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6324F"/>
          <w:sz w:val="64"/>
        </w:rPr>
        <w:t>PrivacyLens</w:t>
      </w:r>
    </w:p>
    <w:p>
      <w:pPr>
        <w:jc w:val="center"/>
      </w:pPr>
      <w:r>
        <w:rPr>
          <w:b/>
          <w:color w:val="087E8B"/>
          <w:sz w:val="26"/>
        </w:rPr>
        <w:t>PRODUCT REQUIREMENTS DOCUMENT</w:t>
      </w:r>
    </w:p>
    <w:p>
      <w:pPr>
        <w:jc w:val="center"/>
      </w:pPr>
      <w:r>
        <w:rPr>
          <w:b/>
        </w:rPr>
        <w:t>National Legal Hackathon 2.0 • Problem Statement 3</w:t>
      </w:r>
    </w:p>
    <w:p>
      <w:pPr>
        <w:jc w:val="center"/>
      </w:pPr>
      <w:r>
        <w:t>Consumer Data, Consent and the Right to Seek Redressal</w:t>
      </w:r>
    </w:p>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6324F"/>
          </w:tcPr>
          <w:p>
            <w:pPr>
              <w:spacing w:after="0"/>
            </w:pPr>
            <w:r/>
            <w:r>
              <w:rPr>
                <w:rFonts w:ascii="Aptos" w:hAnsi="Aptos"/>
                <w:b/>
                <w:color w:val="FFFFFF"/>
                <w:sz w:val="18"/>
              </w:rPr>
              <w:t>Document field</w:t>
            </w:r>
          </w:p>
        </w:tc>
        <w:tc>
          <w:tcPr>
            <w:tcW w:type="dxa" w:w="8208"/>
            <w:vAlign w:val="center"/>
            <w:shd w:fill="16324F"/>
          </w:tcPr>
          <w:p>
            <w:pPr>
              <w:spacing w:after="0"/>
            </w:pPr>
            <w:r/>
            <w:r>
              <w:rPr>
                <w:rFonts w:ascii="Aptos" w:hAnsi="Aptos"/>
                <w:b/>
                <w:color w:val="FFFFFF"/>
                <w:sz w:val="18"/>
              </w:rPr>
              <w:t>Value</w:t>
            </w:r>
          </w:p>
        </w:tc>
      </w:tr>
      <w:tr>
        <w:tc>
          <w:tcPr>
            <w:tcW w:type="dxa" w:w="2304"/>
            <w:vAlign w:val="center"/>
          </w:tcPr>
          <w:p>
            <w:pPr>
              <w:spacing w:after="0"/>
            </w:pPr>
            <w:r/>
            <w:r>
              <w:rPr>
                <w:rFonts w:ascii="Aptos" w:hAnsi="Aptos"/>
                <w:b w:val="0"/>
                <w:sz w:val="17"/>
              </w:rPr>
              <w:t>Version</w:t>
            </w:r>
          </w:p>
        </w:tc>
        <w:tc>
          <w:tcPr>
            <w:tcW w:type="dxa" w:w="8208"/>
            <w:vAlign w:val="center"/>
          </w:tcPr>
          <w:p>
            <w:pPr>
              <w:spacing w:after="0"/>
            </w:pPr>
            <w:r/>
            <w:r>
              <w:rPr>
                <w:rFonts w:ascii="Aptos" w:hAnsi="Aptos"/>
                <w:b w:val="0"/>
                <w:sz w:val="17"/>
              </w:rPr>
              <w:t>1.0 — implementation baseline</w:t>
            </w:r>
          </w:p>
        </w:tc>
      </w:tr>
      <w:tr>
        <w:tc>
          <w:tcPr>
            <w:tcW w:type="dxa" w:w="2304"/>
            <w:vAlign w:val="center"/>
            <w:shd w:fill="F1F6F8"/>
          </w:tcPr>
          <w:p>
            <w:pPr>
              <w:spacing w:after="0"/>
            </w:pPr>
            <w:r/>
            <w:r>
              <w:rPr>
                <w:rFonts w:ascii="Aptos" w:hAnsi="Aptos"/>
                <w:b w:val="0"/>
                <w:sz w:val="17"/>
              </w:rPr>
              <w:t>Status</w:t>
            </w:r>
          </w:p>
        </w:tc>
        <w:tc>
          <w:tcPr>
            <w:tcW w:type="dxa" w:w="8208"/>
            <w:vAlign w:val="center"/>
            <w:shd w:fill="F1F6F8"/>
          </w:tcPr>
          <w:p>
            <w:pPr>
              <w:spacing w:after="0"/>
            </w:pPr>
            <w:r/>
            <w:r>
              <w:rPr>
                <w:rFonts w:ascii="Aptos" w:hAnsi="Aptos"/>
                <w:b w:val="0"/>
                <w:sz w:val="17"/>
              </w:rPr>
              <w:t>Proposed product specification for team review</w:t>
            </w:r>
          </w:p>
        </w:tc>
      </w:tr>
      <w:tr>
        <w:tc>
          <w:tcPr>
            <w:tcW w:type="dxa" w:w="2304"/>
            <w:vAlign w:val="center"/>
          </w:tcPr>
          <w:p>
            <w:pPr>
              <w:spacing w:after="0"/>
            </w:pPr>
            <w:r/>
            <w:r>
              <w:rPr>
                <w:rFonts w:ascii="Aptos" w:hAnsi="Aptos"/>
                <w:b w:val="0"/>
                <w:sz w:val="17"/>
              </w:rPr>
              <w:t>Primary product focus</w:t>
            </w:r>
          </w:p>
        </w:tc>
        <w:tc>
          <w:tcPr>
            <w:tcW w:type="dxa" w:w="8208"/>
            <w:vAlign w:val="center"/>
          </w:tcPr>
          <w:p>
            <w:pPr>
              <w:spacing w:after="0"/>
            </w:pPr>
            <w:r/>
            <w:r>
              <w:rPr>
                <w:rFonts w:ascii="Aptos" w:hAnsi="Aptos"/>
                <w:b w:val="0"/>
                <w:sz w:val="17"/>
              </w:rPr>
              <w:t>Evidence-backed privacy-policy understanding, preference records, and request tracking</w:t>
            </w:r>
          </w:p>
        </w:tc>
      </w:tr>
      <w:tr>
        <w:tc>
          <w:tcPr>
            <w:tcW w:type="dxa" w:w="2304"/>
            <w:vAlign w:val="center"/>
            <w:shd w:fill="F1F6F8"/>
          </w:tcPr>
          <w:p>
            <w:pPr>
              <w:spacing w:after="0"/>
            </w:pPr>
            <w:r/>
            <w:r>
              <w:rPr>
                <w:rFonts w:ascii="Aptos" w:hAnsi="Aptos"/>
                <w:b w:val="0"/>
                <w:sz w:val="17"/>
              </w:rPr>
              <w:t>Target platform</w:t>
            </w:r>
          </w:p>
        </w:tc>
        <w:tc>
          <w:tcPr>
            <w:tcW w:type="dxa" w:w="8208"/>
            <w:vAlign w:val="center"/>
            <w:shd w:fill="F1F6F8"/>
          </w:tcPr>
          <w:p>
            <w:pPr>
              <w:spacing w:after="0"/>
            </w:pPr>
            <w:r/>
            <w:r>
              <w:rPr>
                <w:rFonts w:ascii="Aptos" w:hAnsi="Aptos"/>
                <w:b w:val="0"/>
                <w:sz w:val="17"/>
              </w:rPr>
              <w:t>Responsive web application</w:t>
            </w:r>
          </w:p>
        </w:tc>
      </w:tr>
      <w:tr>
        <w:tc>
          <w:tcPr>
            <w:tcW w:type="dxa" w:w="2304"/>
            <w:vAlign w:val="center"/>
          </w:tcPr>
          <w:p>
            <w:pPr>
              <w:spacing w:after="0"/>
            </w:pPr>
            <w:r/>
            <w:r>
              <w:rPr>
                <w:rFonts w:ascii="Aptos" w:hAnsi="Aptos"/>
                <w:b w:val="0"/>
                <w:sz w:val="17"/>
              </w:rPr>
              <w:t>Intended build approach</w:t>
            </w:r>
          </w:p>
        </w:tc>
        <w:tc>
          <w:tcPr>
            <w:tcW w:type="dxa" w:w="8208"/>
            <w:vAlign w:val="center"/>
          </w:tcPr>
          <w:p>
            <w:pPr>
              <w:spacing w:after="0"/>
            </w:pPr>
            <w:r/>
            <w:r>
              <w:rPr>
                <w:rFonts w:ascii="Aptos" w:hAnsi="Aptos"/>
                <w:b w:val="0"/>
                <w:sz w:val="17"/>
              </w:rPr>
              <w:t>React + Vite + Tailwind; Node.js + Express; Gemini API server-side; Supabase PostgreSQL where required</w:t>
            </w:r>
          </w:p>
        </w:tc>
      </w:tr>
      <w:tr>
        <w:tc>
          <w:tcPr>
            <w:tcW w:type="dxa" w:w="2304"/>
            <w:vAlign w:val="center"/>
            <w:shd w:fill="F1F6F8"/>
          </w:tcPr>
          <w:p>
            <w:pPr>
              <w:spacing w:after="0"/>
            </w:pPr>
            <w:r/>
            <w:r>
              <w:rPr>
                <w:rFonts w:ascii="Aptos" w:hAnsi="Aptos"/>
                <w:b w:val="0"/>
                <w:sz w:val="17"/>
              </w:rPr>
              <w:t>Important limitation</w:t>
            </w:r>
          </w:p>
        </w:tc>
        <w:tc>
          <w:tcPr>
            <w:tcW w:type="dxa" w:w="8208"/>
            <w:vAlign w:val="center"/>
            <w:shd w:fill="F1F6F8"/>
          </w:tcPr>
          <w:p>
            <w:pPr>
              <w:spacing w:after="0"/>
            </w:pPr>
            <w:r/>
            <w:r>
              <w:rPr>
                <w:rFonts w:ascii="Aptos" w:hAnsi="Aptos"/>
                <w:b w:val="0"/>
                <w:sz w:val="17"/>
              </w:rPr>
              <w:t>This PRD is a product design document, not legal advice or an official organizer-issued specification.</w:t>
            </w:r>
          </w:p>
        </w:tc>
      </w:tr>
    </w:tbl>
    <w:p/>
    <w:p>
      <w:pPr>
        <w:spacing w:before="400"/>
        <w:jc w:val="center"/>
      </w:pPr>
      <w:r>
        <w:rPr>
          <w:i/>
          <w:color w:val="16324F"/>
          <w:sz w:val="22"/>
        </w:rPr>
        <w:t>Core product principle: help consumers move from understanding a data practice to taking an informed next step, without pretending to make final legal determinations.</w:t>
      </w:r>
    </w:p>
    <w:p>
      <w:r>
        <w:br w:type="page"/>
      </w:r>
    </w:p>
    <w:p>
      <w:pPr>
        <w:pStyle w:val="Heading1"/>
      </w:pPr>
      <w:r>
        <w:t>1. Executive Summary</w:t>
      </w:r>
    </w:p>
    <w:p>
      <w:r>
        <w:t>PrivacyLens is a consumer-facing legal-tech prototype aligned with Problem Statement 3 (PS3). It helps people understand privacy notices and data practices in the context of digital consumer transactions, record supported privacy preferences, identify questions that need clarification, prepare communications, and track requests and responses.</w:t>
      </w:r>
    </w:p>
    <w:p>
      <w:r>
        <w:t>The product must demonstrate an end-to-end path from awareness to action and redressal. A policy-summary-only experience is insufficient for the stated expected outcome. Every substantive policy explanation should be linked to the source text when possible, and uncertainty must be visible.</w:t>
      </w:r>
    </w:p>
    <w:p>
      <w:pPr>
        <w:pStyle w:val="Heading1"/>
      </w:pPr>
      <w:r>
        <w:t>2. Problem Statement Alignment</w:t>
      </w:r>
    </w:p>
    <w:p>
      <w:r>
        <w:t>The hackathon problem statement describes consumers who may know that data is collected but may not understand what is collected, why it is used, who may receive it, or what options are available. It also identifies difficulty understanding rights and seeking redressal when a consumer believes their information has been misused.</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16324F"/>
          </w:tcPr>
          <w:p>
            <w:pPr>
              <w:spacing w:after="0"/>
            </w:pPr>
            <w:r/>
            <w:r>
              <w:rPr>
                <w:rFonts w:ascii="Aptos" w:hAnsi="Aptos"/>
                <w:b/>
                <w:color w:val="FFFFFF"/>
                <w:sz w:val="18"/>
              </w:rPr>
              <w:t>PS3 component from the brief</w:t>
            </w:r>
          </w:p>
        </w:tc>
        <w:tc>
          <w:tcPr>
            <w:tcW w:type="dxa" w:w="5616"/>
            <w:vAlign w:val="center"/>
            <w:shd w:fill="16324F"/>
          </w:tcPr>
          <w:p>
            <w:pPr>
              <w:spacing w:after="0"/>
            </w:pPr>
            <w:r/>
            <w:r>
              <w:rPr>
                <w:rFonts w:ascii="Aptos" w:hAnsi="Aptos"/>
                <w:b/>
                <w:color w:val="FFFFFF"/>
                <w:sz w:val="18"/>
              </w:rPr>
              <w:t>PrivacyLens response</w:t>
            </w:r>
          </w:p>
        </w:tc>
        <w:tc>
          <w:tcPr>
            <w:tcW w:type="dxa" w:w="1728"/>
            <w:vAlign w:val="center"/>
            <w:shd w:fill="16324F"/>
          </w:tcPr>
          <w:p>
            <w:pPr>
              <w:spacing w:after="0"/>
            </w:pPr>
            <w:r/>
            <w:r>
              <w:rPr>
                <w:rFonts w:ascii="Aptos" w:hAnsi="Aptos"/>
                <w:b/>
                <w:color w:val="FFFFFF"/>
                <w:sz w:val="18"/>
              </w:rPr>
              <w:t>MVP priority</w:t>
            </w:r>
          </w:p>
        </w:tc>
      </w:tr>
      <w:tr>
        <w:tc>
          <w:tcPr>
            <w:tcW w:type="dxa" w:w="3168"/>
            <w:vAlign w:val="center"/>
          </w:tcPr>
          <w:p>
            <w:pPr>
              <w:spacing w:after="0"/>
            </w:pPr>
            <w:r/>
            <w:r>
              <w:rPr>
                <w:rFonts w:ascii="Aptos" w:hAnsi="Aptos"/>
                <w:b w:val="0"/>
                <w:sz w:val="17"/>
              </w:rPr>
              <w:t>Simplify complex data practices and privacy notices</w:t>
            </w:r>
          </w:p>
        </w:tc>
        <w:tc>
          <w:tcPr>
            <w:tcW w:type="dxa" w:w="5616"/>
            <w:vAlign w:val="center"/>
          </w:tcPr>
          <w:p>
            <w:pPr>
              <w:spacing w:after="0"/>
            </w:pPr>
            <w:r/>
            <w:r>
              <w:rPr>
                <w:rFonts w:ascii="Aptos" w:hAnsi="Aptos"/>
                <w:b w:val="0"/>
                <w:sz w:val="17"/>
              </w:rPr>
              <w:t>Plain-language explanations linked to original clauses</w:t>
            </w:r>
          </w:p>
        </w:tc>
        <w:tc>
          <w:tcPr>
            <w:tcW w:type="dxa" w:w="1728"/>
            <w:vAlign w:val="center"/>
          </w:tcPr>
          <w:p>
            <w:pPr>
              <w:spacing w:after="0"/>
            </w:pPr>
            <w:r/>
            <w:r>
              <w:rPr>
                <w:rFonts w:ascii="Aptos" w:hAnsi="Aptos"/>
                <w:b w:val="0"/>
                <w:sz w:val="17"/>
              </w:rPr>
              <w:t>P0 — Core</w:t>
            </w:r>
          </w:p>
        </w:tc>
      </w:tr>
      <w:tr>
        <w:tc>
          <w:tcPr>
            <w:tcW w:type="dxa" w:w="3168"/>
            <w:vAlign w:val="center"/>
            <w:shd w:fill="F1F6F8"/>
          </w:tcPr>
          <w:p>
            <w:pPr>
              <w:spacing w:after="0"/>
            </w:pPr>
            <w:r/>
            <w:r>
              <w:rPr>
                <w:rFonts w:ascii="Aptos" w:hAnsi="Aptos"/>
                <w:b w:val="0"/>
                <w:sz w:val="17"/>
              </w:rPr>
              <w:t>Record and manage consent or consumer preferences</w:t>
            </w:r>
          </w:p>
        </w:tc>
        <w:tc>
          <w:tcPr>
            <w:tcW w:type="dxa" w:w="5616"/>
            <w:vAlign w:val="center"/>
            <w:shd w:fill="F1F6F8"/>
          </w:tcPr>
          <w:p>
            <w:pPr>
              <w:spacing w:after="0"/>
            </w:pPr>
            <w:r/>
            <w:r>
              <w:rPr>
                <w:rFonts w:ascii="Aptos" w:hAnsi="Aptos"/>
                <w:b w:val="0"/>
                <w:sz w:val="17"/>
              </w:rPr>
              <w:t>Preference records, timestamps, history, and explicit status labels</w:t>
            </w:r>
          </w:p>
        </w:tc>
        <w:tc>
          <w:tcPr>
            <w:tcW w:type="dxa" w:w="1728"/>
            <w:vAlign w:val="center"/>
            <w:shd w:fill="F1F6F8"/>
          </w:tcPr>
          <w:p>
            <w:pPr>
              <w:spacing w:after="0"/>
            </w:pPr>
            <w:r/>
            <w:r>
              <w:rPr>
                <w:rFonts w:ascii="Aptos" w:hAnsi="Aptos"/>
                <w:b w:val="0"/>
                <w:sz w:val="17"/>
              </w:rPr>
              <w:t>P0 — Core</w:t>
            </w:r>
          </w:p>
        </w:tc>
      </w:tr>
      <w:tr>
        <w:tc>
          <w:tcPr>
            <w:tcW w:type="dxa" w:w="3168"/>
            <w:vAlign w:val="center"/>
          </w:tcPr>
          <w:p>
            <w:pPr>
              <w:spacing w:after="0"/>
            </w:pPr>
            <w:r/>
            <w:r>
              <w:rPr>
                <w:rFonts w:ascii="Aptos" w:hAnsi="Aptos"/>
                <w:b w:val="0"/>
                <w:sz w:val="17"/>
              </w:rPr>
              <w:t>Show how data may be collected, used, or shared</w:t>
            </w:r>
          </w:p>
        </w:tc>
        <w:tc>
          <w:tcPr>
            <w:tcW w:type="dxa" w:w="5616"/>
            <w:vAlign w:val="center"/>
          </w:tcPr>
          <w:p>
            <w:pPr>
              <w:spacing w:after="0"/>
            </w:pPr>
            <w:r/>
            <w:r>
              <w:rPr>
                <w:rFonts w:ascii="Aptos" w:hAnsi="Aptos"/>
                <w:b w:val="0"/>
                <w:sz w:val="17"/>
              </w:rPr>
              <w:t>Categorized data-practice view grounded in the analysed notice</w:t>
            </w:r>
          </w:p>
        </w:tc>
        <w:tc>
          <w:tcPr>
            <w:tcW w:type="dxa" w:w="1728"/>
            <w:vAlign w:val="center"/>
          </w:tcPr>
          <w:p>
            <w:pPr>
              <w:spacing w:after="0"/>
            </w:pPr>
            <w:r/>
            <w:r>
              <w:rPr>
                <w:rFonts w:ascii="Aptos" w:hAnsi="Aptos"/>
                <w:b w:val="0"/>
                <w:sz w:val="17"/>
              </w:rPr>
              <w:t>P0 — Core</w:t>
            </w:r>
          </w:p>
        </w:tc>
      </w:tr>
      <w:tr>
        <w:tc>
          <w:tcPr>
            <w:tcW w:type="dxa" w:w="3168"/>
            <w:vAlign w:val="center"/>
            <w:shd w:fill="F1F6F8"/>
          </w:tcPr>
          <w:p>
            <w:pPr>
              <w:spacing w:after="0"/>
            </w:pPr>
            <w:r/>
            <w:r>
              <w:rPr>
                <w:rFonts w:ascii="Aptos" w:hAnsi="Aptos"/>
                <w:b w:val="0"/>
                <w:sz w:val="17"/>
              </w:rPr>
              <w:t>Help consumers raise requests or concerns</w:t>
            </w:r>
          </w:p>
        </w:tc>
        <w:tc>
          <w:tcPr>
            <w:tcW w:type="dxa" w:w="5616"/>
            <w:vAlign w:val="center"/>
            <w:shd w:fill="F1F6F8"/>
          </w:tcPr>
          <w:p>
            <w:pPr>
              <w:spacing w:after="0"/>
            </w:pPr>
            <w:r/>
            <w:r>
              <w:rPr>
                <w:rFonts w:ascii="Aptos" w:hAnsi="Aptos"/>
                <w:b w:val="0"/>
                <w:sz w:val="17"/>
              </w:rPr>
              <w:t>Concern intake and suggested next-step workflow</w:t>
            </w:r>
          </w:p>
        </w:tc>
        <w:tc>
          <w:tcPr>
            <w:tcW w:type="dxa" w:w="1728"/>
            <w:vAlign w:val="center"/>
            <w:shd w:fill="F1F6F8"/>
          </w:tcPr>
          <w:p>
            <w:pPr>
              <w:spacing w:after="0"/>
            </w:pPr>
            <w:r/>
            <w:r>
              <w:rPr>
                <w:rFonts w:ascii="Aptos" w:hAnsi="Aptos"/>
                <w:b w:val="0"/>
                <w:sz w:val="17"/>
              </w:rPr>
              <w:t>P0 — Core</w:t>
            </w:r>
          </w:p>
        </w:tc>
      </w:tr>
      <w:tr>
        <w:tc>
          <w:tcPr>
            <w:tcW w:type="dxa" w:w="3168"/>
            <w:vAlign w:val="center"/>
          </w:tcPr>
          <w:p>
            <w:pPr>
              <w:spacing w:after="0"/>
            </w:pPr>
            <w:r/>
            <w:r>
              <w:rPr>
                <w:rFonts w:ascii="Aptos" w:hAnsi="Aptos"/>
                <w:b w:val="0"/>
                <w:sz w:val="17"/>
              </w:rPr>
              <w:t>Maintain records of requests and responses</w:t>
            </w:r>
          </w:p>
        </w:tc>
        <w:tc>
          <w:tcPr>
            <w:tcW w:type="dxa" w:w="5616"/>
            <w:vAlign w:val="center"/>
          </w:tcPr>
          <w:p>
            <w:pPr>
              <w:spacing w:after="0"/>
            </w:pPr>
            <w:r/>
            <w:r>
              <w:rPr>
                <w:rFonts w:ascii="Aptos" w:hAnsi="Aptos"/>
                <w:b w:val="0"/>
                <w:sz w:val="17"/>
              </w:rPr>
              <w:t>Request timeline, status, and response notes</w:t>
            </w:r>
          </w:p>
        </w:tc>
        <w:tc>
          <w:tcPr>
            <w:tcW w:type="dxa" w:w="1728"/>
            <w:vAlign w:val="center"/>
          </w:tcPr>
          <w:p>
            <w:pPr>
              <w:spacing w:after="0"/>
            </w:pPr>
            <w:r/>
            <w:r>
              <w:rPr>
                <w:rFonts w:ascii="Aptos" w:hAnsi="Aptos"/>
                <w:b w:val="0"/>
                <w:sz w:val="17"/>
              </w:rPr>
              <w:t>P0 — Core</w:t>
            </w:r>
          </w:p>
        </w:tc>
      </w:tr>
      <w:tr>
        <w:tc>
          <w:tcPr>
            <w:tcW w:type="dxa" w:w="3168"/>
            <w:vAlign w:val="center"/>
            <w:shd w:fill="F1F6F8"/>
          </w:tcPr>
          <w:p>
            <w:pPr>
              <w:spacing w:after="0"/>
            </w:pPr>
            <w:r/>
            <w:r>
              <w:rPr>
                <w:rFonts w:ascii="Aptos" w:hAnsi="Aptos"/>
                <w:b w:val="0"/>
                <w:sz w:val="17"/>
              </w:rPr>
              <w:t>Assist in preparing complaints or communications</w:t>
            </w:r>
          </w:p>
        </w:tc>
        <w:tc>
          <w:tcPr>
            <w:tcW w:type="dxa" w:w="5616"/>
            <w:vAlign w:val="center"/>
            <w:shd w:fill="F1F6F8"/>
          </w:tcPr>
          <w:p>
            <w:pPr>
              <w:spacing w:after="0"/>
            </w:pPr>
            <w:r/>
            <w:r>
              <w:rPr>
                <w:rFonts w:ascii="Aptos" w:hAnsi="Aptos"/>
                <w:b w:val="0"/>
                <w:sz w:val="17"/>
              </w:rPr>
              <w:t>Editable, evidence-linked draft communications</w:t>
            </w:r>
          </w:p>
        </w:tc>
        <w:tc>
          <w:tcPr>
            <w:tcW w:type="dxa" w:w="1728"/>
            <w:vAlign w:val="center"/>
            <w:shd w:fill="F1F6F8"/>
          </w:tcPr>
          <w:p>
            <w:pPr>
              <w:spacing w:after="0"/>
            </w:pPr>
            <w:r/>
            <w:r>
              <w:rPr>
                <w:rFonts w:ascii="Aptos" w:hAnsi="Aptos"/>
                <w:b w:val="0"/>
                <w:sz w:val="17"/>
              </w:rPr>
              <w:t>P0 — Core</w:t>
            </w:r>
          </w:p>
        </w:tc>
      </w:tr>
      <w:tr>
        <w:tc>
          <w:tcPr>
            <w:tcW w:type="dxa" w:w="3168"/>
            <w:vAlign w:val="center"/>
          </w:tcPr>
          <w:p>
            <w:pPr>
              <w:spacing w:after="0"/>
            </w:pPr>
            <w:r/>
            <w:r>
              <w:rPr>
                <w:rFonts w:ascii="Aptos" w:hAnsi="Aptos"/>
                <w:b w:val="0"/>
                <w:sz w:val="17"/>
              </w:rPr>
              <w:t>Create an appropriate audit trail</w:t>
            </w:r>
          </w:p>
        </w:tc>
        <w:tc>
          <w:tcPr>
            <w:tcW w:type="dxa" w:w="5616"/>
            <w:vAlign w:val="center"/>
          </w:tcPr>
          <w:p>
            <w:pPr>
              <w:spacing w:after="0"/>
            </w:pPr>
            <w:r/>
            <w:r>
              <w:rPr>
                <w:rFonts w:ascii="Aptos" w:hAnsi="Aptos"/>
                <w:b w:val="0"/>
                <w:sz w:val="17"/>
              </w:rPr>
              <w:t>Timestamped events for relevant user actions</w:t>
            </w:r>
          </w:p>
        </w:tc>
        <w:tc>
          <w:tcPr>
            <w:tcW w:type="dxa" w:w="1728"/>
            <w:vAlign w:val="center"/>
          </w:tcPr>
          <w:p>
            <w:pPr>
              <w:spacing w:after="0"/>
            </w:pPr>
            <w:r/>
            <w:r>
              <w:rPr>
                <w:rFonts w:ascii="Aptos" w:hAnsi="Aptos"/>
                <w:b w:val="0"/>
                <w:sz w:val="17"/>
              </w:rPr>
              <w:t>P1 — Basic MVP</w:t>
            </w:r>
          </w:p>
        </w:tc>
      </w:tr>
      <w:tr>
        <w:tc>
          <w:tcPr>
            <w:tcW w:type="dxa" w:w="3168"/>
            <w:vAlign w:val="center"/>
            <w:shd w:fill="F1F6F8"/>
          </w:tcPr>
          <w:p>
            <w:pPr>
              <w:spacing w:after="0"/>
            </w:pPr>
            <w:r/>
            <w:r>
              <w:rPr>
                <w:rFonts w:ascii="Aptos" w:hAnsi="Aptos"/>
                <w:b w:val="0"/>
                <w:sz w:val="17"/>
              </w:rPr>
              <w:t>Identify situations requiring further examination</w:t>
            </w:r>
          </w:p>
        </w:tc>
        <w:tc>
          <w:tcPr>
            <w:tcW w:type="dxa" w:w="5616"/>
            <w:vAlign w:val="center"/>
            <w:shd w:fill="F1F6F8"/>
          </w:tcPr>
          <w:p>
            <w:pPr>
              <w:spacing w:after="0"/>
            </w:pPr>
            <w:r/>
            <w:r>
              <w:rPr>
                <w:rFonts w:ascii="Aptos" w:hAnsi="Aptos"/>
                <w:b w:val="0"/>
                <w:sz w:val="17"/>
              </w:rPr>
              <w:t>Flags for unclear, missing-in-analysed-text, or potentially concerning information</w:t>
            </w:r>
          </w:p>
        </w:tc>
        <w:tc>
          <w:tcPr>
            <w:tcW w:type="dxa" w:w="1728"/>
            <w:vAlign w:val="center"/>
            <w:shd w:fill="F1F6F8"/>
          </w:tcPr>
          <w:p>
            <w:pPr>
              <w:spacing w:after="0"/>
            </w:pPr>
            <w:r/>
            <w:r>
              <w:rPr>
                <w:rFonts w:ascii="Aptos" w:hAnsi="Aptos"/>
                <w:b w:val="0"/>
                <w:sz w:val="17"/>
              </w:rPr>
              <w:t>P0 — Core</w:t>
            </w:r>
          </w:p>
        </w:tc>
      </w:tr>
      <w:tr>
        <w:tc>
          <w:tcPr>
            <w:tcW w:type="dxa" w:w="3168"/>
            <w:vAlign w:val="center"/>
          </w:tcPr>
          <w:p>
            <w:pPr>
              <w:spacing w:after="0"/>
            </w:pPr>
            <w:r/>
            <w:r>
              <w:rPr>
                <w:rFonts w:ascii="Aptos" w:hAnsi="Aptos"/>
                <w:b w:val="0"/>
                <w:sz w:val="17"/>
              </w:rPr>
              <w:t>Incorporate privacy and security into the system</w:t>
            </w:r>
          </w:p>
        </w:tc>
        <w:tc>
          <w:tcPr>
            <w:tcW w:type="dxa" w:w="5616"/>
            <w:vAlign w:val="center"/>
          </w:tcPr>
          <w:p>
            <w:pPr>
              <w:spacing w:after="0"/>
            </w:pPr>
            <w:r/>
            <w:r>
              <w:rPr>
                <w:rFonts w:ascii="Aptos" w:hAnsi="Aptos"/>
                <w:b w:val="0"/>
                <w:sz w:val="17"/>
              </w:rPr>
              <w:t>Data minimization, secure secrets, access controls, retention/deletion rules</w:t>
            </w:r>
          </w:p>
        </w:tc>
        <w:tc>
          <w:tcPr>
            <w:tcW w:type="dxa" w:w="1728"/>
            <w:vAlign w:val="center"/>
          </w:tcPr>
          <w:p>
            <w:pPr>
              <w:spacing w:after="0"/>
            </w:pPr>
            <w:r/>
            <w:r>
              <w:rPr>
                <w:rFonts w:ascii="Aptos" w:hAnsi="Aptos"/>
                <w:b w:val="0"/>
                <w:sz w:val="17"/>
              </w:rPr>
              <w:t>P0 — Mandatory</w:t>
            </w:r>
          </w:p>
        </w:tc>
      </w:tr>
    </w:tbl>
    <w:p/>
    <w:p>
      <w:pPr>
        <w:pStyle w:val="Heading1"/>
      </w:pPr>
      <w:r>
        <w:t>3. Product Goals and Non-Goals</w:t>
      </w:r>
    </w:p>
    <w:p>
      <w:pPr>
        <w:pStyle w:val="Heading2"/>
      </w:pPr>
      <w:r>
        <w:t>3.1 Goals</w:t>
      </w:r>
    </w:p>
    <w:p>
      <w:pPr>
        <w:pStyle w:val="ListBullet"/>
        <w:spacing w:after="40"/>
      </w:pPr>
      <w:r>
        <w:t>Make privacy notices easier to understand without losing the original source wording.</w:t>
      </w:r>
    </w:p>
    <w:p>
      <w:pPr>
        <w:pStyle w:val="ListBullet"/>
        <w:spacing w:after="40"/>
      </w:pPr>
      <w:r>
        <w:t>Show what the analysed notice states about data categories, purposes, recipients/sharing, retention, choices, rights, security, and grievance contacts where available.</w:t>
      </w:r>
    </w:p>
    <w:p>
      <w:pPr>
        <w:pStyle w:val="ListBullet"/>
        <w:spacing w:after="40"/>
      </w:pPr>
      <w:r>
        <w:t>Support user-managed preference records while clearly distinguishing local records from changes confirmed by an external service.</w:t>
      </w:r>
    </w:p>
    <w:p>
      <w:pPr>
        <w:pStyle w:val="ListBullet"/>
        <w:spacing w:after="40"/>
      </w:pPr>
      <w:r>
        <w:t>Help consumers turn a concern into a reviewable request or complaint draft.</w:t>
      </w:r>
    </w:p>
    <w:p>
      <w:pPr>
        <w:pStyle w:val="ListBullet"/>
        <w:spacing w:after="40"/>
      </w:pPr>
      <w:r>
        <w:t>Provide a simple request history and audit trail for the prototype.</w:t>
      </w:r>
    </w:p>
    <w:p>
      <w:pPr>
        <w:pStyle w:val="ListBullet"/>
        <w:spacing w:after="40"/>
      </w:pPr>
      <w:r>
        <w:t>Make evidence, uncertainty, and system limitations visible to users and evaluators.</w:t>
      </w:r>
    </w:p>
    <w:p>
      <w:pPr>
        <w:pStyle w:val="Heading2"/>
      </w:pPr>
      <w:r>
        <w:t>3.2 Non-goals</w:t>
      </w:r>
    </w:p>
    <w:p>
      <w:pPr>
        <w:pStyle w:val="ListBullet"/>
        <w:spacing w:after="40"/>
      </w:pPr>
      <w:r>
        <w:t>Do not automatically determine that a company has violated the law or is liable.</w:t>
      </w:r>
    </w:p>
    <w:p>
      <w:pPr>
        <w:pStyle w:val="ListBullet"/>
        <w:spacing w:after="40"/>
      </w:pPr>
      <w:r>
        <w:t>Do not guarantee a remedy, legal outcome, or response time.</w:t>
      </w:r>
    </w:p>
    <w:p>
      <w:pPr>
        <w:pStyle w:val="ListBullet"/>
        <w:spacing w:after="40"/>
      </w:pPr>
      <w:r>
        <w:t>Do not claim to submit a request to a third party unless a real integration confirms submission.</w:t>
      </w:r>
    </w:p>
    <w:p>
      <w:pPr>
        <w:pStyle w:val="ListBullet"/>
        <w:spacing w:after="40"/>
      </w:pPr>
      <w:r>
        <w:t>Do not build a universal consent-management platform connected to every company.</w:t>
      </w:r>
    </w:p>
    <w:p>
      <w:pPr>
        <w:pStyle w:val="ListBullet"/>
        <w:spacing w:after="40"/>
      </w:pPr>
      <w:r>
        <w:t>Do not train a custom large language model or build complex retrieval infrastructure unless testing shows it is necessary.</w:t>
      </w:r>
    </w:p>
    <w:p>
      <w:pPr>
        <w:pStyle w:val="ListBullet"/>
        <w:spacing w:after="40"/>
      </w:pPr>
      <w:r>
        <w:t>Do not collect or retain identity documents, account credentials, or unrelated personal information for the MVP.</w:t>
      </w:r>
    </w:p>
    <w:p>
      <w:pPr>
        <w:pStyle w:val="Heading1"/>
      </w:pPr>
      <w:r>
        <w:t>4. Target Users and Primary Use Cases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6324F"/>
          </w:tcPr>
          <w:p>
            <w:pPr>
              <w:spacing w:after="0"/>
            </w:pPr>
            <w:r/>
            <w:r>
              <w:rPr>
                <w:rFonts w:ascii="Aptos" w:hAnsi="Aptos"/>
                <w:b/>
                <w:color w:val="FFFFFF"/>
                <w:sz w:val="18"/>
              </w:rPr>
              <w:t>User</w:t>
            </w:r>
          </w:p>
        </w:tc>
        <w:tc>
          <w:tcPr>
            <w:tcW w:type="dxa" w:w="3600"/>
            <w:vAlign w:val="center"/>
            <w:shd w:fill="16324F"/>
          </w:tcPr>
          <w:p>
            <w:pPr>
              <w:spacing w:after="0"/>
            </w:pPr>
            <w:r/>
            <w:r>
              <w:rPr>
                <w:rFonts w:ascii="Aptos" w:hAnsi="Aptos"/>
                <w:b/>
                <w:color w:val="FFFFFF"/>
                <w:sz w:val="18"/>
              </w:rPr>
              <w:t>Need</w:t>
            </w:r>
          </w:p>
        </w:tc>
        <w:tc>
          <w:tcPr>
            <w:tcW w:type="dxa" w:w="4464"/>
            <w:vAlign w:val="center"/>
            <w:shd w:fill="16324F"/>
          </w:tcPr>
          <w:p>
            <w:pPr>
              <w:spacing w:after="0"/>
            </w:pPr>
            <w:r/>
            <w:r>
              <w:rPr>
                <w:rFonts w:ascii="Aptos" w:hAnsi="Aptos"/>
                <w:b/>
                <w:color w:val="FFFFFF"/>
                <w:sz w:val="18"/>
              </w:rPr>
              <w:t>Primary use case</w:t>
            </w:r>
          </w:p>
        </w:tc>
      </w:tr>
      <w:tr>
        <w:tc>
          <w:tcPr>
            <w:tcW w:type="dxa" w:w="2448"/>
            <w:vAlign w:val="center"/>
          </w:tcPr>
          <w:p>
            <w:pPr>
              <w:spacing w:after="0"/>
            </w:pPr>
            <w:r/>
            <w:r>
              <w:rPr>
                <w:rFonts w:ascii="Aptos" w:hAnsi="Aptos"/>
                <w:b w:val="0"/>
                <w:sz w:val="17"/>
              </w:rPr>
              <w:t>Digital-service consumer</w:t>
            </w:r>
          </w:p>
        </w:tc>
        <w:tc>
          <w:tcPr>
            <w:tcW w:type="dxa" w:w="3600"/>
            <w:vAlign w:val="center"/>
          </w:tcPr>
          <w:p>
            <w:pPr>
              <w:spacing w:after="0"/>
            </w:pPr>
            <w:r/>
            <w:r>
              <w:rPr>
                <w:rFonts w:ascii="Aptos" w:hAnsi="Aptos"/>
                <w:b w:val="0"/>
                <w:sz w:val="17"/>
              </w:rPr>
              <w:t>Understand what a privacy notice says</w:t>
            </w:r>
          </w:p>
        </w:tc>
        <w:tc>
          <w:tcPr>
            <w:tcW w:type="dxa" w:w="4464"/>
            <w:vAlign w:val="center"/>
          </w:tcPr>
          <w:p>
            <w:pPr>
              <w:spacing w:after="0"/>
            </w:pPr>
            <w:r/>
            <w:r>
              <w:rPr>
                <w:rFonts w:ascii="Aptos" w:hAnsi="Aptos"/>
                <w:b w:val="0"/>
                <w:sz w:val="17"/>
              </w:rPr>
              <w:t>Paste/upload a notice and review evidence-backed explanations</w:t>
            </w:r>
          </w:p>
        </w:tc>
      </w:tr>
      <w:tr>
        <w:tc>
          <w:tcPr>
            <w:tcW w:type="dxa" w:w="2448"/>
            <w:vAlign w:val="center"/>
            <w:shd w:fill="F1F6F8"/>
          </w:tcPr>
          <w:p>
            <w:pPr>
              <w:spacing w:after="0"/>
            </w:pPr>
            <w:r/>
            <w:r>
              <w:rPr>
                <w:rFonts w:ascii="Aptos" w:hAnsi="Aptos"/>
                <w:b w:val="0"/>
                <w:sz w:val="17"/>
              </w:rPr>
              <w:t>Consumer concerned about a data practice</w:t>
            </w:r>
          </w:p>
        </w:tc>
        <w:tc>
          <w:tcPr>
            <w:tcW w:type="dxa" w:w="3600"/>
            <w:vAlign w:val="center"/>
            <w:shd w:fill="F1F6F8"/>
          </w:tcPr>
          <w:p>
            <w:pPr>
              <w:spacing w:after="0"/>
            </w:pPr>
            <w:r/>
            <w:r>
              <w:rPr>
                <w:rFonts w:ascii="Aptos" w:hAnsi="Aptos"/>
                <w:b w:val="0"/>
                <w:sz w:val="17"/>
              </w:rPr>
              <w:t>Understand what is unclear and what to ask</w:t>
            </w:r>
          </w:p>
        </w:tc>
        <w:tc>
          <w:tcPr>
            <w:tcW w:type="dxa" w:w="4464"/>
            <w:vAlign w:val="center"/>
            <w:shd w:fill="F1F6F8"/>
          </w:tcPr>
          <w:p>
            <w:pPr>
              <w:spacing w:after="0"/>
            </w:pPr>
            <w:r/>
            <w:r>
              <w:rPr>
                <w:rFonts w:ascii="Aptos" w:hAnsi="Aptos"/>
                <w:b w:val="0"/>
                <w:sz w:val="17"/>
              </w:rPr>
              <w:t>Select a concern and prepare a request for clarification or action</w:t>
            </w:r>
          </w:p>
        </w:tc>
      </w:tr>
      <w:tr>
        <w:tc>
          <w:tcPr>
            <w:tcW w:type="dxa" w:w="2448"/>
            <w:vAlign w:val="center"/>
          </w:tcPr>
          <w:p>
            <w:pPr>
              <w:spacing w:after="0"/>
            </w:pPr>
            <w:r/>
            <w:r>
              <w:rPr>
                <w:rFonts w:ascii="Aptos" w:hAnsi="Aptos"/>
                <w:b w:val="0"/>
                <w:sz w:val="17"/>
              </w:rPr>
              <w:t>Consumer tracking a request</w:t>
            </w:r>
          </w:p>
        </w:tc>
        <w:tc>
          <w:tcPr>
            <w:tcW w:type="dxa" w:w="3600"/>
            <w:vAlign w:val="center"/>
          </w:tcPr>
          <w:p>
            <w:pPr>
              <w:spacing w:after="0"/>
            </w:pPr>
            <w:r/>
            <w:r>
              <w:rPr>
                <w:rFonts w:ascii="Aptos" w:hAnsi="Aptos"/>
                <w:b w:val="0"/>
                <w:sz w:val="17"/>
              </w:rPr>
              <w:t>Remember what was sent and what response arrived</w:t>
            </w:r>
          </w:p>
        </w:tc>
        <w:tc>
          <w:tcPr>
            <w:tcW w:type="dxa" w:w="4464"/>
            <w:vAlign w:val="center"/>
          </w:tcPr>
          <w:p>
            <w:pPr>
              <w:spacing w:after="0"/>
            </w:pPr>
            <w:r/>
            <w:r>
              <w:rPr>
                <w:rFonts w:ascii="Aptos" w:hAnsi="Aptos"/>
                <w:b w:val="0"/>
                <w:sz w:val="17"/>
              </w:rPr>
              <w:t>Review status, timestamps, notes, and follow-up steps</w:t>
            </w:r>
          </w:p>
        </w:tc>
      </w:tr>
      <w:tr>
        <w:tc>
          <w:tcPr>
            <w:tcW w:type="dxa" w:w="2448"/>
            <w:vAlign w:val="center"/>
            <w:shd w:fill="F1F6F8"/>
          </w:tcPr>
          <w:p>
            <w:pPr>
              <w:spacing w:after="0"/>
            </w:pPr>
            <w:r/>
            <w:r>
              <w:rPr>
                <w:rFonts w:ascii="Aptos" w:hAnsi="Aptos"/>
                <w:b w:val="0"/>
                <w:sz w:val="17"/>
              </w:rPr>
              <w:t>Hackathon evaluator</w:t>
            </w:r>
          </w:p>
        </w:tc>
        <w:tc>
          <w:tcPr>
            <w:tcW w:type="dxa" w:w="3600"/>
            <w:vAlign w:val="center"/>
            <w:shd w:fill="F1F6F8"/>
          </w:tcPr>
          <w:p>
            <w:pPr>
              <w:spacing w:after="0"/>
            </w:pPr>
            <w:r/>
            <w:r>
              <w:rPr>
                <w:rFonts w:ascii="Aptos" w:hAnsi="Aptos"/>
                <w:b w:val="0"/>
                <w:sz w:val="17"/>
              </w:rPr>
              <w:t>See that the product is practical, grounded, and safe</w:t>
            </w:r>
          </w:p>
        </w:tc>
        <w:tc>
          <w:tcPr>
            <w:tcW w:type="dxa" w:w="4464"/>
            <w:vAlign w:val="center"/>
            <w:shd w:fill="F1F6F8"/>
          </w:tcPr>
          <w:p>
            <w:pPr>
              <w:spacing w:after="0"/>
            </w:pPr>
            <w:r/>
            <w:r>
              <w:rPr>
                <w:rFonts w:ascii="Aptos" w:hAnsi="Aptos"/>
                <w:b w:val="0"/>
                <w:sz w:val="17"/>
              </w:rPr>
              <w:t>Walk through a sample policy from analysis to tracked request</w:t>
            </w:r>
          </w:p>
        </w:tc>
      </w:tr>
    </w:tbl>
    <w:p/>
    <w:p>
      <w:pPr>
        <w:pStyle w:val="Heading1"/>
      </w:pPr>
      <w:r>
        <w:t>5. MVP Scope</w:t>
      </w:r>
    </w:p>
    <w:p>
      <w:pPr>
        <w:pStyle w:val="Heading2"/>
      </w:pPr>
      <w:r>
        <w:t>5.1 P0 — Required for the demonstration</w:t>
      </w:r>
    </w:p>
    <w:p>
      <w:pPr>
        <w:pStyle w:val="ListNumber"/>
        <w:spacing w:after="40"/>
      </w:pPr>
      <w:r>
        <w:t>Policy input: accept pasted text and supported PDF uploads with validation and file-size limits.</w:t>
      </w:r>
    </w:p>
    <w:p>
      <w:pPr>
        <w:pStyle w:val="ListNumber"/>
        <w:spacing w:after="40"/>
      </w:pPr>
      <w:r>
        <w:t>Text extraction: preserve extracted text and source references such as page or section when available.</w:t>
      </w:r>
    </w:p>
    <w:p>
      <w:pPr>
        <w:pStyle w:val="ListNumber"/>
        <w:spacing w:after="40"/>
      </w:pPr>
      <w:r>
        <w:t>Clause analysis: categorize clauses into collection, purpose, sharing/recipients, retention, choices/consent, rights, security, and grievance contact.</w:t>
      </w:r>
    </w:p>
    <w:p>
      <w:pPr>
        <w:pStyle w:val="ListNumber"/>
        <w:spacing w:after="40"/>
      </w:pPr>
      <w:r>
        <w:t>Evidence-backed explanation: show original clause, plain-language explanation, category, and uncertainty state.</w:t>
      </w:r>
    </w:p>
    <w:p>
      <w:pPr>
        <w:pStyle w:val="ListNumber"/>
        <w:spacing w:after="40"/>
      </w:pPr>
      <w:r>
        <w:t>Concern workflow: let the user select or describe a concern and connect it to relevant evidence.</w:t>
      </w:r>
    </w:p>
    <w:p>
      <w:pPr>
        <w:pStyle w:val="ListNumber"/>
        <w:spacing w:after="40"/>
      </w:pPr>
      <w:r>
        <w:t>Request draft: prepare an editable communication containing the issue, supporting clause(s), requested clarification/action, and user-provided facts.</w:t>
      </w:r>
    </w:p>
    <w:p>
      <w:pPr>
        <w:pStyle w:val="ListNumber"/>
        <w:spacing w:after="40"/>
      </w:pPr>
      <w:r>
        <w:t>Preference records: let users record and review supported/demo preferences, timestamps, and record status.</w:t>
      </w:r>
    </w:p>
    <w:p>
      <w:pPr>
        <w:pStyle w:val="ListNumber"/>
        <w:spacing w:after="40"/>
      </w:pPr>
      <w:r>
        <w:t>Request tracking: save a request locally or in the configured database and display status and event history.</w:t>
      </w:r>
    </w:p>
    <w:p>
      <w:pPr>
        <w:pStyle w:val="ListNumber"/>
        <w:spacing w:after="40"/>
      </w:pPr>
      <w:r>
        <w:t>Privacy safeguards: avoid unnecessary storage, protect secrets, validate inputs, and disclose demo limitations.</w:t>
      </w:r>
    </w:p>
    <w:p>
      <w:pPr>
        <w:pStyle w:val="Heading2"/>
      </w:pPr>
      <w:r>
        <w:t>5.2 P1 — Add if time and stability allow</w:t>
      </w:r>
    </w:p>
    <w:p>
      <w:pPr>
        <w:pStyle w:val="ListBullet"/>
        <w:spacing w:after="40"/>
      </w:pPr>
      <w:r>
        <w:t>Official legal-source reference panel for relevant Indian data-protection and consumer-protection materials.</w:t>
      </w:r>
    </w:p>
    <w:p>
      <w:pPr>
        <w:pStyle w:val="ListBullet"/>
        <w:spacing w:after="40"/>
      </w:pPr>
      <w:r>
        <w:t>Download/export of an analysis summary or user-approved request.</w:t>
      </w:r>
    </w:p>
    <w:p>
      <w:pPr>
        <w:pStyle w:val="ListBullet"/>
        <w:spacing w:after="40"/>
      </w:pPr>
      <w:r>
        <w:t>A simple append-oriented audit-event history.</w:t>
      </w:r>
    </w:p>
    <w:p>
      <w:pPr>
        <w:pStyle w:val="ListBullet"/>
        <w:spacing w:after="40"/>
      </w:pPr>
      <w:r>
        <w:t>Optional authentication and per-user Supabase persistence, only when implemented with suitable authorization and Row Level Security.</w:t>
      </w:r>
    </w:p>
    <w:p>
      <w:pPr>
        <w:pStyle w:val="ListBullet"/>
        <w:spacing w:after="40"/>
      </w:pPr>
      <w:r>
        <w:t>A comparison view for two policy versions, provided differences are grounded in source text.</w:t>
      </w:r>
    </w:p>
    <w:p>
      <w:pPr>
        <w:pStyle w:val="Heading2"/>
      </w:pPr>
      <w:r>
        <w:t>5.3 Explicitly deferred</w:t>
      </w:r>
    </w:p>
    <w:p>
      <w:pPr>
        <w:pStyle w:val="ListBullet"/>
        <w:spacing w:after="40"/>
      </w:pPr>
      <w:r>
        <w:t>Automatic filing with regulators, companies, or external grievance portals.</w:t>
      </w:r>
    </w:p>
    <w:p>
      <w:pPr>
        <w:pStyle w:val="ListBullet"/>
        <w:spacing w:after="40"/>
      </w:pPr>
      <w:r>
        <w:t>Direct integration with third-party preference centres without official supported APIs.</w:t>
      </w:r>
    </w:p>
    <w:p>
      <w:pPr>
        <w:pStyle w:val="ListBullet"/>
        <w:spacing w:after="40"/>
      </w:pPr>
      <w:r>
        <w:t>Automated legal verdicts or risk scores presented as legal findings.</w:t>
      </w:r>
    </w:p>
    <w:p>
      <w:pPr>
        <w:pStyle w:val="ListBullet"/>
        <w:spacing w:after="40"/>
      </w:pPr>
      <w:r>
        <w:t>Production-scale multi-tenant compliance management.</w:t>
      </w:r>
    </w:p>
    <w:p>
      <w:pPr>
        <w:pStyle w:val="ListBullet"/>
        <w:spacing w:after="40"/>
      </w:pPr>
      <w:r>
        <w:t>Advanced embeddings/vector database unless a validated requirement emerges.</w:t>
      </w:r>
    </w:p>
    <w:p>
      <w:pPr>
        <w:pStyle w:val="Heading1"/>
      </w:pPr>
      <w:r>
        <w:t>6. User Journeys</w:t>
      </w:r>
    </w:p>
    <w:p>
      <w:pPr>
        <w:pStyle w:val="Heading2"/>
      </w:pPr>
      <w:r>
        <w:t>Journey A — Understand a policy</w:t>
      </w:r>
    </w:p>
    <w:p>
      <w:pPr>
        <w:pStyle w:val="ListNumber"/>
        <w:spacing w:after="40"/>
      </w:pPr>
      <w:r>
        <w:t>User opens Policy Analyzer and pastes policy text or uploads a supported PDF.</w:t>
      </w:r>
    </w:p>
    <w:p>
      <w:pPr>
        <w:pStyle w:val="ListNumber"/>
        <w:spacing w:after="40"/>
      </w:pPr>
      <w:r>
        <w:t>Application validates the input and extracts text.</w:t>
      </w:r>
    </w:p>
    <w:p>
      <w:pPr>
        <w:pStyle w:val="ListNumber"/>
        <w:spacing w:after="40"/>
      </w:pPr>
      <w:r>
        <w:t>Backend splits text into clauses and keeps source references.</w:t>
      </w:r>
    </w:p>
    <w:p>
      <w:pPr>
        <w:pStyle w:val="ListNumber"/>
        <w:spacing w:after="40"/>
      </w:pPr>
      <w:r>
        <w:t>AI classifies and explains clauses using a constrained output schema.</w:t>
      </w:r>
    </w:p>
    <w:p>
      <w:pPr>
        <w:pStyle w:val="ListNumber"/>
        <w:spacing w:after="40"/>
      </w:pPr>
      <w:r>
        <w:t>Backend validates returned structure and checks evidence quotations against extracted text.</w:t>
      </w:r>
    </w:p>
    <w:p>
      <w:pPr>
        <w:pStyle w:val="ListNumber"/>
        <w:spacing w:after="40"/>
      </w:pPr>
      <w:r>
        <w:t>UI displays categories, explanations, source clauses, and labels such as stated, unclear, or not found in analysed text.</w:t>
      </w:r>
    </w:p>
    <w:p>
      <w:pPr>
        <w:pStyle w:val="ListNumber"/>
        <w:spacing w:after="40"/>
      </w:pPr>
      <w:r>
        <w:t>User opens a concern and moves to the request workflow.</w:t>
      </w:r>
    </w:p>
    <w:p>
      <w:pPr>
        <w:pStyle w:val="Heading2"/>
      </w:pPr>
      <w:r>
        <w:t>Journey B — Record a preference</w:t>
      </w:r>
    </w:p>
    <w:p>
      <w:pPr>
        <w:pStyle w:val="ListNumber"/>
        <w:spacing w:after="40"/>
      </w:pPr>
      <w:r>
        <w:t>User views a preference that is grounded in the selected service's documented options or explicitly marked as a demo preference.</w:t>
      </w:r>
    </w:p>
    <w:p>
      <w:pPr>
        <w:pStyle w:val="ListNumber"/>
        <w:spacing w:after="40"/>
      </w:pPr>
      <w:r>
        <w:t>UI explains what the preference does and what it does not establish.</w:t>
      </w:r>
    </w:p>
    <w:p>
      <w:pPr>
        <w:pStyle w:val="ListNumber"/>
        <w:spacing w:after="40"/>
      </w:pPr>
      <w:r>
        <w:t>User records or changes their choice.</w:t>
      </w:r>
    </w:p>
    <w:p>
      <w:pPr>
        <w:pStyle w:val="ListNumber"/>
        <w:spacing w:after="40"/>
      </w:pPr>
      <w:r>
        <w:t>System records timestamp, preference identifier, selected value, source/context, and status where appropriate.</w:t>
      </w:r>
    </w:p>
    <w:p>
      <w:pPr>
        <w:pStyle w:val="ListNumber"/>
        <w:spacing w:after="40"/>
      </w:pPr>
      <w:r>
        <w:t>UI states whether the record is local, submitted through a supported mechanism, or externally confirmed.</w:t>
      </w:r>
    </w:p>
    <w:p>
      <w:pPr>
        <w:pStyle w:val="ListNumber"/>
        <w:spacing w:after="40"/>
      </w:pPr>
      <w:r>
        <w:t>User can review the history and, where applicable, start a related request.</w:t>
      </w:r>
    </w:p>
    <w:p>
      <w:pPr>
        <w:pStyle w:val="Heading2"/>
      </w:pPr>
      <w:r>
        <w:t>Journey C — Prepare and track a request</w:t>
      </w:r>
    </w:p>
    <w:p>
      <w:pPr>
        <w:pStyle w:val="ListNumber"/>
        <w:spacing w:after="40"/>
      </w:pPr>
      <w:r>
        <w:t>User selects a concern and reviews related policy evidence.</w:t>
      </w:r>
    </w:p>
    <w:p>
      <w:pPr>
        <w:pStyle w:val="ListNumber"/>
        <w:spacing w:after="40"/>
      </w:pPr>
      <w:r>
        <w:t>System proposes a next step with appropriate caveats and a contact route only where supported by available information.</w:t>
      </w:r>
    </w:p>
    <w:p>
      <w:pPr>
        <w:pStyle w:val="ListNumber"/>
        <w:spacing w:after="40"/>
      </w:pPr>
      <w:r>
        <w:t>System generates an editable draft; user reviews and approves it.</w:t>
      </w:r>
    </w:p>
    <w:p>
      <w:pPr>
        <w:pStyle w:val="ListNumber"/>
        <w:spacing w:after="40"/>
      </w:pPr>
      <w:r>
        <w:t>User can copy/export the draft or mark it as submitted by their own action.</w:t>
      </w:r>
    </w:p>
    <w:p>
      <w:pPr>
        <w:pStyle w:val="ListNumber"/>
        <w:spacing w:after="40"/>
      </w:pPr>
      <w:r>
        <w:t>System saves a request record and records subsequent status updates or responses.</w:t>
      </w:r>
    </w:p>
    <w:p>
      <w:pPr>
        <w:pStyle w:val="ListNumber"/>
        <w:spacing w:after="40"/>
      </w:pPr>
      <w:r>
        <w:t>The interface never reports external submission or confirmation without verifiable integration evidence.</w:t>
      </w:r>
    </w:p>
    <w:p>
      <w:pPr>
        <w:pStyle w:val="Heading1"/>
      </w:pPr>
      <w:r>
        <w:t>7. Functional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vAlign w:val="center"/>
            <w:shd w:fill="16324F"/>
          </w:tcPr>
          <w:p>
            <w:pPr>
              <w:spacing w:after="0"/>
            </w:pPr>
            <w:r/>
            <w:r>
              <w:rPr>
                <w:rFonts w:ascii="Aptos" w:hAnsi="Aptos"/>
                <w:b/>
                <w:color w:val="FFFFFF"/>
                <w:sz w:val="18"/>
              </w:rPr>
              <w:t>ID</w:t>
            </w:r>
          </w:p>
        </w:tc>
        <w:tc>
          <w:tcPr>
            <w:tcW w:type="dxa" w:w="2232"/>
            <w:vAlign w:val="center"/>
            <w:shd w:fill="16324F"/>
          </w:tcPr>
          <w:p>
            <w:pPr>
              <w:spacing w:after="0"/>
            </w:pPr>
            <w:r/>
            <w:r>
              <w:rPr>
                <w:rFonts w:ascii="Aptos" w:hAnsi="Aptos"/>
                <w:b/>
                <w:color w:val="FFFFFF"/>
                <w:sz w:val="18"/>
              </w:rPr>
              <w:t>Requirement</w:t>
            </w:r>
          </w:p>
        </w:tc>
        <w:tc>
          <w:tcPr>
            <w:tcW w:type="dxa" w:w="6120"/>
            <w:vAlign w:val="center"/>
            <w:shd w:fill="16324F"/>
          </w:tcPr>
          <w:p>
            <w:pPr>
              <w:spacing w:after="0"/>
            </w:pPr>
            <w:r/>
            <w:r>
              <w:rPr>
                <w:rFonts w:ascii="Aptos" w:hAnsi="Aptos"/>
                <w:b/>
                <w:color w:val="FFFFFF"/>
                <w:sz w:val="18"/>
              </w:rPr>
              <w:t>Acceptance criteria</w:t>
            </w:r>
          </w:p>
        </w:tc>
        <w:tc>
          <w:tcPr>
            <w:tcW w:type="dxa" w:w="792"/>
            <w:vAlign w:val="center"/>
            <w:shd w:fill="16324F"/>
          </w:tcPr>
          <w:p>
            <w:pPr>
              <w:spacing w:after="0"/>
            </w:pPr>
            <w:r/>
            <w:r>
              <w:rPr>
                <w:rFonts w:ascii="Aptos" w:hAnsi="Aptos"/>
                <w:b/>
                <w:color w:val="FFFFFF"/>
                <w:sz w:val="18"/>
              </w:rPr>
              <w:t>Priority</w:t>
            </w:r>
          </w:p>
        </w:tc>
      </w:tr>
      <w:tr>
        <w:tc>
          <w:tcPr>
            <w:tcW w:type="dxa" w:w="936"/>
            <w:vAlign w:val="center"/>
          </w:tcPr>
          <w:p>
            <w:pPr>
              <w:spacing w:after="0"/>
            </w:pPr>
            <w:r/>
            <w:r>
              <w:rPr>
                <w:rFonts w:ascii="Aptos" w:hAnsi="Aptos"/>
                <w:b w:val="0"/>
                <w:sz w:val="17"/>
              </w:rPr>
              <w:t>FR-01</w:t>
            </w:r>
          </w:p>
        </w:tc>
        <w:tc>
          <w:tcPr>
            <w:tcW w:type="dxa" w:w="2232"/>
            <w:vAlign w:val="center"/>
          </w:tcPr>
          <w:p>
            <w:pPr>
              <w:spacing w:after="0"/>
            </w:pPr>
            <w:r/>
            <w:r>
              <w:rPr>
                <w:rFonts w:ascii="Aptos" w:hAnsi="Aptos"/>
                <w:b w:val="0"/>
                <w:sz w:val="17"/>
              </w:rPr>
              <w:t>Policy text/PDF input</w:t>
            </w:r>
          </w:p>
        </w:tc>
        <w:tc>
          <w:tcPr>
            <w:tcW w:type="dxa" w:w="6120"/>
            <w:vAlign w:val="center"/>
          </w:tcPr>
          <w:p>
            <w:pPr>
              <w:spacing w:after="0"/>
            </w:pPr>
            <w:r/>
            <w:r>
              <w:rPr>
                <w:rFonts w:ascii="Aptos" w:hAnsi="Aptos"/>
                <w:b w:val="0"/>
                <w:sz w:val="17"/>
              </w:rPr>
              <w:t>Valid text and supported PDFs can be submitted; unsupported/oversized files receive clear errors.</w:t>
            </w:r>
          </w:p>
        </w:tc>
        <w:tc>
          <w:tcPr>
            <w:tcW w:type="dxa" w:w="792"/>
            <w:vAlign w:val="center"/>
          </w:tcPr>
          <w:p>
            <w:pPr>
              <w:spacing w:after="0"/>
            </w:pPr>
            <w:r/>
            <w:r>
              <w:rPr>
                <w:rFonts w:ascii="Aptos" w:hAnsi="Aptos"/>
                <w:b w:val="0"/>
                <w:sz w:val="17"/>
              </w:rPr>
              <w:t>P0</w:t>
            </w:r>
          </w:p>
        </w:tc>
      </w:tr>
      <w:tr>
        <w:tc>
          <w:tcPr>
            <w:tcW w:type="dxa" w:w="936"/>
            <w:vAlign w:val="center"/>
            <w:shd w:fill="F1F6F8"/>
          </w:tcPr>
          <w:p>
            <w:pPr>
              <w:spacing w:after="0"/>
            </w:pPr>
            <w:r/>
            <w:r>
              <w:rPr>
                <w:rFonts w:ascii="Aptos" w:hAnsi="Aptos"/>
                <w:b w:val="0"/>
                <w:sz w:val="17"/>
              </w:rPr>
              <w:t>FR-02</w:t>
            </w:r>
          </w:p>
        </w:tc>
        <w:tc>
          <w:tcPr>
            <w:tcW w:type="dxa" w:w="2232"/>
            <w:vAlign w:val="center"/>
            <w:shd w:fill="F1F6F8"/>
          </w:tcPr>
          <w:p>
            <w:pPr>
              <w:spacing w:after="0"/>
            </w:pPr>
            <w:r/>
            <w:r>
              <w:rPr>
                <w:rFonts w:ascii="Aptos" w:hAnsi="Aptos"/>
                <w:b w:val="0"/>
                <w:sz w:val="17"/>
              </w:rPr>
              <w:t>Text extraction</w:t>
            </w:r>
          </w:p>
        </w:tc>
        <w:tc>
          <w:tcPr>
            <w:tcW w:type="dxa" w:w="6120"/>
            <w:vAlign w:val="center"/>
            <w:shd w:fill="F1F6F8"/>
          </w:tcPr>
          <w:p>
            <w:pPr>
              <w:spacing w:after="0"/>
            </w:pPr>
            <w:r/>
            <w:r>
              <w:rPr>
                <w:rFonts w:ascii="Aptos" w:hAnsi="Aptos"/>
                <w:b w:val="0"/>
                <w:sz w:val="17"/>
              </w:rPr>
              <w:t>Extracted text is available for analysis; extraction failures are visible and do not produce fabricated analysis.</w:t>
            </w:r>
          </w:p>
        </w:tc>
        <w:tc>
          <w:tcPr>
            <w:tcW w:type="dxa" w:w="792"/>
            <w:vAlign w:val="center"/>
            <w:shd w:fill="F1F6F8"/>
          </w:tcPr>
          <w:p>
            <w:pPr>
              <w:spacing w:after="0"/>
            </w:pPr>
            <w:r/>
            <w:r>
              <w:rPr>
                <w:rFonts w:ascii="Aptos" w:hAnsi="Aptos"/>
                <w:b w:val="0"/>
                <w:sz w:val="17"/>
              </w:rPr>
              <w:t>P0</w:t>
            </w:r>
          </w:p>
        </w:tc>
      </w:tr>
      <w:tr>
        <w:tc>
          <w:tcPr>
            <w:tcW w:type="dxa" w:w="936"/>
            <w:vAlign w:val="center"/>
          </w:tcPr>
          <w:p>
            <w:pPr>
              <w:spacing w:after="0"/>
            </w:pPr>
            <w:r/>
            <w:r>
              <w:rPr>
                <w:rFonts w:ascii="Aptos" w:hAnsi="Aptos"/>
                <w:b w:val="0"/>
                <w:sz w:val="17"/>
              </w:rPr>
              <w:t>FR-03</w:t>
            </w:r>
          </w:p>
        </w:tc>
        <w:tc>
          <w:tcPr>
            <w:tcW w:type="dxa" w:w="2232"/>
            <w:vAlign w:val="center"/>
          </w:tcPr>
          <w:p>
            <w:pPr>
              <w:spacing w:after="0"/>
            </w:pPr>
            <w:r/>
            <w:r>
              <w:rPr>
                <w:rFonts w:ascii="Aptos" w:hAnsi="Aptos"/>
                <w:b w:val="0"/>
                <w:sz w:val="17"/>
              </w:rPr>
              <w:t>Clause segmentation</w:t>
            </w:r>
          </w:p>
        </w:tc>
        <w:tc>
          <w:tcPr>
            <w:tcW w:type="dxa" w:w="6120"/>
            <w:vAlign w:val="center"/>
          </w:tcPr>
          <w:p>
            <w:pPr>
              <w:spacing w:after="0"/>
            </w:pPr>
            <w:r/>
            <w:r>
              <w:rPr>
                <w:rFonts w:ascii="Aptos" w:hAnsi="Aptos"/>
                <w:b w:val="0"/>
                <w:sz w:val="17"/>
              </w:rPr>
              <w:t>Each analysed clause retains a stable identifier and source/page reference when available.</w:t>
            </w:r>
          </w:p>
        </w:tc>
        <w:tc>
          <w:tcPr>
            <w:tcW w:type="dxa" w:w="792"/>
            <w:vAlign w:val="center"/>
          </w:tcPr>
          <w:p>
            <w:pPr>
              <w:spacing w:after="0"/>
            </w:pPr>
            <w:r/>
            <w:r>
              <w:rPr>
                <w:rFonts w:ascii="Aptos" w:hAnsi="Aptos"/>
                <w:b w:val="0"/>
                <w:sz w:val="17"/>
              </w:rPr>
              <w:t>P0</w:t>
            </w:r>
          </w:p>
        </w:tc>
      </w:tr>
      <w:tr>
        <w:tc>
          <w:tcPr>
            <w:tcW w:type="dxa" w:w="936"/>
            <w:vAlign w:val="center"/>
            <w:shd w:fill="F1F6F8"/>
          </w:tcPr>
          <w:p>
            <w:pPr>
              <w:spacing w:after="0"/>
            </w:pPr>
            <w:r/>
            <w:r>
              <w:rPr>
                <w:rFonts w:ascii="Aptos" w:hAnsi="Aptos"/>
                <w:b w:val="0"/>
                <w:sz w:val="17"/>
              </w:rPr>
              <w:t>FR-04</w:t>
            </w:r>
          </w:p>
        </w:tc>
        <w:tc>
          <w:tcPr>
            <w:tcW w:type="dxa" w:w="2232"/>
            <w:vAlign w:val="center"/>
            <w:shd w:fill="F1F6F8"/>
          </w:tcPr>
          <w:p>
            <w:pPr>
              <w:spacing w:after="0"/>
            </w:pPr>
            <w:r/>
            <w:r>
              <w:rPr>
                <w:rFonts w:ascii="Aptos" w:hAnsi="Aptos"/>
                <w:b w:val="0"/>
                <w:sz w:val="17"/>
              </w:rPr>
              <w:t>Topic classification</w:t>
            </w:r>
          </w:p>
        </w:tc>
        <w:tc>
          <w:tcPr>
            <w:tcW w:type="dxa" w:w="6120"/>
            <w:vAlign w:val="center"/>
            <w:shd w:fill="F1F6F8"/>
          </w:tcPr>
          <w:p>
            <w:pPr>
              <w:spacing w:after="0"/>
            </w:pPr>
            <w:r/>
            <w:r>
              <w:rPr>
                <w:rFonts w:ascii="Aptos" w:hAnsi="Aptos"/>
                <w:b w:val="0"/>
                <w:sz w:val="17"/>
              </w:rPr>
              <w:t>Clauses can have one or more supported categories; unknown cases are labelled uncertain.</w:t>
            </w:r>
          </w:p>
        </w:tc>
        <w:tc>
          <w:tcPr>
            <w:tcW w:type="dxa" w:w="792"/>
            <w:vAlign w:val="center"/>
            <w:shd w:fill="F1F6F8"/>
          </w:tcPr>
          <w:p>
            <w:pPr>
              <w:spacing w:after="0"/>
            </w:pPr>
            <w:r/>
            <w:r>
              <w:rPr>
                <w:rFonts w:ascii="Aptos" w:hAnsi="Aptos"/>
                <w:b w:val="0"/>
                <w:sz w:val="17"/>
              </w:rPr>
              <w:t>P0</w:t>
            </w:r>
          </w:p>
        </w:tc>
      </w:tr>
      <w:tr>
        <w:tc>
          <w:tcPr>
            <w:tcW w:type="dxa" w:w="936"/>
            <w:vAlign w:val="center"/>
          </w:tcPr>
          <w:p>
            <w:pPr>
              <w:spacing w:after="0"/>
            </w:pPr>
            <w:r/>
            <w:r>
              <w:rPr>
                <w:rFonts w:ascii="Aptos" w:hAnsi="Aptos"/>
                <w:b w:val="0"/>
                <w:sz w:val="17"/>
              </w:rPr>
              <w:t>FR-05</w:t>
            </w:r>
          </w:p>
        </w:tc>
        <w:tc>
          <w:tcPr>
            <w:tcW w:type="dxa" w:w="2232"/>
            <w:vAlign w:val="center"/>
          </w:tcPr>
          <w:p>
            <w:pPr>
              <w:spacing w:after="0"/>
            </w:pPr>
            <w:r/>
            <w:r>
              <w:rPr>
                <w:rFonts w:ascii="Aptos" w:hAnsi="Aptos"/>
                <w:b w:val="0"/>
                <w:sz w:val="17"/>
              </w:rPr>
              <w:t>Evidence-linked explanation</w:t>
            </w:r>
          </w:p>
        </w:tc>
        <w:tc>
          <w:tcPr>
            <w:tcW w:type="dxa" w:w="6120"/>
            <w:vAlign w:val="center"/>
          </w:tcPr>
          <w:p>
            <w:pPr>
              <w:spacing w:after="0"/>
            </w:pPr>
            <w:r/>
            <w:r>
              <w:rPr>
                <w:rFonts w:ascii="Aptos" w:hAnsi="Aptos"/>
                <w:b w:val="0"/>
                <w:sz w:val="17"/>
              </w:rPr>
              <w:t>Each substantive explanation displays the original supporting text or explicitly indicates that verified evidence is unavailable.</w:t>
            </w:r>
          </w:p>
        </w:tc>
        <w:tc>
          <w:tcPr>
            <w:tcW w:type="dxa" w:w="792"/>
            <w:vAlign w:val="center"/>
          </w:tcPr>
          <w:p>
            <w:pPr>
              <w:spacing w:after="0"/>
            </w:pPr>
            <w:r/>
            <w:r>
              <w:rPr>
                <w:rFonts w:ascii="Aptos" w:hAnsi="Aptos"/>
                <w:b w:val="0"/>
                <w:sz w:val="17"/>
              </w:rPr>
              <w:t>P0</w:t>
            </w:r>
          </w:p>
        </w:tc>
      </w:tr>
      <w:tr>
        <w:tc>
          <w:tcPr>
            <w:tcW w:type="dxa" w:w="936"/>
            <w:vAlign w:val="center"/>
            <w:shd w:fill="F1F6F8"/>
          </w:tcPr>
          <w:p>
            <w:pPr>
              <w:spacing w:after="0"/>
            </w:pPr>
            <w:r/>
            <w:r>
              <w:rPr>
                <w:rFonts w:ascii="Aptos" w:hAnsi="Aptos"/>
                <w:b w:val="0"/>
                <w:sz w:val="17"/>
              </w:rPr>
              <w:t>FR-06</w:t>
            </w:r>
          </w:p>
        </w:tc>
        <w:tc>
          <w:tcPr>
            <w:tcW w:type="dxa" w:w="2232"/>
            <w:vAlign w:val="center"/>
            <w:shd w:fill="F1F6F8"/>
          </w:tcPr>
          <w:p>
            <w:pPr>
              <w:spacing w:after="0"/>
            </w:pPr>
            <w:r/>
            <w:r>
              <w:rPr>
                <w:rFonts w:ascii="Aptos" w:hAnsi="Aptos"/>
                <w:b w:val="0"/>
                <w:sz w:val="17"/>
              </w:rPr>
              <w:t>Uncertainty states</w:t>
            </w:r>
          </w:p>
        </w:tc>
        <w:tc>
          <w:tcPr>
            <w:tcW w:type="dxa" w:w="6120"/>
            <w:vAlign w:val="center"/>
            <w:shd w:fill="F1F6F8"/>
          </w:tcPr>
          <w:p>
            <w:pPr>
              <w:spacing w:after="0"/>
            </w:pPr>
            <w:r/>
            <w:r>
              <w:rPr>
                <w:rFonts w:ascii="Aptos" w:hAnsi="Aptos"/>
                <w:b w:val="0"/>
                <w:sz w:val="17"/>
              </w:rPr>
              <w:t>UI distinguishes stated, unclear, not found in analysed text, and requires review.</w:t>
            </w:r>
          </w:p>
        </w:tc>
        <w:tc>
          <w:tcPr>
            <w:tcW w:type="dxa" w:w="792"/>
            <w:vAlign w:val="center"/>
            <w:shd w:fill="F1F6F8"/>
          </w:tcPr>
          <w:p>
            <w:pPr>
              <w:spacing w:after="0"/>
            </w:pPr>
            <w:r/>
            <w:r>
              <w:rPr>
                <w:rFonts w:ascii="Aptos" w:hAnsi="Aptos"/>
                <w:b w:val="0"/>
                <w:sz w:val="17"/>
              </w:rPr>
              <w:t>P0</w:t>
            </w:r>
          </w:p>
        </w:tc>
      </w:tr>
      <w:tr>
        <w:tc>
          <w:tcPr>
            <w:tcW w:type="dxa" w:w="936"/>
            <w:vAlign w:val="center"/>
          </w:tcPr>
          <w:p>
            <w:pPr>
              <w:spacing w:after="0"/>
            </w:pPr>
            <w:r/>
            <w:r>
              <w:rPr>
                <w:rFonts w:ascii="Aptos" w:hAnsi="Aptos"/>
                <w:b w:val="0"/>
                <w:sz w:val="17"/>
              </w:rPr>
              <w:t>FR-07</w:t>
            </w:r>
          </w:p>
        </w:tc>
        <w:tc>
          <w:tcPr>
            <w:tcW w:type="dxa" w:w="2232"/>
            <w:vAlign w:val="center"/>
          </w:tcPr>
          <w:p>
            <w:pPr>
              <w:spacing w:after="0"/>
            </w:pPr>
            <w:r/>
            <w:r>
              <w:rPr>
                <w:rFonts w:ascii="Aptos" w:hAnsi="Aptos"/>
                <w:b w:val="0"/>
                <w:sz w:val="17"/>
              </w:rPr>
              <w:t>Preference records</w:t>
            </w:r>
          </w:p>
        </w:tc>
        <w:tc>
          <w:tcPr>
            <w:tcW w:type="dxa" w:w="6120"/>
            <w:vAlign w:val="center"/>
          </w:tcPr>
          <w:p>
            <w:pPr>
              <w:spacing w:after="0"/>
            </w:pPr>
            <w:r/>
            <w:r>
              <w:rPr>
                <w:rFonts w:ascii="Aptos" w:hAnsi="Aptos"/>
                <w:b w:val="0"/>
                <w:sz w:val="17"/>
              </w:rPr>
              <w:t>A user can create/update/review a preference record and see timestamp/status.</w:t>
            </w:r>
          </w:p>
        </w:tc>
        <w:tc>
          <w:tcPr>
            <w:tcW w:type="dxa" w:w="792"/>
            <w:vAlign w:val="center"/>
          </w:tcPr>
          <w:p>
            <w:pPr>
              <w:spacing w:after="0"/>
            </w:pPr>
            <w:r/>
            <w:r>
              <w:rPr>
                <w:rFonts w:ascii="Aptos" w:hAnsi="Aptos"/>
                <w:b w:val="0"/>
                <w:sz w:val="17"/>
              </w:rPr>
              <w:t>P0</w:t>
            </w:r>
          </w:p>
        </w:tc>
      </w:tr>
      <w:tr>
        <w:tc>
          <w:tcPr>
            <w:tcW w:type="dxa" w:w="936"/>
            <w:vAlign w:val="center"/>
            <w:shd w:fill="F1F6F8"/>
          </w:tcPr>
          <w:p>
            <w:pPr>
              <w:spacing w:after="0"/>
            </w:pPr>
            <w:r/>
            <w:r>
              <w:rPr>
                <w:rFonts w:ascii="Aptos" w:hAnsi="Aptos"/>
                <w:b w:val="0"/>
                <w:sz w:val="17"/>
              </w:rPr>
              <w:t>FR-08</w:t>
            </w:r>
          </w:p>
        </w:tc>
        <w:tc>
          <w:tcPr>
            <w:tcW w:type="dxa" w:w="2232"/>
            <w:vAlign w:val="center"/>
            <w:shd w:fill="F1F6F8"/>
          </w:tcPr>
          <w:p>
            <w:pPr>
              <w:spacing w:after="0"/>
            </w:pPr>
            <w:r/>
            <w:r>
              <w:rPr>
                <w:rFonts w:ascii="Aptos" w:hAnsi="Aptos"/>
                <w:b w:val="0"/>
                <w:sz w:val="17"/>
              </w:rPr>
              <w:t>External-state honesty</w:t>
            </w:r>
          </w:p>
        </w:tc>
        <w:tc>
          <w:tcPr>
            <w:tcW w:type="dxa" w:w="6120"/>
            <w:vAlign w:val="center"/>
            <w:shd w:fill="F1F6F8"/>
          </w:tcPr>
          <w:p>
            <w:pPr>
              <w:spacing w:after="0"/>
            </w:pPr>
            <w:r/>
            <w:r>
              <w:rPr>
                <w:rFonts w:ascii="Aptos" w:hAnsi="Aptos"/>
                <w:b w:val="0"/>
                <w:sz w:val="17"/>
              </w:rPr>
              <w:t>Local preference updates are never presented as external-service changes without confirmation.</w:t>
            </w:r>
          </w:p>
        </w:tc>
        <w:tc>
          <w:tcPr>
            <w:tcW w:type="dxa" w:w="792"/>
            <w:vAlign w:val="center"/>
            <w:shd w:fill="F1F6F8"/>
          </w:tcPr>
          <w:p>
            <w:pPr>
              <w:spacing w:after="0"/>
            </w:pPr>
            <w:r/>
            <w:r>
              <w:rPr>
                <w:rFonts w:ascii="Aptos" w:hAnsi="Aptos"/>
                <w:b w:val="0"/>
                <w:sz w:val="17"/>
              </w:rPr>
              <w:t>P0</w:t>
            </w:r>
          </w:p>
        </w:tc>
      </w:tr>
      <w:tr>
        <w:tc>
          <w:tcPr>
            <w:tcW w:type="dxa" w:w="936"/>
            <w:vAlign w:val="center"/>
          </w:tcPr>
          <w:p>
            <w:pPr>
              <w:spacing w:after="0"/>
            </w:pPr>
            <w:r/>
            <w:r>
              <w:rPr>
                <w:rFonts w:ascii="Aptos" w:hAnsi="Aptos"/>
                <w:b w:val="0"/>
                <w:sz w:val="17"/>
              </w:rPr>
              <w:t>FR-09</w:t>
            </w:r>
          </w:p>
        </w:tc>
        <w:tc>
          <w:tcPr>
            <w:tcW w:type="dxa" w:w="2232"/>
            <w:vAlign w:val="center"/>
          </w:tcPr>
          <w:p>
            <w:pPr>
              <w:spacing w:after="0"/>
            </w:pPr>
            <w:r/>
            <w:r>
              <w:rPr>
                <w:rFonts w:ascii="Aptos" w:hAnsi="Aptos"/>
                <w:b w:val="0"/>
                <w:sz w:val="17"/>
              </w:rPr>
              <w:t>Concern intake</w:t>
            </w:r>
          </w:p>
        </w:tc>
        <w:tc>
          <w:tcPr>
            <w:tcW w:type="dxa" w:w="6120"/>
            <w:vAlign w:val="center"/>
          </w:tcPr>
          <w:p>
            <w:pPr>
              <w:spacing w:after="0"/>
            </w:pPr>
            <w:r/>
            <w:r>
              <w:rPr>
                <w:rFonts w:ascii="Aptos" w:hAnsi="Aptos"/>
                <w:b w:val="0"/>
                <w:sz w:val="17"/>
              </w:rPr>
              <w:t>A user can select/describe a concern and connect it to relevant source evidence.</w:t>
            </w:r>
          </w:p>
        </w:tc>
        <w:tc>
          <w:tcPr>
            <w:tcW w:type="dxa" w:w="792"/>
            <w:vAlign w:val="center"/>
          </w:tcPr>
          <w:p>
            <w:pPr>
              <w:spacing w:after="0"/>
            </w:pPr>
            <w:r/>
            <w:r>
              <w:rPr>
                <w:rFonts w:ascii="Aptos" w:hAnsi="Aptos"/>
                <w:b w:val="0"/>
                <w:sz w:val="17"/>
              </w:rPr>
              <w:t>P0</w:t>
            </w:r>
          </w:p>
        </w:tc>
      </w:tr>
      <w:tr>
        <w:tc>
          <w:tcPr>
            <w:tcW w:type="dxa" w:w="936"/>
            <w:vAlign w:val="center"/>
            <w:shd w:fill="F1F6F8"/>
          </w:tcPr>
          <w:p>
            <w:pPr>
              <w:spacing w:after="0"/>
            </w:pPr>
            <w:r/>
            <w:r>
              <w:rPr>
                <w:rFonts w:ascii="Aptos" w:hAnsi="Aptos"/>
                <w:b w:val="0"/>
                <w:sz w:val="17"/>
              </w:rPr>
              <w:t>FR-10</w:t>
            </w:r>
          </w:p>
        </w:tc>
        <w:tc>
          <w:tcPr>
            <w:tcW w:type="dxa" w:w="2232"/>
            <w:vAlign w:val="center"/>
            <w:shd w:fill="F1F6F8"/>
          </w:tcPr>
          <w:p>
            <w:pPr>
              <w:spacing w:after="0"/>
            </w:pPr>
            <w:r/>
            <w:r>
              <w:rPr>
                <w:rFonts w:ascii="Aptos" w:hAnsi="Aptos"/>
                <w:b w:val="0"/>
                <w:sz w:val="17"/>
              </w:rPr>
              <w:t>Request drafting</w:t>
            </w:r>
          </w:p>
        </w:tc>
        <w:tc>
          <w:tcPr>
            <w:tcW w:type="dxa" w:w="6120"/>
            <w:vAlign w:val="center"/>
            <w:shd w:fill="F1F6F8"/>
          </w:tcPr>
          <w:p>
            <w:pPr>
              <w:spacing w:after="0"/>
            </w:pPr>
            <w:r/>
            <w:r>
              <w:rPr>
                <w:rFonts w:ascii="Aptos" w:hAnsi="Aptos"/>
                <w:b w:val="0"/>
                <w:sz w:val="17"/>
              </w:rPr>
              <w:t>Draft is editable and includes issue, supporting evidence, and requested action; no auto-submission occurs.</w:t>
            </w:r>
          </w:p>
        </w:tc>
        <w:tc>
          <w:tcPr>
            <w:tcW w:type="dxa" w:w="792"/>
            <w:vAlign w:val="center"/>
            <w:shd w:fill="F1F6F8"/>
          </w:tcPr>
          <w:p>
            <w:pPr>
              <w:spacing w:after="0"/>
            </w:pPr>
            <w:r/>
            <w:r>
              <w:rPr>
                <w:rFonts w:ascii="Aptos" w:hAnsi="Aptos"/>
                <w:b w:val="0"/>
                <w:sz w:val="17"/>
              </w:rPr>
              <w:t>P0</w:t>
            </w:r>
          </w:p>
        </w:tc>
      </w:tr>
      <w:tr>
        <w:tc>
          <w:tcPr>
            <w:tcW w:type="dxa" w:w="936"/>
            <w:vAlign w:val="center"/>
          </w:tcPr>
          <w:p>
            <w:pPr>
              <w:spacing w:after="0"/>
            </w:pPr>
            <w:r/>
            <w:r>
              <w:rPr>
                <w:rFonts w:ascii="Aptos" w:hAnsi="Aptos"/>
                <w:b w:val="0"/>
                <w:sz w:val="17"/>
              </w:rPr>
              <w:t>FR-11</w:t>
            </w:r>
          </w:p>
        </w:tc>
        <w:tc>
          <w:tcPr>
            <w:tcW w:type="dxa" w:w="2232"/>
            <w:vAlign w:val="center"/>
          </w:tcPr>
          <w:p>
            <w:pPr>
              <w:spacing w:after="0"/>
            </w:pPr>
            <w:r/>
            <w:r>
              <w:rPr>
                <w:rFonts w:ascii="Aptos" w:hAnsi="Aptos"/>
                <w:b w:val="0"/>
                <w:sz w:val="17"/>
              </w:rPr>
              <w:t>Request tracking</w:t>
            </w:r>
          </w:p>
        </w:tc>
        <w:tc>
          <w:tcPr>
            <w:tcW w:type="dxa" w:w="6120"/>
            <w:vAlign w:val="center"/>
          </w:tcPr>
          <w:p>
            <w:pPr>
              <w:spacing w:after="0"/>
            </w:pPr>
            <w:r/>
            <w:r>
              <w:rPr>
                <w:rFonts w:ascii="Aptos" w:hAnsi="Aptos"/>
                <w:b w:val="0"/>
                <w:sz w:val="17"/>
              </w:rPr>
              <w:t>Request has an identifier, creation time, status, and response/event history.</w:t>
            </w:r>
          </w:p>
        </w:tc>
        <w:tc>
          <w:tcPr>
            <w:tcW w:type="dxa" w:w="792"/>
            <w:vAlign w:val="center"/>
          </w:tcPr>
          <w:p>
            <w:pPr>
              <w:spacing w:after="0"/>
            </w:pPr>
            <w:r/>
            <w:r>
              <w:rPr>
                <w:rFonts w:ascii="Aptos" w:hAnsi="Aptos"/>
                <w:b w:val="0"/>
                <w:sz w:val="17"/>
              </w:rPr>
              <w:t>P0</w:t>
            </w:r>
          </w:p>
        </w:tc>
      </w:tr>
      <w:tr>
        <w:tc>
          <w:tcPr>
            <w:tcW w:type="dxa" w:w="936"/>
            <w:vAlign w:val="center"/>
            <w:shd w:fill="F1F6F8"/>
          </w:tcPr>
          <w:p>
            <w:pPr>
              <w:spacing w:after="0"/>
            </w:pPr>
            <w:r/>
            <w:r>
              <w:rPr>
                <w:rFonts w:ascii="Aptos" w:hAnsi="Aptos"/>
                <w:b w:val="0"/>
                <w:sz w:val="17"/>
              </w:rPr>
              <w:t>FR-12</w:t>
            </w:r>
          </w:p>
        </w:tc>
        <w:tc>
          <w:tcPr>
            <w:tcW w:type="dxa" w:w="2232"/>
            <w:vAlign w:val="center"/>
            <w:shd w:fill="F1F6F8"/>
          </w:tcPr>
          <w:p>
            <w:pPr>
              <w:spacing w:after="0"/>
            </w:pPr>
            <w:r/>
            <w:r>
              <w:rPr>
                <w:rFonts w:ascii="Aptos" w:hAnsi="Aptos"/>
                <w:b w:val="0"/>
                <w:sz w:val="17"/>
              </w:rPr>
              <w:t>Audit history</w:t>
            </w:r>
          </w:p>
        </w:tc>
        <w:tc>
          <w:tcPr>
            <w:tcW w:type="dxa" w:w="6120"/>
            <w:vAlign w:val="center"/>
            <w:shd w:fill="F1F6F8"/>
          </w:tcPr>
          <w:p>
            <w:pPr>
              <w:spacing w:after="0"/>
            </w:pPr>
            <w:r/>
            <w:r>
              <w:rPr>
                <w:rFonts w:ascii="Aptos" w:hAnsi="Aptos"/>
                <w:b w:val="0"/>
                <w:sz w:val="17"/>
              </w:rPr>
              <w:t>Relevant preference and request events are timestamped and protected from casual unauthorized editing.</w:t>
            </w:r>
          </w:p>
        </w:tc>
        <w:tc>
          <w:tcPr>
            <w:tcW w:type="dxa" w:w="792"/>
            <w:vAlign w:val="center"/>
            <w:shd w:fill="F1F6F8"/>
          </w:tcPr>
          <w:p>
            <w:pPr>
              <w:spacing w:after="0"/>
            </w:pPr>
            <w:r/>
            <w:r>
              <w:rPr>
                <w:rFonts w:ascii="Aptos" w:hAnsi="Aptos"/>
                <w:b w:val="0"/>
                <w:sz w:val="17"/>
              </w:rPr>
              <w:t>P1</w:t>
            </w:r>
          </w:p>
        </w:tc>
      </w:tr>
      <w:tr>
        <w:tc>
          <w:tcPr>
            <w:tcW w:type="dxa" w:w="936"/>
            <w:vAlign w:val="center"/>
          </w:tcPr>
          <w:p>
            <w:pPr>
              <w:spacing w:after="0"/>
            </w:pPr>
            <w:r/>
            <w:r>
              <w:rPr>
                <w:rFonts w:ascii="Aptos" w:hAnsi="Aptos"/>
                <w:b w:val="0"/>
                <w:sz w:val="17"/>
              </w:rPr>
              <w:t>FR-13</w:t>
            </w:r>
          </w:p>
        </w:tc>
        <w:tc>
          <w:tcPr>
            <w:tcW w:type="dxa" w:w="2232"/>
            <w:vAlign w:val="center"/>
          </w:tcPr>
          <w:p>
            <w:pPr>
              <w:spacing w:after="0"/>
            </w:pPr>
            <w:r/>
            <w:r>
              <w:rPr>
                <w:rFonts w:ascii="Aptos" w:hAnsi="Aptos"/>
                <w:b w:val="0"/>
                <w:sz w:val="17"/>
              </w:rPr>
              <w:t>Legal references</w:t>
            </w:r>
          </w:p>
        </w:tc>
        <w:tc>
          <w:tcPr>
            <w:tcW w:type="dxa" w:w="6120"/>
            <w:vAlign w:val="center"/>
          </w:tcPr>
          <w:p>
            <w:pPr>
              <w:spacing w:after="0"/>
            </w:pPr>
            <w:r/>
            <w:r>
              <w:rPr>
                <w:rFonts w:ascii="Aptos" w:hAnsi="Aptos"/>
                <w:b w:val="0"/>
                <w:sz w:val="17"/>
              </w:rPr>
              <w:t>Legal references are attributed to official sources and distinguish law text from AI explanation.</w:t>
            </w:r>
          </w:p>
        </w:tc>
        <w:tc>
          <w:tcPr>
            <w:tcW w:type="dxa" w:w="792"/>
            <w:vAlign w:val="center"/>
          </w:tcPr>
          <w:p>
            <w:pPr>
              <w:spacing w:after="0"/>
            </w:pPr>
            <w:r/>
            <w:r>
              <w:rPr>
                <w:rFonts w:ascii="Aptos" w:hAnsi="Aptos"/>
                <w:b w:val="0"/>
                <w:sz w:val="17"/>
              </w:rPr>
              <w:t>P1</w:t>
            </w:r>
          </w:p>
        </w:tc>
      </w:tr>
      <w:tr>
        <w:tc>
          <w:tcPr>
            <w:tcW w:type="dxa" w:w="936"/>
            <w:vAlign w:val="center"/>
            <w:shd w:fill="F1F6F8"/>
          </w:tcPr>
          <w:p>
            <w:pPr>
              <w:spacing w:after="0"/>
            </w:pPr>
            <w:r/>
            <w:r>
              <w:rPr>
                <w:rFonts w:ascii="Aptos" w:hAnsi="Aptos"/>
                <w:b w:val="0"/>
                <w:sz w:val="17"/>
              </w:rPr>
              <w:t>FR-14</w:t>
            </w:r>
          </w:p>
        </w:tc>
        <w:tc>
          <w:tcPr>
            <w:tcW w:type="dxa" w:w="2232"/>
            <w:vAlign w:val="center"/>
            <w:shd w:fill="F1F6F8"/>
          </w:tcPr>
          <w:p>
            <w:pPr>
              <w:spacing w:after="0"/>
            </w:pPr>
            <w:r/>
            <w:r>
              <w:rPr>
                <w:rFonts w:ascii="Aptos" w:hAnsi="Aptos"/>
                <w:b w:val="0"/>
                <w:sz w:val="17"/>
              </w:rPr>
              <w:t>Deletion/retention</w:t>
            </w:r>
          </w:p>
        </w:tc>
        <w:tc>
          <w:tcPr>
            <w:tcW w:type="dxa" w:w="6120"/>
            <w:vAlign w:val="center"/>
            <w:shd w:fill="F1F6F8"/>
          </w:tcPr>
          <w:p>
            <w:pPr>
              <w:spacing w:after="0"/>
            </w:pPr>
            <w:r/>
            <w:r>
              <w:rPr>
                <w:rFonts w:ascii="Aptos" w:hAnsi="Aptos"/>
                <w:b w:val="0"/>
                <w:sz w:val="17"/>
              </w:rPr>
              <w:t>User can delete stored demo records where supported; retention behaviour is documented.</w:t>
            </w:r>
          </w:p>
        </w:tc>
        <w:tc>
          <w:tcPr>
            <w:tcW w:type="dxa" w:w="792"/>
            <w:vAlign w:val="center"/>
            <w:shd w:fill="F1F6F8"/>
          </w:tcPr>
          <w:p>
            <w:pPr>
              <w:spacing w:after="0"/>
            </w:pPr>
            <w:r/>
            <w:r>
              <w:rPr>
                <w:rFonts w:ascii="Aptos" w:hAnsi="Aptos"/>
                <w:b w:val="0"/>
                <w:sz w:val="17"/>
              </w:rPr>
              <w:t>P0</w:t>
            </w:r>
          </w:p>
        </w:tc>
      </w:tr>
      <w:tr>
        <w:tc>
          <w:tcPr>
            <w:tcW w:type="dxa" w:w="936"/>
            <w:vAlign w:val="center"/>
          </w:tcPr>
          <w:p>
            <w:pPr>
              <w:spacing w:after="0"/>
            </w:pPr>
            <w:r/>
            <w:r>
              <w:rPr>
                <w:rFonts w:ascii="Aptos" w:hAnsi="Aptos"/>
                <w:b w:val="0"/>
                <w:sz w:val="17"/>
              </w:rPr>
              <w:t>FR-15</w:t>
            </w:r>
          </w:p>
        </w:tc>
        <w:tc>
          <w:tcPr>
            <w:tcW w:type="dxa" w:w="2232"/>
            <w:vAlign w:val="center"/>
          </w:tcPr>
          <w:p>
            <w:pPr>
              <w:spacing w:after="0"/>
            </w:pPr>
            <w:r/>
            <w:r>
              <w:rPr>
                <w:rFonts w:ascii="Aptos" w:hAnsi="Aptos"/>
                <w:b w:val="0"/>
                <w:sz w:val="17"/>
              </w:rPr>
              <w:t>Failure handling</w:t>
            </w:r>
          </w:p>
        </w:tc>
        <w:tc>
          <w:tcPr>
            <w:tcW w:type="dxa" w:w="6120"/>
            <w:vAlign w:val="center"/>
          </w:tcPr>
          <w:p>
            <w:pPr>
              <w:spacing w:after="0"/>
            </w:pPr>
            <w:r/>
            <w:r>
              <w:rPr>
                <w:rFonts w:ascii="Aptos" w:hAnsi="Aptos"/>
                <w:b w:val="0"/>
                <w:sz w:val="17"/>
              </w:rPr>
              <w:t>Missing API credentials, provider failures, invalid model output, and database failures are handled without false success.</w:t>
            </w:r>
          </w:p>
        </w:tc>
        <w:tc>
          <w:tcPr>
            <w:tcW w:type="dxa" w:w="792"/>
            <w:vAlign w:val="center"/>
          </w:tcPr>
          <w:p>
            <w:pPr>
              <w:spacing w:after="0"/>
            </w:pPr>
            <w:r/>
            <w:r>
              <w:rPr>
                <w:rFonts w:ascii="Aptos" w:hAnsi="Aptos"/>
                <w:b w:val="0"/>
                <w:sz w:val="17"/>
              </w:rPr>
              <w:t>P0</w:t>
            </w:r>
          </w:p>
        </w:tc>
      </w:tr>
    </w:tbl>
    <w:p/>
    <w:p>
      <w:pPr>
        <w:pStyle w:val="Heading1"/>
      </w:pPr>
      <w:r>
        <w:t>8. Evidence and AI Output Contract</w:t>
      </w:r>
    </w:p>
    <w:p>
      <w:r>
        <w:t>The backend should request structured output for each analysed clause. Suggested fields:</w:t>
      </w:r>
    </w:p>
    <w:p>
      <w:pPr>
        <w:pStyle w:val="ListBullet"/>
        <w:spacing w:after="40"/>
      </w:pPr>
      <w:r>
        <w:t>clause_id — stable identifier assigned by the application.</w:t>
      </w:r>
    </w:p>
    <w:p>
      <w:pPr>
        <w:pStyle w:val="ListBullet"/>
        <w:spacing w:after="40"/>
      </w:pPr>
      <w:r>
        <w:t>category — one or more categories from the allowed taxonomy.</w:t>
      </w:r>
    </w:p>
    <w:p>
      <w:pPr>
        <w:pStyle w:val="ListBullet"/>
        <w:spacing w:after="40"/>
      </w:pPr>
      <w:r>
        <w:t>original_text — text extracted by the application; do not rely on the model to reconstruct it.</w:t>
      </w:r>
    </w:p>
    <w:p>
      <w:pPr>
        <w:pStyle w:val="ListBullet"/>
        <w:spacing w:after="40"/>
      </w:pPr>
      <w:r>
        <w:t>plain_language_explanation — concise explanation of what the clause says.</w:t>
      </w:r>
    </w:p>
    <w:p>
      <w:pPr>
        <w:pStyle w:val="ListBullet"/>
        <w:spacing w:after="40"/>
      </w:pPr>
      <w:r>
        <w:t>evidence_quote — exact quotation from extracted source text, validated by the backend.</w:t>
      </w:r>
    </w:p>
    <w:p>
      <w:pPr>
        <w:pStyle w:val="ListBullet"/>
        <w:spacing w:after="40"/>
      </w:pPr>
      <w:r>
        <w:t>source_reference — page/section/offset when available.</w:t>
      </w:r>
    </w:p>
    <w:p>
      <w:pPr>
        <w:pStyle w:val="ListBullet"/>
        <w:spacing w:after="40"/>
      </w:pPr>
      <w:r>
        <w:t>information_state — stated, unclear, not_found_in_analysed_text, or requires_review.</w:t>
      </w:r>
    </w:p>
    <w:p>
      <w:pPr>
        <w:pStyle w:val="ListBullet"/>
        <w:spacing w:after="40"/>
      </w:pPr>
      <w:r>
        <w:t>confidence/validation metadata — internal quality signals where useful; do not present unvalidated model confidence as legal certainty.</w:t>
      </w:r>
    </w:p>
    <w:p>
      <w:pPr>
        <w:pStyle w:val="ListBullet"/>
        <w:spacing w:after="40"/>
      </w:pPr>
      <w:r>
        <w:t>potential_question — an optional question the consumer may wish to ask.</w:t>
      </w:r>
    </w:p>
    <w:p>
      <w:pPr>
        <w:pStyle w:val="ListBullet"/>
        <w:spacing w:after="40"/>
      </w:pPr>
      <w:r>
        <w:t>legal_reference — optional official source reference, kept separate from the policy quotation.</w:t>
      </w:r>
    </w:p>
    <w:p>
      <w:r>
        <w:t>If a quotation cannot be matched to the source text, the system must not display it as verified evidence. The application should say the evidence could not be verified and allow the user to inspect the extracted text. A model-generated absence claim must be scoped to the analysed document/text, not stated as proof that a practice does not exist.</w:t>
      </w:r>
    </w:p>
    <w:p>
      <w:pPr>
        <w:pStyle w:val="Heading1"/>
      </w:pPr>
      <w:r>
        <w:t>9. Legal and Responsible-Use Requirements</w:t>
      </w:r>
    </w:p>
    <w:p>
      <w:pPr>
        <w:pStyle w:val="ListBullet"/>
        <w:spacing w:after="40"/>
      </w:pPr>
      <w:r>
        <w:t>Use the PS3 brief as the product mandate: connect data awareness, consent/preferences, and redressal.</w:t>
      </w:r>
    </w:p>
    <w:p>
      <w:pPr>
        <w:pStyle w:val="ListBullet"/>
        <w:spacing w:after="40"/>
      </w:pPr>
      <w:r>
        <w:t>Research authoritative sources such as the Digital Personal Data Protection Act, 2023, and the Digital Personal Data Protection Rules, 2025, where relevant.</w:t>
      </w:r>
    </w:p>
    <w:p>
      <w:pPr>
        <w:pStyle w:val="ListBullet"/>
        <w:spacing w:after="40"/>
      </w:pPr>
      <w:r>
        <w:t>Verify commencement, applicability, and the specific provision before describing it as currently enforceable. Do not assume all provisions commenced simultaneously.</w:t>
      </w:r>
    </w:p>
    <w:p>
      <w:pPr>
        <w:pStyle w:val="ListBullet"/>
        <w:spacing w:after="40"/>
      </w:pPr>
      <w:r>
        <w:t>Clearly distinguish the policy's wording, the application's explanation, a potential concern, and a final legal determination.</w:t>
      </w:r>
    </w:p>
    <w:p>
      <w:pPr>
        <w:pStyle w:val="ListBullet"/>
        <w:spacing w:after="40"/>
      </w:pPr>
      <w:r>
        <w:t>Do not automatically declare a clause unlawful, a company liable, or a remedy guaranteed.</w:t>
      </w:r>
    </w:p>
    <w:p>
      <w:pPr>
        <w:pStyle w:val="ListBullet"/>
        <w:spacing w:after="40"/>
      </w:pPr>
      <w:r>
        <w:t>Include a visible notice that PrivacyLens is an informational prototype and does not replace qualified legal advice or official grievance channels.</w:t>
      </w:r>
    </w:p>
    <w:p>
      <w:pPr>
        <w:pStyle w:val="ListBullet"/>
        <w:spacing w:after="40"/>
      </w:pPr>
      <w:r>
        <w:t>Do not fabricate citations, statutory provisions, company contacts, deadlines, or regulatory submission outcomes.</w:t>
      </w:r>
    </w:p>
    <w:p>
      <w:pPr>
        <w:pStyle w:val="Heading1"/>
      </w:pPr>
      <w:r>
        <w:t>10. Privacy, Security, and Data Governance</w:t>
      </w:r>
    </w:p>
    <w:p>
      <w:pPr>
        <w:pStyle w:val="ListBullet"/>
        <w:spacing w:after="40"/>
      </w:pPr>
      <w:r>
        <w:t>Gemini API key and Supabase service-role key must remain server-side and out of source control.</w:t>
      </w:r>
    </w:p>
    <w:p>
      <w:pPr>
        <w:pStyle w:val="ListBullet"/>
        <w:spacing w:after="40"/>
      </w:pPr>
      <w:r>
        <w:t>Do not log full policy text, personal documents, credentials, or request contents by default.</w:t>
      </w:r>
    </w:p>
    <w:p>
      <w:pPr>
        <w:pStyle w:val="ListBullet"/>
        <w:spacing w:after="40"/>
      </w:pPr>
      <w:r>
        <w:t>Set file-size and content-type limits; reject unsupported files and handle parser errors.</w:t>
      </w:r>
    </w:p>
    <w:p>
      <w:pPr>
        <w:pStyle w:val="ListBullet"/>
        <w:spacing w:after="40"/>
      </w:pPr>
      <w:r>
        <w:t>Treat uploaded policies as untrusted content and protect against prompt injection.</w:t>
      </w:r>
    </w:p>
    <w:p>
      <w:pPr>
        <w:pStyle w:val="ListBullet"/>
        <w:spacing w:after="40"/>
      </w:pPr>
      <w:r>
        <w:t>Use server-side validation and safe error messages; apply rate limiting for exposed endpoints.</w:t>
      </w:r>
    </w:p>
    <w:p>
      <w:pPr>
        <w:pStyle w:val="ListBullet"/>
        <w:spacing w:after="40"/>
      </w:pPr>
      <w:r>
        <w:t>Collect the minimum data required. Avoid requiring a consumer's real name, phone number, or account credentials for the demo unless necessary.</w:t>
      </w:r>
    </w:p>
    <w:p>
      <w:pPr>
        <w:pStyle w:val="ListBullet"/>
        <w:spacing w:after="40"/>
      </w:pPr>
      <w:r>
        <w:t>If user-specific persistence is enabled, implement real authentication and authorization, with Row Level Security and tests. Do not rely on a client-supplied user ID as authorization.</w:t>
      </w:r>
    </w:p>
    <w:p>
      <w:pPr>
        <w:pStyle w:val="ListBullet"/>
        <w:spacing w:after="40"/>
      </w:pPr>
      <w:r>
        <w:t>Define deletion and retention behaviour for uploaded files, extracted text, analysis records, preference records, and request records.</w:t>
      </w:r>
    </w:p>
    <w:p>
      <w:pPr>
        <w:pStyle w:val="ListBullet"/>
        <w:spacing w:after="40"/>
      </w:pPr>
      <w:r>
        <w:t>Use synthetic/sample data in the public demo unless consent and safeguards support other data.</w:t>
      </w:r>
    </w:p>
    <w:p>
      <w:pPr>
        <w:pStyle w:val="Heading1"/>
      </w:pPr>
      <w:r>
        <w:t>11. Proposed Technical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6324F"/>
          </w:tcPr>
          <w:p>
            <w:pPr>
              <w:spacing w:after="0"/>
            </w:pPr>
            <w:r/>
            <w:r>
              <w:rPr>
                <w:rFonts w:ascii="Aptos" w:hAnsi="Aptos"/>
                <w:b/>
                <w:color w:val="FFFFFF"/>
                <w:sz w:val="18"/>
              </w:rPr>
              <w:t>Layer</w:t>
            </w:r>
          </w:p>
        </w:tc>
        <w:tc>
          <w:tcPr>
            <w:tcW w:type="dxa" w:w="4608"/>
            <w:vAlign w:val="center"/>
            <w:shd w:fill="16324F"/>
          </w:tcPr>
          <w:p>
            <w:pPr>
              <w:spacing w:after="0"/>
            </w:pPr>
            <w:r/>
            <w:r>
              <w:rPr>
                <w:rFonts w:ascii="Aptos" w:hAnsi="Aptos"/>
                <w:b/>
                <w:color w:val="FFFFFF"/>
                <w:sz w:val="18"/>
              </w:rPr>
              <w:t>Responsibility</w:t>
            </w:r>
          </w:p>
        </w:tc>
        <w:tc>
          <w:tcPr>
            <w:tcW w:type="dxa" w:w="3672"/>
            <w:vAlign w:val="center"/>
            <w:shd w:fill="16324F"/>
          </w:tcPr>
          <w:p>
            <w:pPr>
              <w:spacing w:after="0"/>
            </w:pPr>
            <w:r/>
            <w:r>
              <w:rPr>
                <w:rFonts w:ascii="Aptos" w:hAnsi="Aptos"/>
                <w:b/>
                <w:color w:val="FFFFFF"/>
                <w:sz w:val="18"/>
              </w:rPr>
              <w:t>Suggested implementation</w:t>
            </w:r>
          </w:p>
        </w:tc>
      </w:tr>
      <w:tr>
        <w:tc>
          <w:tcPr>
            <w:tcW w:type="dxa" w:w="1800"/>
            <w:vAlign w:val="center"/>
          </w:tcPr>
          <w:p>
            <w:pPr>
              <w:spacing w:after="0"/>
            </w:pPr>
            <w:r/>
            <w:r>
              <w:rPr>
                <w:rFonts w:ascii="Aptos" w:hAnsi="Aptos"/>
                <w:b w:val="0"/>
                <w:sz w:val="17"/>
              </w:rPr>
              <w:t>Frontend</w:t>
            </w:r>
          </w:p>
        </w:tc>
        <w:tc>
          <w:tcPr>
            <w:tcW w:type="dxa" w:w="4608"/>
            <w:vAlign w:val="center"/>
          </w:tcPr>
          <w:p>
            <w:pPr>
              <w:spacing w:after="0"/>
            </w:pPr>
            <w:r/>
            <w:r>
              <w:rPr>
                <w:rFonts w:ascii="Aptos" w:hAnsi="Aptos"/>
                <w:b w:val="0"/>
                <w:sz w:val="17"/>
              </w:rPr>
              <w:t>Responsive UI, upload/paste, evidence display, preferences, request timeline</w:t>
            </w:r>
          </w:p>
        </w:tc>
        <w:tc>
          <w:tcPr>
            <w:tcW w:type="dxa" w:w="3672"/>
            <w:vAlign w:val="center"/>
          </w:tcPr>
          <w:p>
            <w:pPr>
              <w:spacing w:after="0"/>
            </w:pPr>
            <w:r/>
            <w:r>
              <w:rPr>
                <w:rFonts w:ascii="Aptos" w:hAnsi="Aptos"/>
                <w:b w:val="0"/>
                <w:sz w:val="17"/>
              </w:rPr>
              <w:t>React + Vite + Tailwind CSS</w:t>
            </w:r>
          </w:p>
        </w:tc>
      </w:tr>
      <w:tr>
        <w:tc>
          <w:tcPr>
            <w:tcW w:type="dxa" w:w="1800"/>
            <w:vAlign w:val="center"/>
            <w:shd w:fill="F1F6F8"/>
          </w:tcPr>
          <w:p>
            <w:pPr>
              <w:spacing w:after="0"/>
            </w:pPr>
            <w:r/>
            <w:r>
              <w:rPr>
                <w:rFonts w:ascii="Aptos" w:hAnsi="Aptos"/>
                <w:b w:val="0"/>
                <w:sz w:val="17"/>
              </w:rPr>
              <w:t>API backend</w:t>
            </w:r>
          </w:p>
        </w:tc>
        <w:tc>
          <w:tcPr>
            <w:tcW w:type="dxa" w:w="4608"/>
            <w:vAlign w:val="center"/>
            <w:shd w:fill="F1F6F8"/>
          </w:tcPr>
          <w:p>
            <w:pPr>
              <w:spacing w:after="0"/>
            </w:pPr>
            <w:r/>
            <w:r>
              <w:rPr>
                <w:rFonts w:ascii="Aptos" w:hAnsi="Aptos"/>
                <w:b w:val="0"/>
                <w:sz w:val="17"/>
              </w:rPr>
              <w:t>Validation, extraction orchestration, Gemini calls, persistence, authorization</w:t>
            </w:r>
          </w:p>
        </w:tc>
        <w:tc>
          <w:tcPr>
            <w:tcW w:type="dxa" w:w="3672"/>
            <w:vAlign w:val="center"/>
            <w:shd w:fill="F1F6F8"/>
          </w:tcPr>
          <w:p>
            <w:pPr>
              <w:spacing w:after="0"/>
            </w:pPr>
            <w:r/>
            <w:r>
              <w:rPr>
                <w:rFonts w:ascii="Aptos" w:hAnsi="Aptos"/>
                <w:b w:val="0"/>
                <w:sz w:val="17"/>
              </w:rPr>
              <w:t>Node.js + Express</w:t>
            </w:r>
          </w:p>
        </w:tc>
      </w:tr>
      <w:tr>
        <w:tc>
          <w:tcPr>
            <w:tcW w:type="dxa" w:w="1800"/>
            <w:vAlign w:val="center"/>
          </w:tcPr>
          <w:p>
            <w:pPr>
              <w:spacing w:after="0"/>
            </w:pPr>
            <w:r/>
            <w:r>
              <w:rPr>
                <w:rFonts w:ascii="Aptos" w:hAnsi="Aptos"/>
                <w:b w:val="0"/>
                <w:sz w:val="17"/>
              </w:rPr>
              <w:t>AI service</w:t>
            </w:r>
          </w:p>
        </w:tc>
        <w:tc>
          <w:tcPr>
            <w:tcW w:type="dxa" w:w="4608"/>
            <w:vAlign w:val="center"/>
          </w:tcPr>
          <w:p>
            <w:pPr>
              <w:spacing w:after="0"/>
            </w:pPr>
            <w:r/>
            <w:r>
              <w:rPr>
                <w:rFonts w:ascii="Aptos" w:hAnsi="Aptos"/>
                <w:b w:val="0"/>
                <w:sz w:val="17"/>
              </w:rPr>
              <w:t>Clause categorization and plain-language explanation using constrained output</w:t>
            </w:r>
          </w:p>
        </w:tc>
        <w:tc>
          <w:tcPr>
            <w:tcW w:type="dxa" w:w="3672"/>
            <w:vAlign w:val="center"/>
          </w:tcPr>
          <w:p>
            <w:pPr>
              <w:spacing w:after="0"/>
            </w:pPr>
            <w:r/>
            <w:r>
              <w:rPr>
                <w:rFonts w:ascii="Aptos" w:hAnsi="Aptos"/>
                <w:b w:val="0"/>
                <w:sz w:val="17"/>
              </w:rPr>
              <w:t>Gemini API via backend only</w:t>
            </w:r>
          </w:p>
        </w:tc>
      </w:tr>
      <w:tr>
        <w:tc>
          <w:tcPr>
            <w:tcW w:type="dxa" w:w="1800"/>
            <w:vAlign w:val="center"/>
            <w:shd w:fill="F1F6F8"/>
          </w:tcPr>
          <w:p>
            <w:pPr>
              <w:spacing w:after="0"/>
            </w:pPr>
            <w:r/>
            <w:r>
              <w:rPr>
                <w:rFonts w:ascii="Aptos" w:hAnsi="Aptos"/>
                <w:b w:val="0"/>
                <w:sz w:val="17"/>
              </w:rPr>
              <w:t>Document processing</w:t>
            </w:r>
          </w:p>
        </w:tc>
        <w:tc>
          <w:tcPr>
            <w:tcW w:type="dxa" w:w="4608"/>
            <w:vAlign w:val="center"/>
            <w:shd w:fill="F1F6F8"/>
          </w:tcPr>
          <w:p>
            <w:pPr>
              <w:spacing w:after="0"/>
            </w:pPr>
            <w:r/>
            <w:r>
              <w:rPr>
                <w:rFonts w:ascii="Aptos" w:hAnsi="Aptos"/>
                <w:b w:val="0"/>
                <w:sz w:val="17"/>
              </w:rPr>
              <w:t>PDF text extraction and source reference preservation</w:t>
            </w:r>
          </w:p>
        </w:tc>
        <w:tc>
          <w:tcPr>
            <w:tcW w:type="dxa" w:w="3672"/>
            <w:vAlign w:val="center"/>
            <w:shd w:fill="F1F6F8"/>
          </w:tcPr>
          <w:p>
            <w:pPr>
              <w:spacing w:after="0"/>
            </w:pPr>
            <w:r/>
            <w:r>
              <w:rPr>
                <w:rFonts w:ascii="Aptos" w:hAnsi="Aptos"/>
                <w:b w:val="0"/>
                <w:sz w:val="17"/>
              </w:rPr>
              <w:t>A maintained PDF text-extraction library</w:t>
            </w:r>
          </w:p>
        </w:tc>
      </w:tr>
      <w:tr>
        <w:tc>
          <w:tcPr>
            <w:tcW w:type="dxa" w:w="1800"/>
            <w:vAlign w:val="center"/>
          </w:tcPr>
          <w:p>
            <w:pPr>
              <w:spacing w:after="0"/>
            </w:pPr>
            <w:r/>
            <w:r>
              <w:rPr>
                <w:rFonts w:ascii="Aptos" w:hAnsi="Aptos"/>
                <w:b w:val="0"/>
                <w:sz w:val="17"/>
              </w:rPr>
              <w:t>Database</w:t>
            </w:r>
          </w:p>
        </w:tc>
        <w:tc>
          <w:tcPr>
            <w:tcW w:type="dxa" w:w="4608"/>
            <w:vAlign w:val="center"/>
          </w:tcPr>
          <w:p>
            <w:pPr>
              <w:spacing w:after="0"/>
            </w:pPr>
            <w:r/>
            <w:r>
              <w:rPr>
                <w:rFonts w:ascii="Aptos" w:hAnsi="Aptos"/>
                <w:b w:val="0"/>
                <w:sz w:val="17"/>
              </w:rPr>
              <w:t>Preference records, request records, events, optional analysis metadata</w:t>
            </w:r>
          </w:p>
        </w:tc>
        <w:tc>
          <w:tcPr>
            <w:tcW w:type="dxa" w:w="3672"/>
            <w:vAlign w:val="center"/>
          </w:tcPr>
          <w:p>
            <w:pPr>
              <w:spacing w:after="0"/>
            </w:pPr>
            <w:r/>
            <w:r>
              <w:rPr>
                <w:rFonts w:ascii="Aptos" w:hAnsi="Aptos"/>
                <w:b w:val="0"/>
                <w:sz w:val="17"/>
              </w:rPr>
              <w:t>Supabase PostgreSQL</w:t>
            </w:r>
          </w:p>
        </w:tc>
      </w:tr>
      <w:tr>
        <w:tc>
          <w:tcPr>
            <w:tcW w:type="dxa" w:w="1800"/>
            <w:vAlign w:val="center"/>
            <w:shd w:fill="F1F6F8"/>
          </w:tcPr>
          <w:p>
            <w:pPr>
              <w:spacing w:after="0"/>
            </w:pPr>
            <w:r/>
            <w:r>
              <w:rPr>
                <w:rFonts w:ascii="Aptos" w:hAnsi="Aptos"/>
                <w:b w:val="0"/>
                <w:sz w:val="17"/>
              </w:rPr>
              <w:t>Legal-source layer</w:t>
            </w:r>
          </w:p>
        </w:tc>
        <w:tc>
          <w:tcPr>
            <w:tcW w:type="dxa" w:w="4608"/>
            <w:vAlign w:val="center"/>
            <w:shd w:fill="F1F6F8"/>
          </w:tcPr>
          <w:p>
            <w:pPr>
              <w:spacing w:after="0"/>
            </w:pPr>
            <w:r/>
            <w:r>
              <w:rPr>
                <w:rFonts w:ascii="Aptos" w:hAnsi="Aptos"/>
                <w:b w:val="0"/>
                <w:sz w:val="17"/>
              </w:rPr>
              <w:t>Verified official-source links and reviewed legal notes</w:t>
            </w:r>
          </w:p>
        </w:tc>
        <w:tc>
          <w:tcPr>
            <w:tcW w:type="dxa" w:w="3672"/>
            <w:vAlign w:val="center"/>
            <w:shd w:fill="F1F6F8"/>
          </w:tcPr>
          <w:p>
            <w:pPr>
              <w:spacing w:after="0"/>
            </w:pPr>
            <w:r/>
            <w:r>
              <w:rPr>
                <w:rFonts w:ascii="Aptos" w:hAnsi="Aptos"/>
                <w:b w:val="0"/>
                <w:sz w:val="17"/>
              </w:rPr>
              <w:t>Curated official references; avoid unsupported auto-generated law claims</w:t>
            </w:r>
          </w:p>
        </w:tc>
      </w:tr>
      <w:tr>
        <w:tc>
          <w:tcPr>
            <w:tcW w:type="dxa" w:w="1800"/>
            <w:vAlign w:val="center"/>
          </w:tcPr>
          <w:p>
            <w:pPr>
              <w:spacing w:after="0"/>
            </w:pPr>
            <w:r/>
            <w:r>
              <w:rPr>
                <w:rFonts w:ascii="Aptos" w:hAnsi="Aptos"/>
                <w:b w:val="0"/>
                <w:sz w:val="17"/>
              </w:rPr>
              <w:t>Hosting</w:t>
            </w:r>
          </w:p>
        </w:tc>
        <w:tc>
          <w:tcPr>
            <w:tcW w:type="dxa" w:w="4608"/>
            <w:vAlign w:val="center"/>
          </w:tcPr>
          <w:p>
            <w:pPr>
              <w:spacing w:after="0"/>
            </w:pPr>
            <w:r/>
            <w:r>
              <w:rPr>
                <w:rFonts w:ascii="Aptos" w:hAnsi="Aptos"/>
                <w:b w:val="0"/>
                <w:sz w:val="17"/>
              </w:rPr>
              <w:t>Frontend and API deployment</w:t>
            </w:r>
          </w:p>
        </w:tc>
        <w:tc>
          <w:tcPr>
            <w:tcW w:type="dxa" w:w="3672"/>
            <w:vAlign w:val="center"/>
          </w:tcPr>
          <w:p>
            <w:pPr>
              <w:spacing w:after="0"/>
            </w:pPr>
            <w:r/>
            <w:r>
              <w:rPr>
                <w:rFonts w:ascii="Aptos" w:hAnsi="Aptos"/>
                <w:b w:val="0"/>
                <w:sz w:val="17"/>
              </w:rPr>
              <w:t>Vercel frontend; Node-compatible backend host</w:t>
            </w:r>
          </w:p>
        </w:tc>
      </w:tr>
    </w:tbl>
    <w:p/>
    <w:p>
      <w:r>
        <w:t>Keep the MVP modular. Start with a working local frontend/backend and evidence-validation tests before introducing database persistence. A demo mode may use in-memory or local test records, but it must be labelled clearly and must not be represented as secure multi-user production storage.</w:t>
      </w:r>
    </w:p>
    <w:p>
      <w:pPr>
        <w:pStyle w:val="Heading1"/>
      </w:pPr>
      <w:r>
        <w:t>12. Suggested Data Model</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6324F"/>
          </w:tcPr>
          <w:p>
            <w:pPr>
              <w:spacing w:after="0"/>
            </w:pPr>
            <w:r/>
            <w:r>
              <w:rPr>
                <w:rFonts w:ascii="Aptos" w:hAnsi="Aptos"/>
                <w:b/>
                <w:color w:val="FFFFFF"/>
                <w:sz w:val="18"/>
              </w:rPr>
              <w:t>Entity</w:t>
            </w:r>
          </w:p>
        </w:tc>
        <w:tc>
          <w:tcPr>
            <w:tcW w:type="dxa" w:w="4896"/>
            <w:vAlign w:val="center"/>
            <w:shd w:fill="16324F"/>
          </w:tcPr>
          <w:p>
            <w:pPr>
              <w:spacing w:after="0"/>
            </w:pPr>
            <w:r/>
            <w:r>
              <w:rPr>
                <w:rFonts w:ascii="Aptos" w:hAnsi="Aptos"/>
                <w:b/>
                <w:color w:val="FFFFFF"/>
                <w:sz w:val="18"/>
              </w:rPr>
              <w:t>Key fields</w:t>
            </w:r>
          </w:p>
        </w:tc>
        <w:tc>
          <w:tcPr>
            <w:tcW w:type="dxa" w:w="3240"/>
            <w:vAlign w:val="center"/>
            <w:shd w:fill="16324F"/>
          </w:tcPr>
          <w:p>
            <w:pPr>
              <w:spacing w:after="0"/>
            </w:pPr>
            <w:r/>
            <w:r>
              <w:rPr>
                <w:rFonts w:ascii="Aptos" w:hAnsi="Aptos"/>
                <w:b/>
                <w:color w:val="FFFFFF"/>
                <w:sz w:val="18"/>
              </w:rPr>
              <w:t>Notes</w:t>
            </w:r>
          </w:p>
        </w:tc>
      </w:tr>
      <w:tr>
        <w:tc>
          <w:tcPr>
            <w:tcW w:type="dxa" w:w="1944"/>
            <w:vAlign w:val="center"/>
          </w:tcPr>
          <w:p>
            <w:pPr>
              <w:spacing w:after="0"/>
            </w:pPr>
            <w:r/>
            <w:r>
              <w:rPr>
                <w:rFonts w:ascii="Aptos" w:hAnsi="Aptos"/>
                <w:b w:val="0"/>
                <w:sz w:val="17"/>
              </w:rPr>
              <w:t>policy_analyses</w:t>
            </w:r>
          </w:p>
        </w:tc>
        <w:tc>
          <w:tcPr>
            <w:tcW w:type="dxa" w:w="4896"/>
            <w:vAlign w:val="center"/>
          </w:tcPr>
          <w:p>
            <w:pPr>
              <w:spacing w:after="0"/>
            </w:pPr>
            <w:r/>
            <w:r>
              <w:rPr>
                <w:rFonts w:ascii="Aptos" w:hAnsi="Aptos"/>
                <w:b w:val="0"/>
                <w:sz w:val="17"/>
              </w:rPr>
              <w:t>id, created_at, source_label, extraction_status, retention/deletion metadata</w:t>
            </w:r>
          </w:p>
        </w:tc>
        <w:tc>
          <w:tcPr>
            <w:tcW w:type="dxa" w:w="3240"/>
            <w:vAlign w:val="center"/>
          </w:tcPr>
          <w:p>
            <w:pPr>
              <w:spacing w:after="0"/>
            </w:pPr>
            <w:r/>
            <w:r>
              <w:rPr>
                <w:rFonts w:ascii="Aptos" w:hAnsi="Aptos"/>
                <w:b w:val="0"/>
                <w:sz w:val="17"/>
              </w:rPr>
              <w:t>Store extracted policy content only if needed; avoid default long-term retention.</w:t>
            </w:r>
          </w:p>
        </w:tc>
      </w:tr>
      <w:tr>
        <w:tc>
          <w:tcPr>
            <w:tcW w:type="dxa" w:w="1944"/>
            <w:vAlign w:val="center"/>
            <w:shd w:fill="F1F6F8"/>
          </w:tcPr>
          <w:p>
            <w:pPr>
              <w:spacing w:after="0"/>
            </w:pPr>
            <w:r/>
            <w:r>
              <w:rPr>
                <w:rFonts w:ascii="Aptos" w:hAnsi="Aptos"/>
                <w:b w:val="0"/>
                <w:sz w:val="17"/>
              </w:rPr>
              <w:t>analysis_clauses</w:t>
            </w:r>
          </w:p>
        </w:tc>
        <w:tc>
          <w:tcPr>
            <w:tcW w:type="dxa" w:w="4896"/>
            <w:vAlign w:val="center"/>
            <w:shd w:fill="F1F6F8"/>
          </w:tcPr>
          <w:p>
            <w:pPr>
              <w:spacing w:after="0"/>
            </w:pPr>
            <w:r/>
            <w:r>
              <w:rPr>
                <w:rFonts w:ascii="Aptos" w:hAnsi="Aptos"/>
                <w:b w:val="0"/>
                <w:sz w:val="17"/>
              </w:rPr>
              <w:t>id, analysis_id, category, source_reference, extracted_text, explanation, evidence_status</w:t>
            </w:r>
          </w:p>
        </w:tc>
        <w:tc>
          <w:tcPr>
            <w:tcW w:type="dxa" w:w="3240"/>
            <w:vAlign w:val="center"/>
            <w:shd w:fill="F1F6F8"/>
          </w:tcPr>
          <w:p>
            <w:pPr>
              <w:spacing w:after="0"/>
            </w:pPr>
            <w:r/>
            <w:r>
              <w:rPr>
                <w:rFonts w:ascii="Aptos" w:hAnsi="Aptos"/>
                <w:b w:val="0"/>
                <w:sz w:val="17"/>
              </w:rPr>
              <w:t>Persist only when required for history; ensure source/evidence integrity.</w:t>
            </w:r>
          </w:p>
        </w:tc>
      </w:tr>
      <w:tr>
        <w:tc>
          <w:tcPr>
            <w:tcW w:type="dxa" w:w="1944"/>
            <w:vAlign w:val="center"/>
          </w:tcPr>
          <w:p>
            <w:pPr>
              <w:spacing w:after="0"/>
            </w:pPr>
            <w:r/>
            <w:r>
              <w:rPr>
                <w:rFonts w:ascii="Aptos" w:hAnsi="Aptos"/>
                <w:b w:val="0"/>
                <w:sz w:val="17"/>
              </w:rPr>
              <w:t>preference_records</w:t>
            </w:r>
          </w:p>
        </w:tc>
        <w:tc>
          <w:tcPr>
            <w:tcW w:type="dxa" w:w="4896"/>
            <w:vAlign w:val="center"/>
          </w:tcPr>
          <w:p>
            <w:pPr>
              <w:spacing w:after="0"/>
            </w:pPr>
            <w:r/>
            <w:r>
              <w:rPr>
                <w:rFonts w:ascii="Aptos" w:hAnsi="Aptos"/>
                <w:b w:val="0"/>
                <w:sz w:val="17"/>
              </w:rPr>
              <w:t>id, user_id if authenticated, preference_key, value, timestamp, source, status, evidence/version</w:t>
            </w:r>
          </w:p>
        </w:tc>
        <w:tc>
          <w:tcPr>
            <w:tcW w:type="dxa" w:w="3240"/>
            <w:vAlign w:val="center"/>
          </w:tcPr>
          <w:p>
            <w:pPr>
              <w:spacing w:after="0"/>
            </w:pPr>
            <w:r/>
            <w:r>
              <w:rPr>
                <w:rFonts w:ascii="Aptos" w:hAnsi="Aptos"/>
                <w:b w:val="0"/>
                <w:sz w:val="17"/>
              </w:rPr>
              <w:t>Distinguish user-recorded choice from verified external state.</w:t>
            </w:r>
          </w:p>
        </w:tc>
      </w:tr>
      <w:tr>
        <w:tc>
          <w:tcPr>
            <w:tcW w:type="dxa" w:w="1944"/>
            <w:vAlign w:val="center"/>
            <w:shd w:fill="F1F6F8"/>
          </w:tcPr>
          <w:p>
            <w:pPr>
              <w:spacing w:after="0"/>
            </w:pPr>
            <w:r/>
            <w:r>
              <w:rPr>
                <w:rFonts w:ascii="Aptos" w:hAnsi="Aptos"/>
                <w:b w:val="0"/>
                <w:sz w:val="17"/>
              </w:rPr>
              <w:t>requests</w:t>
            </w:r>
          </w:p>
        </w:tc>
        <w:tc>
          <w:tcPr>
            <w:tcW w:type="dxa" w:w="4896"/>
            <w:vAlign w:val="center"/>
            <w:shd w:fill="F1F6F8"/>
          </w:tcPr>
          <w:p>
            <w:pPr>
              <w:spacing w:after="0"/>
            </w:pPr>
            <w:r/>
            <w:r>
              <w:rPr>
                <w:rFonts w:ascii="Aptos" w:hAnsi="Aptos"/>
                <w:b w:val="0"/>
                <w:sz w:val="17"/>
              </w:rPr>
              <w:t>id, user_id if authenticated, concern, draft, destination, status, created_at, updated_at</w:t>
            </w:r>
          </w:p>
        </w:tc>
        <w:tc>
          <w:tcPr>
            <w:tcW w:type="dxa" w:w="3240"/>
            <w:vAlign w:val="center"/>
            <w:shd w:fill="F1F6F8"/>
          </w:tcPr>
          <w:p>
            <w:pPr>
              <w:spacing w:after="0"/>
            </w:pPr>
            <w:r/>
            <w:r>
              <w:rPr>
                <w:rFonts w:ascii="Aptos" w:hAnsi="Aptos"/>
                <w:b w:val="0"/>
                <w:sz w:val="17"/>
              </w:rPr>
              <w:t>Draft remains user-editable; avoid unsupported submission claims.</w:t>
            </w:r>
          </w:p>
        </w:tc>
      </w:tr>
      <w:tr>
        <w:tc>
          <w:tcPr>
            <w:tcW w:type="dxa" w:w="1944"/>
            <w:vAlign w:val="center"/>
          </w:tcPr>
          <w:p>
            <w:pPr>
              <w:spacing w:after="0"/>
            </w:pPr>
            <w:r/>
            <w:r>
              <w:rPr>
                <w:rFonts w:ascii="Aptos" w:hAnsi="Aptos"/>
                <w:b w:val="0"/>
                <w:sz w:val="17"/>
              </w:rPr>
              <w:t>request_events</w:t>
            </w:r>
          </w:p>
        </w:tc>
        <w:tc>
          <w:tcPr>
            <w:tcW w:type="dxa" w:w="4896"/>
            <w:vAlign w:val="center"/>
          </w:tcPr>
          <w:p>
            <w:pPr>
              <w:spacing w:after="0"/>
            </w:pPr>
            <w:r/>
            <w:r>
              <w:rPr>
                <w:rFonts w:ascii="Aptos" w:hAnsi="Aptos"/>
                <w:b w:val="0"/>
                <w:sz w:val="17"/>
              </w:rPr>
              <w:t>id, request_id, event_type, event_time, notes, source</w:t>
            </w:r>
          </w:p>
        </w:tc>
        <w:tc>
          <w:tcPr>
            <w:tcW w:type="dxa" w:w="3240"/>
            <w:vAlign w:val="center"/>
          </w:tcPr>
          <w:p>
            <w:pPr>
              <w:spacing w:after="0"/>
            </w:pPr>
            <w:r/>
            <w:r>
              <w:rPr>
                <w:rFonts w:ascii="Aptos" w:hAnsi="Aptos"/>
                <w:b w:val="0"/>
                <w:sz w:val="17"/>
              </w:rPr>
              <w:t>Append-oriented history; protect against unauthorized alteration.</w:t>
            </w:r>
          </w:p>
        </w:tc>
      </w:tr>
    </w:tbl>
    <w:p/>
    <w:p>
      <w:r>
        <w:t>This is a proposed starting schema, not a mandate from the hackathon. Refine it during implementation. If authentication is not ready, do not expose shared persisted records to anonymous users; use isolated demo data or defer persistent multi-user functionality.</w:t>
      </w:r>
    </w:p>
    <w:p>
      <w:pPr>
        <w:pStyle w:val="Heading1"/>
      </w:pPr>
      <w:r>
        <w:t>13. UX and Screen Requirements</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16324F"/>
          </w:tcPr>
          <w:p>
            <w:pPr>
              <w:spacing w:after="0"/>
            </w:pPr>
            <w:r/>
            <w:r>
              <w:rPr>
                <w:rFonts w:ascii="Aptos" w:hAnsi="Aptos"/>
                <w:b/>
                <w:color w:val="FFFFFF"/>
                <w:sz w:val="18"/>
              </w:rPr>
              <w:t>Screen</w:t>
            </w:r>
          </w:p>
        </w:tc>
        <w:tc>
          <w:tcPr>
            <w:tcW w:type="dxa" w:w="7704"/>
            <w:vAlign w:val="center"/>
            <w:shd w:fill="16324F"/>
          </w:tcPr>
          <w:p>
            <w:pPr>
              <w:spacing w:after="0"/>
            </w:pPr>
            <w:r/>
            <w:r>
              <w:rPr>
                <w:rFonts w:ascii="Aptos" w:hAnsi="Aptos"/>
                <w:b/>
                <w:color w:val="FFFFFF"/>
                <w:sz w:val="18"/>
              </w:rPr>
              <w:t>Required content/actions</w:t>
            </w:r>
          </w:p>
        </w:tc>
      </w:tr>
      <w:tr>
        <w:tc>
          <w:tcPr>
            <w:tcW w:type="dxa" w:w="2376"/>
            <w:vAlign w:val="center"/>
          </w:tcPr>
          <w:p>
            <w:pPr>
              <w:spacing w:after="0"/>
            </w:pPr>
            <w:r/>
            <w:r>
              <w:rPr>
                <w:rFonts w:ascii="Aptos" w:hAnsi="Aptos"/>
                <w:b w:val="0"/>
                <w:sz w:val="17"/>
              </w:rPr>
              <w:t>Dashboard</w:t>
            </w:r>
          </w:p>
        </w:tc>
        <w:tc>
          <w:tcPr>
            <w:tcW w:type="dxa" w:w="7704"/>
            <w:vAlign w:val="center"/>
          </w:tcPr>
          <w:p>
            <w:pPr>
              <w:spacing w:after="0"/>
            </w:pPr>
            <w:r/>
            <w:r>
              <w:rPr>
                <w:rFonts w:ascii="Aptos" w:hAnsi="Aptos"/>
                <w:b w:val="0"/>
                <w:sz w:val="17"/>
              </w:rPr>
              <w:t>Primary action to analyse a policy; recent demo analyses/requests only if genuinely available.</w:t>
            </w:r>
          </w:p>
        </w:tc>
      </w:tr>
      <w:tr>
        <w:tc>
          <w:tcPr>
            <w:tcW w:type="dxa" w:w="2376"/>
            <w:vAlign w:val="center"/>
            <w:shd w:fill="F1F6F8"/>
          </w:tcPr>
          <w:p>
            <w:pPr>
              <w:spacing w:after="0"/>
            </w:pPr>
            <w:r/>
            <w:r>
              <w:rPr>
                <w:rFonts w:ascii="Aptos" w:hAnsi="Aptos"/>
                <w:b w:val="0"/>
                <w:sz w:val="17"/>
              </w:rPr>
              <w:t>Policy Analyzer</w:t>
            </w:r>
          </w:p>
        </w:tc>
        <w:tc>
          <w:tcPr>
            <w:tcW w:type="dxa" w:w="7704"/>
            <w:vAlign w:val="center"/>
            <w:shd w:fill="F1F6F8"/>
          </w:tcPr>
          <w:p>
            <w:pPr>
              <w:spacing w:after="0"/>
            </w:pPr>
            <w:r/>
            <w:r>
              <w:rPr>
                <w:rFonts w:ascii="Aptos" w:hAnsi="Aptos"/>
                <w:b w:val="0"/>
                <w:sz w:val="17"/>
              </w:rPr>
              <w:t>Paste/upload, file constraints, progress, extraction status, analysis launch.</w:t>
            </w:r>
          </w:p>
        </w:tc>
      </w:tr>
      <w:tr>
        <w:tc>
          <w:tcPr>
            <w:tcW w:type="dxa" w:w="2376"/>
            <w:vAlign w:val="center"/>
          </w:tcPr>
          <w:p>
            <w:pPr>
              <w:spacing w:after="0"/>
            </w:pPr>
            <w:r/>
            <w:r>
              <w:rPr>
                <w:rFonts w:ascii="Aptos" w:hAnsi="Aptos"/>
                <w:b w:val="0"/>
                <w:sz w:val="17"/>
              </w:rPr>
              <w:t>Analysis Results</w:t>
            </w:r>
          </w:p>
        </w:tc>
        <w:tc>
          <w:tcPr>
            <w:tcW w:type="dxa" w:w="7704"/>
            <w:vAlign w:val="center"/>
          </w:tcPr>
          <w:p>
            <w:pPr>
              <w:spacing w:after="0"/>
            </w:pPr>
            <w:r/>
            <w:r>
              <w:rPr>
                <w:rFonts w:ascii="Aptos" w:hAnsi="Aptos"/>
                <w:b w:val="0"/>
                <w:sz w:val="17"/>
              </w:rPr>
              <w:t>Category summary, original clause, explanation, source reference, uncertainty labels, concern action.</w:t>
            </w:r>
          </w:p>
        </w:tc>
      </w:tr>
      <w:tr>
        <w:tc>
          <w:tcPr>
            <w:tcW w:type="dxa" w:w="2376"/>
            <w:vAlign w:val="center"/>
            <w:shd w:fill="F1F6F8"/>
          </w:tcPr>
          <w:p>
            <w:pPr>
              <w:spacing w:after="0"/>
            </w:pPr>
            <w:r/>
            <w:r>
              <w:rPr>
                <w:rFonts w:ascii="Aptos" w:hAnsi="Aptos"/>
                <w:b w:val="0"/>
                <w:sz w:val="17"/>
              </w:rPr>
              <w:t>Preference Center</w:t>
            </w:r>
          </w:p>
        </w:tc>
        <w:tc>
          <w:tcPr>
            <w:tcW w:type="dxa" w:w="7704"/>
            <w:vAlign w:val="center"/>
            <w:shd w:fill="F1F6F8"/>
          </w:tcPr>
          <w:p>
            <w:pPr>
              <w:spacing w:after="0"/>
            </w:pPr>
            <w:r/>
            <w:r>
              <w:rPr>
                <w:rFonts w:ascii="Aptos" w:hAnsi="Aptos"/>
                <w:b w:val="0"/>
                <w:sz w:val="17"/>
              </w:rPr>
              <w:t>Documented/demo-labelled preferences, plain-language explanation, change action, history, status disclaimer.</w:t>
            </w:r>
          </w:p>
        </w:tc>
      </w:tr>
      <w:tr>
        <w:tc>
          <w:tcPr>
            <w:tcW w:type="dxa" w:w="2376"/>
            <w:vAlign w:val="center"/>
          </w:tcPr>
          <w:p>
            <w:pPr>
              <w:spacing w:after="0"/>
            </w:pPr>
            <w:r/>
            <w:r>
              <w:rPr>
                <w:rFonts w:ascii="Aptos" w:hAnsi="Aptos"/>
                <w:b w:val="0"/>
                <w:sz w:val="17"/>
              </w:rPr>
              <w:t>Concern &amp; Request Builder</w:t>
            </w:r>
          </w:p>
        </w:tc>
        <w:tc>
          <w:tcPr>
            <w:tcW w:type="dxa" w:w="7704"/>
            <w:vAlign w:val="center"/>
          </w:tcPr>
          <w:p>
            <w:pPr>
              <w:spacing w:after="0"/>
            </w:pPr>
            <w:r/>
            <w:r>
              <w:rPr>
                <w:rFonts w:ascii="Aptos" w:hAnsi="Aptos"/>
                <w:b w:val="0"/>
                <w:sz w:val="17"/>
              </w:rPr>
              <w:t>Concern selection, evidence preview, draft generation, editable message, destination/source and review step.</w:t>
            </w:r>
          </w:p>
        </w:tc>
      </w:tr>
      <w:tr>
        <w:tc>
          <w:tcPr>
            <w:tcW w:type="dxa" w:w="2376"/>
            <w:vAlign w:val="center"/>
            <w:shd w:fill="F1F6F8"/>
          </w:tcPr>
          <w:p>
            <w:pPr>
              <w:spacing w:after="0"/>
            </w:pPr>
            <w:r/>
            <w:r>
              <w:rPr>
                <w:rFonts w:ascii="Aptos" w:hAnsi="Aptos"/>
                <w:b w:val="0"/>
                <w:sz w:val="17"/>
              </w:rPr>
              <w:t>Request Detail</w:t>
            </w:r>
          </w:p>
        </w:tc>
        <w:tc>
          <w:tcPr>
            <w:tcW w:type="dxa" w:w="7704"/>
            <w:vAlign w:val="center"/>
            <w:shd w:fill="F1F6F8"/>
          </w:tcPr>
          <w:p>
            <w:pPr>
              <w:spacing w:after="0"/>
            </w:pPr>
            <w:r/>
            <w:r>
              <w:rPr>
                <w:rFonts w:ascii="Aptos" w:hAnsi="Aptos"/>
                <w:b w:val="0"/>
                <w:sz w:val="17"/>
              </w:rPr>
              <w:t>Reference ID, status, timeline, response notes, follow-up actions, deletion where supported.</w:t>
            </w:r>
          </w:p>
        </w:tc>
      </w:tr>
      <w:tr>
        <w:tc>
          <w:tcPr>
            <w:tcW w:type="dxa" w:w="2376"/>
            <w:vAlign w:val="center"/>
          </w:tcPr>
          <w:p>
            <w:pPr>
              <w:spacing w:after="0"/>
            </w:pPr>
            <w:r/>
            <w:r>
              <w:rPr>
                <w:rFonts w:ascii="Aptos" w:hAnsi="Aptos"/>
                <w:b w:val="0"/>
                <w:sz w:val="17"/>
              </w:rPr>
              <w:t>Legal Sources &amp; Limitations</w:t>
            </w:r>
          </w:p>
        </w:tc>
        <w:tc>
          <w:tcPr>
            <w:tcW w:type="dxa" w:w="7704"/>
            <w:vAlign w:val="center"/>
          </w:tcPr>
          <w:p>
            <w:pPr>
              <w:spacing w:after="0"/>
            </w:pPr>
            <w:r/>
            <w:r>
              <w:rPr>
                <w:rFonts w:ascii="Aptos" w:hAnsi="Aptos"/>
                <w:b w:val="0"/>
                <w:sz w:val="17"/>
              </w:rPr>
              <w:t>Official links, applicable caveats, product limitations, prototype/legal-information notice.</w:t>
            </w:r>
          </w:p>
        </w:tc>
      </w:tr>
    </w:tbl>
    <w:p/>
    <w:p>
      <w:pPr>
        <w:pStyle w:val="Heading1"/>
      </w:pPr>
      <w:r>
        <w:t>14. Testing and Acceptance Plan</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6324F"/>
          </w:tcPr>
          <w:p>
            <w:pPr>
              <w:spacing w:after="0"/>
            </w:pPr>
            <w:r/>
            <w:r>
              <w:rPr>
                <w:rFonts w:ascii="Aptos" w:hAnsi="Aptos"/>
                <w:b/>
                <w:color w:val="FFFFFF"/>
                <w:sz w:val="18"/>
              </w:rPr>
              <w:t>Test area</w:t>
            </w:r>
          </w:p>
        </w:tc>
        <w:tc>
          <w:tcPr>
            <w:tcW w:type="dxa" w:w="3888"/>
            <w:vAlign w:val="center"/>
            <w:shd w:fill="16324F"/>
          </w:tcPr>
          <w:p>
            <w:pPr>
              <w:spacing w:after="0"/>
            </w:pPr>
            <w:r/>
            <w:r>
              <w:rPr>
                <w:rFonts w:ascii="Aptos" w:hAnsi="Aptos"/>
                <w:b/>
                <w:color w:val="FFFFFF"/>
                <w:sz w:val="18"/>
              </w:rPr>
              <w:t>Example test</w:t>
            </w:r>
          </w:p>
        </w:tc>
        <w:tc>
          <w:tcPr>
            <w:tcW w:type="dxa" w:w="4392"/>
            <w:vAlign w:val="center"/>
            <w:shd w:fill="16324F"/>
          </w:tcPr>
          <w:p>
            <w:pPr>
              <w:spacing w:after="0"/>
            </w:pPr>
            <w:r/>
            <w:r>
              <w:rPr>
                <w:rFonts w:ascii="Aptos" w:hAnsi="Aptos"/>
                <w:b/>
                <w:color w:val="FFFFFF"/>
                <w:sz w:val="18"/>
              </w:rPr>
              <w:t>Pass condition</w:t>
            </w:r>
          </w:p>
        </w:tc>
      </w:tr>
      <w:tr>
        <w:tc>
          <w:tcPr>
            <w:tcW w:type="dxa" w:w="1800"/>
            <w:vAlign w:val="center"/>
          </w:tcPr>
          <w:p>
            <w:pPr>
              <w:spacing w:after="0"/>
            </w:pPr>
            <w:r/>
            <w:r>
              <w:rPr>
                <w:rFonts w:ascii="Aptos" w:hAnsi="Aptos"/>
                <w:b w:val="0"/>
                <w:sz w:val="17"/>
              </w:rPr>
              <w:t>Extraction</w:t>
            </w:r>
          </w:p>
        </w:tc>
        <w:tc>
          <w:tcPr>
            <w:tcW w:type="dxa" w:w="3888"/>
            <w:vAlign w:val="center"/>
          </w:tcPr>
          <w:p>
            <w:pPr>
              <w:spacing w:after="0"/>
            </w:pPr>
            <w:r/>
            <w:r>
              <w:rPr>
                <w:rFonts w:ascii="Aptos" w:hAnsi="Aptos"/>
                <w:b w:val="0"/>
                <w:sz w:val="17"/>
              </w:rPr>
              <w:t>Valid text/PDF, scanned PDF, malformed PDF, oversized file</w:t>
            </w:r>
          </w:p>
        </w:tc>
        <w:tc>
          <w:tcPr>
            <w:tcW w:type="dxa" w:w="4392"/>
            <w:vAlign w:val="center"/>
          </w:tcPr>
          <w:p>
            <w:pPr>
              <w:spacing w:after="0"/>
            </w:pPr>
            <w:r/>
            <w:r>
              <w:rPr>
                <w:rFonts w:ascii="Aptos" w:hAnsi="Aptos"/>
                <w:b w:val="0"/>
                <w:sz w:val="17"/>
              </w:rPr>
              <w:t>Supported files extract correctly; unsupported cases fail clearly without fabricated results.</w:t>
            </w:r>
          </w:p>
        </w:tc>
      </w:tr>
      <w:tr>
        <w:tc>
          <w:tcPr>
            <w:tcW w:type="dxa" w:w="1800"/>
            <w:vAlign w:val="center"/>
            <w:shd w:fill="F1F6F8"/>
          </w:tcPr>
          <w:p>
            <w:pPr>
              <w:spacing w:after="0"/>
            </w:pPr>
            <w:r/>
            <w:r>
              <w:rPr>
                <w:rFonts w:ascii="Aptos" w:hAnsi="Aptos"/>
                <w:b w:val="0"/>
                <w:sz w:val="17"/>
              </w:rPr>
              <w:t>Evidence fidelity</w:t>
            </w:r>
          </w:p>
        </w:tc>
        <w:tc>
          <w:tcPr>
            <w:tcW w:type="dxa" w:w="3888"/>
            <w:vAlign w:val="center"/>
            <w:shd w:fill="F1F6F8"/>
          </w:tcPr>
          <w:p>
            <w:pPr>
              <w:spacing w:after="0"/>
            </w:pPr>
            <w:r/>
            <w:r>
              <w:rPr>
                <w:rFonts w:ascii="Aptos" w:hAnsi="Aptos"/>
                <w:b w:val="0"/>
                <w:sz w:val="17"/>
              </w:rPr>
              <w:t>AI quote differs slightly or is absent from source</w:t>
            </w:r>
          </w:p>
        </w:tc>
        <w:tc>
          <w:tcPr>
            <w:tcW w:type="dxa" w:w="4392"/>
            <w:vAlign w:val="center"/>
            <w:shd w:fill="F1F6F8"/>
          </w:tcPr>
          <w:p>
            <w:pPr>
              <w:spacing w:after="0"/>
            </w:pPr>
            <w:r/>
            <w:r>
              <w:rPr>
                <w:rFonts w:ascii="Aptos" w:hAnsi="Aptos"/>
                <w:b w:val="0"/>
                <w:sz w:val="17"/>
              </w:rPr>
              <w:t>Unmatched quote is not shown as verified evidence.</w:t>
            </w:r>
          </w:p>
        </w:tc>
      </w:tr>
      <w:tr>
        <w:tc>
          <w:tcPr>
            <w:tcW w:type="dxa" w:w="1800"/>
            <w:vAlign w:val="center"/>
          </w:tcPr>
          <w:p>
            <w:pPr>
              <w:spacing w:after="0"/>
            </w:pPr>
            <w:r/>
            <w:r>
              <w:rPr>
                <w:rFonts w:ascii="Aptos" w:hAnsi="Aptos"/>
                <w:b w:val="0"/>
                <w:sz w:val="17"/>
              </w:rPr>
              <w:t>Classification</w:t>
            </w:r>
          </w:p>
        </w:tc>
        <w:tc>
          <w:tcPr>
            <w:tcW w:type="dxa" w:w="3888"/>
            <w:vAlign w:val="center"/>
          </w:tcPr>
          <w:p>
            <w:pPr>
              <w:spacing w:after="0"/>
            </w:pPr>
            <w:r/>
            <w:r>
              <w:rPr>
                <w:rFonts w:ascii="Aptos" w:hAnsi="Aptos"/>
                <w:b w:val="0"/>
                <w:sz w:val="17"/>
              </w:rPr>
              <w:t>Clause has several topics or ambiguous wording</w:t>
            </w:r>
          </w:p>
        </w:tc>
        <w:tc>
          <w:tcPr>
            <w:tcW w:type="dxa" w:w="4392"/>
            <w:vAlign w:val="center"/>
          </w:tcPr>
          <w:p>
            <w:pPr>
              <w:spacing w:after="0"/>
            </w:pPr>
            <w:r/>
            <w:r>
              <w:rPr>
                <w:rFonts w:ascii="Aptos" w:hAnsi="Aptos"/>
                <w:b w:val="0"/>
                <w:sz w:val="17"/>
              </w:rPr>
              <w:t>Multiple categories or uncertainty state is represented appropriately.</w:t>
            </w:r>
          </w:p>
        </w:tc>
      </w:tr>
      <w:tr>
        <w:tc>
          <w:tcPr>
            <w:tcW w:type="dxa" w:w="1800"/>
            <w:vAlign w:val="center"/>
            <w:shd w:fill="F1F6F8"/>
          </w:tcPr>
          <w:p>
            <w:pPr>
              <w:spacing w:after="0"/>
            </w:pPr>
            <w:r/>
            <w:r>
              <w:rPr>
                <w:rFonts w:ascii="Aptos" w:hAnsi="Aptos"/>
                <w:b w:val="0"/>
                <w:sz w:val="17"/>
              </w:rPr>
              <w:t>Missing information</w:t>
            </w:r>
          </w:p>
        </w:tc>
        <w:tc>
          <w:tcPr>
            <w:tcW w:type="dxa" w:w="3888"/>
            <w:vAlign w:val="center"/>
            <w:shd w:fill="F1F6F8"/>
          </w:tcPr>
          <w:p>
            <w:pPr>
              <w:spacing w:after="0"/>
            </w:pPr>
            <w:r/>
            <w:r>
              <w:rPr>
                <w:rFonts w:ascii="Aptos" w:hAnsi="Aptos"/>
                <w:b w:val="0"/>
                <w:sz w:val="17"/>
              </w:rPr>
              <w:t>Analysed section does not mention retention</w:t>
            </w:r>
          </w:p>
        </w:tc>
        <w:tc>
          <w:tcPr>
            <w:tcW w:type="dxa" w:w="4392"/>
            <w:vAlign w:val="center"/>
            <w:shd w:fill="F1F6F8"/>
          </w:tcPr>
          <w:p>
            <w:pPr>
              <w:spacing w:after="0"/>
            </w:pPr>
            <w:r/>
            <w:r>
              <w:rPr>
                <w:rFonts w:ascii="Aptos" w:hAnsi="Aptos"/>
                <w:b w:val="0"/>
                <w:sz w:val="17"/>
              </w:rPr>
              <w:t>System says not found in analysed text, not that the company never retains data.</w:t>
            </w:r>
          </w:p>
        </w:tc>
      </w:tr>
      <w:tr>
        <w:tc>
          <w:tcPr>
            <w:tcW w:type="dxa" w:w="1800"/>
            <w:vAlign w:val="center"/>
          </w:tcPr>
          <w:p>
            <w:pPr>
              <w:spacing w:after="0"/>
            </w:pPr>
            <w:r/>
            <w:r>
              <w:rPr>
                <w:rFonts w:ascii="Aptos" w:hAnsi="Aptos"/>
                <w:b w:val="0"/>
                <w:sz w:val="17"/>
              </w:rPr>
              <w:t>Preferences</w:t>
            </w:r>
          </w:p>
        </w:tc>
        <w:tc>
          <w:tcPr>
            <w:tcW w:type="dxa" w:w="3888"/>
            <w:vAlign w:val="center"/>
          </w:tcPr>
          <w:p>
            <w:pPr>
              <w:spacing w:after="0"/>
            </w:pPr>
            <w:r/>
            <w:r>
              <w:rPr>
                <w:rFonts w:ascii="Aptos" w:hAnsi="Aptos"/>
                <w:b w:val="0"/>
                <w:sz w:val="17"/>
              </w:rPr>
              <w:t>Update preference in demo mode</w:t>
            </w:r>
          </w:p>
        </w:tc>
        <w:tc>
          <w:tcPr>
            <w:tcW w:type="dxa" w:w="4392"/>
            <w:vAlign w:val="center"/>
          </w:tcPr>
          <w:p>
            <w:pPr>
              <w:spacing w:after="0"/>
            </w:pPr>
            <w:r/>
            <w:r>
              <w:rPr>
                <w:rFonts w:ascii="Aptos" w:hAnsi="Aptos"/>
                <w:b w:val="0"/>
                <w:sz w:val="17"/>
              </w:rPr>
              <w:t>Record/timestamp updates; external state remains unverified.</w:t>
            </w:r>
          </w:p>
        </w:tc>
      </w:tr>
      <w:tr>
        <w:tc>
          <w:tcPr>
            <w:tcW w:type="dxa" w:w="1800"/>
            <w:vAlign w:val="center"/>
            <w:shd w:fill="F1F6F8"/>
          </w:tcPr>
          <w:p>
            <w:pPr>
              <w:spacing w:after="0"/>
            </w:pPr>
            <w:r/>
            <w:r>
              <w:rPr>
                <w:rFonts w:ascii="Aptos" w:hAnsi="Aptos"/>
                <w:b w:val="0"/>
                <w:sz w:val="17"/>
              </w:rPr>
              <w:t>Request flow</w:t>
            </w:r>
          </w:p>
        </w:tc>
        <w:tc>
          <w:tcPr>
            <w:tcW w:type="dxa" w:w="3888"/>
            <w:vAlign w:val="center"/>
            <w:shd w:fill="F1F6F8"/>
          </w:tcPr>
          <w:p>
            <w:pPr>
              <w:spacing w:after="0"/>
            </w:pPr>
            <w:r/>
            <w:r>
              <w:rPr>
                <w:rFonts w:ascii="Aptos" w:hAnsi="Aptos"/>
                <w:b w:val="0"/>
                <w:sz w:val="17"/>
              </w:rPr>
              <w:t>Create draft, edit, save, add response event</w:t>
            </w:r>
          </w:p>
        </w:tc>
        <w:tc>
          <w:tcPr>
            <w:tcW w:type="dxa" w:w="4392"/>
            <w:vAlign w:val="center"/>
            <w:shd w:fill="F1F6F8"/>
          </w:tcPr>
          <w:p>
            <w:pPr>
              <w:spacing w:after="0"/>
            </w:pPr>
            <w:r/>
            <w:r>
              <w:rPr>
                <w:rFonts w:ascii="Aptos" w:hAnsi="Aptos"/>
                <w:b w:val="0"/>
                <w:sz w:val="17"/>
              </w:rPr>
              <w:t>Request is tracked; no false claim of external filing.</w:t>
            </w:r>
          </w:p>
        </w:tc>
      </w:tr>
      <w:tr>
        <w:tc>
          <w:tcPr>
            <w:tcW w:type="dxa" w:w="1800"/>
            <w:vAlign w:val="center"/>
          </w:tcPr>
          <w:p>
            <w:pPr>
              <w:spacing w:after="0"/>
            </w:pPr>
            <w:r/>
            <w:r>
              <w:rPr>
                <w:rFonts w:ascii="Aptos" w:hAnsi="Aptos"/>
                <w:b w:val="0"/>
                <w:sz w:val="17"/>
              </w:rPr>
              <w:t>Security</w:t>
            </w:r>
          </w:p>
        </w:tc>
        <w:tc>
          <w:tcPr>
            <w:tcW w:type="dxa" w:w="3888"/>
            <w:vAlign w:val="center"/>
          </w:tcPr>
          <w:p>
            <w:pPr>
              <w:spacing w:after="0"/>
            </w:pPr>
            <w:r/>
            <w:r>
              <w:rPr>
                <w:rFonts w:ascii="Aptos" w:hAnsi="Aptos"/>
                <w:b w:val="0"/>
                <w:sz w:val="17"/>
              </w:rPr>
              <w:t>Missing API key, invalid input, prompt-injection text, unauthorized record access</w:t>
            </w:r>
          </w:p>
        </w:tc>
        <w:tc>
          <w:tcPr>
            <w:tcW w:type="dxa" w:w="4392"/>
            <w:vAlign w:val="center"/>
          </w:tcPr>
          <w:p>
            <w:pPr>
              <w:spacing w:after="0"/>
            </w:pPr>
            <w:r/>
            <w:r>
              <w:rPr>
                <w:rFonts w:ascii="Aptos" w:hAnsi="Aptos"/>
                <w:b w:val="0"/>
                <w:sz w:val="17"/>
              </w:rPr>
              <w:t>Safe failure, no secret leakage, no instruction override, no cross-user access.</w:t>
            </w:r>
          </w:p>
        </w:tc>
      </w:tr>
      <w:tr>
        <w:tc>
          <w:tcPr>
            <w:tcW w:type="dxa" w:w="1800"/>
            <w:vAlign w:val="center"/>
            <w:shd w:fill="F1F6F8"/>
          </w:tcPr>
          <w:p>
            <w:pPr>
              <w:spacing w:after="0"/>
            </w:pPr>
            <w:r/>
            <w:r>
              <w:rPr>
                <w:rFonts w:ascii="Aptos" w:hAnsi="Aptos"/>
                <w:b w:val="0"/>
                <w:sz w:val="17"/>
              </w:rPr>
              <w:t>Database</w:t>
            </w:r>
          </w:p>
        </w:tc>
        <w:tc>
          <w:tcPr>
            <w:tcW w:type="dxa" w:w="3888"/>
            <w:vAlign w:val="center"/>
            <w:shd w:fill="F1F6F8"/>
          </w:tcPr>
          <w:p>
            <w:pPr>
              <w:spacing w:after="0"/>
            </w:pPr>
            <w:r/>
            <w:r>
              <w:rPr>
                <w:rFonts w:ascii="Aptos" w:hAnsi="Aptos"/>
                <w:b w:val="0"/>
                <w:sz w:val="17"/>
              </w:rPr>
              <w:t>RLS and authorization tests</w:t>
            </w:r>
          </w:p>
        </w:tc>
        <w:tc>
          <w:tcPr>
            <w:tcW w:type="dxa" w:w="4392"/>
            <w:vAlign w:val="center"/>
            <w:shd w:fill="F1F6F8"/>
          </w:tcPr>
          <w:p>
            <w:pPr>
              <w:spacing w:after="0"/>
            </w:pPr>
            <w:r/>
            <w:r>
              <w:rPr>
                <w:rFonts w:ascii="Aptos" w:hAnsi="Aptos"/>
                <w:b w:val="0"/>
                <w:sz w:val="17"/>
              </w:rPr>
              <w:t>A user cannot read or mutate another user's records.</w:t>
            </w:r>
          </w:p>
        </w:tc>
      </w:tr>
      <w:tr>
        <w:tc>
          <w:tcPr>
            <w:tcW w:type="dxa" w:w="1800"/>
            <w:vAlign w:val="center"/>
          </w:tcPr>
          <w:p>
            <w:pPr>
              <w:spacing w:after="0"/>
            </w:pPr>
            <w:r/>
            <w:r>
              <w:rPr>
                <w:rFonts w:ascii="Aptos" w:hAnsi="Aptos"/>
                <w:b w:val="0"/>
                <w:sz w:val="17"/>
              </w:rPr>
              <w:t>Build/deploy</w:t>
            </w:r>
          </w:p>
        </w:tc>
        <w:tc>
          <w:tcPr>
            <w:tcW w:type="dxa" w:w="3888"/>
            <w:vAlign w:val="center"/>
          </w:tcPr>
          <w:p>
            <w:pPr>
              <w:spacing w:after="0"/>
            </w:pPr>
            <w:r/>
            <w:r>
              <w:rPr>
                <w:rFonts w:ascii="Aptos" w:hAnsi="Aptos"/>
                <w:b w:val="0"/>
                <w:sz w:val="17"/>
              </w:rPr>
              <w:t>Production build and health check</w:t>
            </w:r>
          </w:p>
        </w:tc>
        <w:tc>
          <w:tcPr>
            <w:tcW w:type="dxa" w:w="4392"/>
            <w:vAlign w:val="center"/>
          </w:tcPr>
          <w:p>
            <w:pPr>
              <w:spacing w:after="0"/>
            </w:pPr>
            <w:r/>
            <w:r>
              <w:rPr>
                <w:rFonts w:ascii="Aptos" w:hAnsi="Aptos"/>
                <w:b w:val="0"/>
                <w:sz w:val="17"/>
              </w:rPr>
              <w:t>Build and backend checks pass; unresolved failures are documented.</w:t>
            </w:r>
          </w:p>
        </w:tc>
      </w:tr>
    </w:tbl>
    <w:p/>
    <w:p>
      <w:pPr>
        <w:pStyle w:val="Heading1"/>
      </w:pPr>
      <w:r>
        <w:t>15. Success Metrics</w:t>
      </w:r>
    </w:p>
    <w:p>
      <w:pPr>
        <w:pStyle w:val="ListBullet"/>
        <w:spacing w:after="40"/>
      </w:pPr>
      <w:r>
        <w:t>Evidence fidelity: proportion of displayed evidence quotations that exactly match the extracted source.</w:t>
      </w:r>
    </w:p>
    <w:p>
      <w:pPr>
        <w:pStyle w:val="ListBullet"/>
        <w:spacing w:after="40"/>
      </w:pPr>
      <w:r>
        <w:t>Topic coverage: proportion of relevant categories correctly identified on a small manually reviewed test set.</w:t>
      </w:r>
    </w:p>
    <w:p>
      <w:pPr>
        <w:pStyle w:val="ListBullet"/>
        <w:spacing w:after="40"/>
      </w:pPr>
      <w:r>
        <w:t>Explanation usefulness: reviewers can correctly explain the clause after reading the plain-language version.</w:t>
      </w:r>
    </w:p>
    <w:p>
      <w:pPr>
        <w:pStyle w:val="ListBullet"/>
        <w:spacing w:after="40"/>
      </w:pPr>
      <w:r>
        <w:t>Actionability: a test user can move from an identified concern to a reviewed request draft.</w:t>
      </w:r>
    </w:p>
    <w:p>
      <w:pPr>
        <w:pStyle w:val="ListBullet"/>
        <w:spacing w:after="40"/>
      </w:pPr>
      <w:r>
        <w:t>Status honesty: no local-only preference or request is shown as externally confirmed.</w:t>
      </w:r>
    </w:p>
    <w:p>
      <w:pPr>
        <w:pStyle w:val="ListBullet"/>
        <w:spacing w:after="40"/>
      </w:pPr>
      <w:r>
        <w:t>Privacy and reliability: no secret leakage, unauthorized record access, or false-success state in the tested workflows.</w:t>
      </w:r>
    </w:p>
    <w:p>
      <w:r>
        <w:t>Do not claim a numeric accuracy rate until it has been measured on a documented, manually reviewed test set.</w:t>
      </w:r>
    </w:p>
    <w:p>
      <w:pPr>
        <w:pStyle w:val="Heading1"/>
      </w:pPr>
      <w:r>
        <w:t>16. Build Plan and Milestones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6324F"/>
          </w:tcPr>
          <w:p>
            <w:pPr>
              <w:spacing w:after="0"/>
            </w:pPr>
            <w:r/>
            <w:r>
              <w:rPr>
                <w:rFonts w:ascii="Aptos" w:hAnsi="Aptos"/>
                <w:b/>
                <w:color w:val="FFFFFF"/>
                <w:sz w:val="18"/>
              </w:rPr>
              <w:t>Milestone</w:t>
            </w:r>
          </w:p>
        </w:tc>
        <w:tc>
          <w:tcPr>
            <w:tcW w:type="dxa" w:w="4608"/>
            <w:vAlign w:val="center"/>
            <w:shd w:fill="16324F"/>
          </w:tcPr>
          <w:p>
            <w:pPr>
              <w:spacing w:after="0"/>
            </w:pPr>
            <w:r/>
            <w:r>
              <w:rPr>
                <w:rFonts w:ascii="Aptos" w:hAnsi="Aptos"/>
                <w:b/>
                <w:color w:val="FFFFFF"/>
                <w:sz w:val="18"/>
              </w:rPr>
              <w:t>Work</w:t>
            </w:r>
          </w:p>
        </w:tc>
        <w:tc>
          <w:tcPr>
            <w:tcW w:type="dxa" w:w="3672"/>
            <w:vAlign w:val="center"/>
            <w:shd w:fill="16324F"/>
          </w:tcPr>
          <w:p>
            <w:pPr>
              <w:spacing w:after="0"/>
            </w:pPr>
            <w:r/>
            <w:r>
              <w:rPr>
                <w:rFonts w:ascii="Aptos" w:hAnsi="Aptos"/>
                <w:b/>
                <w:color w:val="FFFFFF"/>
                <w:sz w:val="18"/>
              </w:rPr>
              <w:t>Exit criteria</w:t>
            </w:r>
          </w:p>
        </w:tc>
      </w:tr>
      <w:tr>
        <w:tc>
          <w:tcPr>
            <w:tcW w:type="dxa" w:w="1800"/>
            <w:vAlign w:val="center"/>
          </w:tcPr>
          <w:p>
            <w:pPr>
              <w:spacing w:after="0"/>
            </w:pPr>
            <w:r/>
            <w:r>
              <w:rPr>
                <w:rFonts w:ascii="Aptos" w:hAnsi="Aptos"/>
                <w:b w:val="0"/>
                <w:sz w:val="17"/>
              </w:rPr>
              <w:t>M1 — Foundation</w:t>
            </w:r>
          </w:p>
        </w:tc>
        <w:tc>
          <w:tcPr>
            <w:tcW w:type="dxa" w:w="4608"/>
            <w:vAlign w:val="center"/>
          </w:tcPr>
          <w:p>
            <w:pPr>
              <w:spacing w:after="0"/>
            </w:pPr>
            <w:r/>
            <w:r>
              <w:rPr>
                <w:rFonts w:ascii="Aptos" w:hAnsi="Aptos"/>
                <w:b w:val="0"/>
                <w:sz w:val="17"/>
              </w:rPr>
              <w:t>Create React/Vite/Tailwind client and Express server</w:t>
            </w:r>
          </w:p>
        </w:tc>
        <w:tc>
          <w:tcPr>
            <w:tcW w:type="dxa" w:w="3672"/>
            <w:vAlign w:val="center"/>
          </w:tcPr>
          <w:p>
            <w:pPr>
              <w:spacing w:after="0"/>
            </w:pPr>
            <w:r/>
            <w:r>
              <w:rPr>
                <w:rFonts w:ascii="Aptos" w:hAnsi="Aptos"/>
                <w:b w:val="0"/>
                <w:sz w:val="17"/>
              </w:rPr>
              <w:t>Client builds; server health endpoint works.</w:t>
            </w:r>
          </w:p>
        </w:tc>
      </w:tr>
      <w:tr>
        <w:tc>
          <w:tcPr>
            <w:tcW w:type="dxa" w:w="1800"/>
            <w:vAlign w:val="center"/>
            <w:shd w:fill="F1F6F8"/>
          </w:tcPr>
          <w:p>
            <w:pPr>
              <w:spacing w:after="0"/>
            </w:pPr>
            <w:r/>
            <w:r>
              <w:rPr>
                <w:rFonts w:ascii="Aptos" w:hAnsi="Aptos"/>
                <w:b w:val="0"/>
                <w:sz w:val="17"/>
              </w:rPr>
              <w:t>M2 — Analyzer</w:t>
            </w:r>
          </w:p>
        </w:tc>
        <w:tc>
          <w:tcPr>
            <w:tcW w:type="dxa" w:w="4608"/>
            <w:vAlign w:val="center"/>
            <w:shd w:fill="F1F6F8"/>
          </w:tcPr>
          <w:p>
            <w:pPr>
              <w:spacing w:after="0"/>
            </w:pPr>
            <w:r/>
            <w:r>
              <w:rPr>
                <w:rFonts w:ascii="Aptos" w:hAnsi="Aptos"/>
                <w:b w:val="0"/>
                <w:sz w:val="17"/>
              </w:rPr>
              <w:t>Text/PDF extraction, clause splitting, structured Gemini output</w:t>
            </w:r>
          </w:p>
        </w:tc>
        <w:tc>
          <w:tcPr>
            <w:tcW w:type="dxa" w:w="3672"/>
            <w:vAlign w:val="center"/>
            <w:shd w:fill="F1F6F8"/>
          </w:tcPr>
          <w:p>
            <w:pPr>
              <w:spacing w:after="0"/>
            </w:pPr>
            <w:r/>
            <w:r>
              <w:rPr>
                <w:rFonts w:ascii="Aptos" w:hAnsi="Aptos"/>
                <w:b w:val="0"/>
                <w:sz w:val="17"/>
              </w:rPr>
              <w:t>Sample policy can be analysed and source text is preserved.</w:t>
            </w:r>
          </w:p>
        </w:tc>
      </w:tr>
      <w:tr>
        <w:tc>
          <w:tcPr>
            <w:tcW w:type="dxa" w:w="1800"/>
            <w:vAlign w:val="center"/>
          </w:tcPr>
          <w:p>
            <w:pPr>
              <w:spacing w:after="0"/>
            </w:pPr>
            <w:r/>
            <w:r>
              <w:rPr>
                <w:rFonts w:ascii="Aptos" w:hAnsi="Aptos"/>
                <w:b w:val="0"/>
                <w:sz w:val="17"/>
              </w:rPr>
              <w:t>M3 — Evidence quality</w:t>
            </w:r>
          </w:p>
        </w:tc>
        <w:tc>
          <w:tcPr>
            <w:tcW w:type="dxa" w:w="4608"/>
            <w:vAlign w:val="center"/>
          </w:tcPr>
          <w:p>
            <w:pPr>
              <w:spacing w:after="0"/>
            </w:pPr>
            <w:r/>
            <w:r>
              <w:rPr>
                <w:rFonts w:ascii="Aptos" w:hAnsi="Aptos"/>
                <w:b w:val="0"/>
                <w:sz w:val="17"/>
              </w:rPr>
              <w:t>Source quotation validation, uncertainty labels, error handling</w:t>
            </w:r>
          </w:p>
        </w:tc>
        <w:tc>
          <w:tcPr>
            <w:tcW w:type="dxa" w:w="3672"/>
            <w:vAlign w:val="center"/>
          </w:tcPr>
          <w:p>
            <w:pPr>
              <w:spacing w:after="0"/>
            </w:pPr>
            <w:r/>
            <w:r>
              <w:rPr>
                <w:rFonts w:ascii="Aptos" w:hAnsi="Aptos"/>
                <w:b w:val="0"/>
                <w:sz w:val="17"/>
              </w:rPr>
              <w:t>Unverified evidence is never presented as verified.</w:t>
            </w:r>
          </w:p>
        </w:tc>
      </w:tr>
      <w:tr>
        <w:tc>
          <w:tcPr>
            <w:tcW w:type="dxa" w:w="1800"/>
            <w:vAlign w:val="center"/>
            <w:shd w:fill="F1F6F8"/>
          </w:tcPr>
          <w:p>
            <w:pPr>
              <w:spacing w:after="0"/>
            </w:pPr>
            <w:r/>
            <w:r>
              <w:rPr>
                <w:rFonts w:ascii="Aptos" w:hAnsi="Aptos"/>
                <w:b w:val="0"/>
                <w:sz w:val="17"/>
              </w:rPr>
              <w:t>M4 — Preferences</w:t>
            </w:r>
          </w:p>
        </w:tc>
        <w:tc>
          <w:tcPr>
            <w:tcW w:type="dxa" w:w="4608"/>
            <w:vAlign w:val="center"/>
            <w:shd w:fill="F1F6F8"/>
          </w:tcPr>
          <w:p>
            <w:pPr>
              <w:spacing w:after="0"/>
            </w:pPr>
            <w:r/>
            <w:r>
              <w:rPr>
                <w:rFonts w:ascii="Aptos" w:hAnsi="Aptos"/>
                <w:b w:val="0"/>
                <w:sz w:val="17"/>
              </w:rPr>
              <w:t>Preference UI, records, timestamps, local/external status</w:t>
            </w:r>
          </w:p>
        </w:tc>
        <w:tc>
          <w:tcPr>
            <w:tcW w:type="dxa" w:w="3672"/>
            <w:vAlign w:val="center"/>
            <w:shd w:fill="F1F6F8"/>
          </w:tcPr>
          <w:p>
            <w:pPr>
              <w:spacing w:after="0"/>
            </w:pPr>
            <w:r/>
            <w:r>
              <w:rPr>
                <w:rFonts w:ascii="Aptos" w:hAnsi="Aptos"/>
                <w:b w:val="0"/>
                <w:sz w:val="17"/>
              </w:rPr>
              <w:t>A preference can be recorded and reviewed honestly.</w:t>
            </w:r>
          </w:p>
        </w:tc>
      </w:tr>
      <w:tr>
        <w:tc>
          <w:tcPr>
            <w:tcW w:type="dxa" w:w="1800"/>
            <w:vAlign w:val="center"/>
          </w:tcPr>
          <w:p>
            <w:pPr>
              <w:spacing w:after="0"/>
            </w:pPr>
            <w:r/>
            <w:r>
              <w:rPr>
                <w:rFonts w:ascii="Aptos" w:hAnsi="Aptos"/>
                <w:b w:val="0"/>
                <w:sz w:val="17"/>
              </w:rPr>
              <w:t>M5 — Redressal</w:t>
            </w:r>
          </w:p>
        </w:tc>
        <w:tc>
          <w:tcPr>
            <w:tcW w:type="dxa" w:w="4608"/>
            <w:vAlign w:val="center"/>
          </w:tcPr>
          <w:p>
            <w:pPr>
              <w:spacing w:after="0"/>
            </w:pPr>
            <w:r/>
            <w:r>
              <w:rPr>
                <w:rFonts w:ascii="Aptos" w:hAnsi="Aptos"/>
                <w:b w:val="0"/>
                <w:sz w:val="17"/>
              </w:rPr>
              <w:t>Concern intake, editable request draft, status/events</w:t>
            </w:r>
          </w:p>
        </w:tc>
        <w:tc>
          <w:tcPr>
            <w:tcW w:type="dxa" w:w="3672"/>
            <w:vAlign w:val="center"/>
          </w:tcPr>
          <w:p>
            <w:pPr>
              <w:spacing w:after="0"/>
            </w:pPr>
            <w:r/>
            <w:r>
              <w:rPr>
                <w:rFonts w:ascii="Aptos" w:hAnsi="Aptos"/>
                <w:b w:val="0"/>
                <w:sz w:val="17"/>
              </w:rPr>
              <w:t>End-to-end request workflow works.</w:t>
            </w:r>
          </w:p>
        </w:tc>
      </w:tr>
      <w:tr>
        <w:tc>
          <w:tcPr>
            <w:tcW w:type="dxa" w:w="1800"/>
            <w:vAlign w:val="center"/>
            <w:shd w:fill="F1F6F8"/>
          </w:tcPr>
          <w:p>
            <w:pPr>
              <w:spacing w:after="0"/>
            </w:pPr>
            <w:r/>
            <w:r>
              <w:rPr>
                <w:rFonts w:ascii="Aptos" w:hAnsi="Aptos"/>
                <w:b w:val="0"/>
                <w:sz w:val="17"/>
              </w:rPr>
              <w:t>M6 — Persistence/security</w:t>
            </w:r>
          </w:p>
        </w:tc>
        <w:tc>
          <w:tcPr>
            <w:tcW w:type="dxa" w:w="4608"/>
            <w:vAlign w:val="center"/>
            <w:shd w:fill="F1F6F8"/>
          </w:tcPr>
          <w:p>
            <w:pPr>
              <w:spacing w:after="0"/>
            </w:pPr>
            <w:r/>
            <w:r>
              <w:rPr>
                <w:rFonts w:ascii="Aptos" w:hAnsi="Aptos"/>
                <w:b w:val="0"/>
                <w:sz w:val="17"/>
              </w:rPr>
              <w:t>Supabase schema, authentication/RLS if used, retention controls</w:t>
            </w:r>
          </w:p>
        </w:tc>
        <w:tc>
          <w:tcPr>
            <w:tcW w:type="dxa" w:w="3672"/>
            <w:vAlign w:val="center"/>
            <w:shd w:fill="F1F6F8"/>
          </w:tcPr>
          <w:p>
            <w:pPr>
              <w:spacing w:after="0"/>
            </w:pPr>
            <w:r/>
            <w:r>
              <w:rPr>
                <w:rFonts w:ascii="Aptos" w:hAnsi="Aptos"/>
                <w:b w:val="0"/>
                <w:sz w:val="17"/>
              </w:rPr>
              <w:t>Authorization and data-handling tests pass.</w:t>
            </w:r>
          </w:p>
        </w:tc>
      </w:tr>
      <w:tr>
        <w:tc>
          <w:tcPr>
            <w:tcW w:type="dxa" w:w="1800"/>
            <w:vAlign w:val="center"/>
          </w:tcPr>
          <w:p>
            <w:pPr>
              <w:spacing w:after="0"/>
            </w:pPr>
            <w:r/>
            <w:r>
              <w:rPr>
                <w:rFonts w:ascii="Aptos" w:hAnsi="Aptos"/>
                <w:b w:val="0"/>
                <w:sz w:val="17"/>
              </w:rPr>
              <w:t>M7 — Demo readiness</w:t>
            </w:r>
          </w:p>
        </w:tc>
        <w:tc>
          <w:tcPr>
            <w:tcW w:type="dxa" w:w="4608"/>
            <w:vAlign w:val="center"/>
          </w:tcPr>
          <w:p>
            <w:pPr>
              <w:spacing w:after="0"/>
            </w:pPr>
            <w:r/>
            <w:r>
              <w:rPr>
                <w:rFonts w:ascii="Aptos" w:hAnsi="Aptos"/>
                <w:b w:val="0"/>
                <w:sz w:val="17"/>
              </w:rPr>
              <w:t>Usability pass, test dataset, deployment, team walkthrough</w:t>
            </w:r>
          </w:p>
        </w:tc>
        <w:tc>
          <w:tcPr>
            <w:tcW w:type="dxa" w:w="3672"/>
            <w:vAlign w:val="center"/>
          </w:tcPr>
          <w:p>
            <w:pPr>
              <w:spacing w:after="0"/>
            </w:pPr>
            <w:r/>
            <w:r>
              <w:rPr>
                <w:rFonts w:ascii="Aptos" w:hAnsi="Aptos"/>
                <w:b w:val="0"/>
                <w:sz w:val="17"/>
              </w:rPr>
              <w:t>Complete journey is demonstrable; limitations are disclosed.</w:t>
            </w:r>
          </w:p>
        </w:tc>
      </w:tr>
    </w:tbl>
    <w:p/>
    <w:p>
      <w:pPr>
        <w:pStyle w:val="Heading1"/>
      </w:pPr>
      <w:r>
        <w:t>17. Hackathon Conditions and Team Ownership</w:t>
      </w:r>
    </w:p>
    <w:p>
      <w:r>
        <w:t>The supplied problem-statement document says each registered team must select one problem statement and that a submitted selection cannot later be changed. This PRD is scoped exclusively to PS3.</w:t>
      </w:r>
    </w:p>
    <w:p>
      <w:r>
        <w:t>The problem statement permits a range of technological approaches but expects a practical, demonstrable system. The team should verify the organizer's current rules on AI-assisted coding, external libraries, reused code, datasets, APIs, attribution, and submission format before relying on them. All borrowed code, datasets, and assets must be used in accordance with their licences and event rules.</w:t>
      </w:r>
    </w:p>
    <w:p>
      <w:r>
        <w:t>The team must understand, review, test, and be able to defend the implementation, product decisions, legal reasoning, and limitations. Do not represent untested functionality, simulated integrations, or AI-generated assertions as verified outcomes.</w:t>
      </w:r>
    </w:p>
    <w:p>
      <w:pPr>
        <w:pStyle w:val="Heading1"/>
      </w:pPr>
      <w:r>
        <w:t>18. Assumptions, Risks, and Open Questions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6324F"/>
          </w:tcPr>
          <w:p>
            <w:pPr>
              <w:spacing w:after="0"/>
            </w:pPr>
            <w:r/>
            <w:r>
              <w:rPr>
                <w:rFonts w:ascii="Aptos" w:hAnsi="Aptos"/>
                <w:b/>
                <w:color w:val="FFFFFF"/>
                <w:sz w:val="18"/>
              </w:rPr>
              <w:t>Item</w:t>
            </w:r>
          </w:p>
        </w:tc>
        <w:tc>
          <w:tcPr>
            <w:tcW w:type="dxa" w:w="4032"/>
            <w:vAlign w:val="center"/>
            <w:shd w:fill="16324F"/>
          </w:tcPr>
          <w:p>
            <w:pPr>
              <w:spacing w:after="0"/>
            </w:pPr>
            <w:r/>
            <w:r>
              <w:rPr>
                <w:rFonts w:ascii="Aptos" w:hAnsi="Aptos"/>
                <w:b/>
                <w:color w:val="FFFFFF"/>
                <w:sz w:val="18"/>
              </w:rPr>
              <w:t>Risk/assumption</w:t>
            </w:r>
          </w:p>
        </w:tc>
        <w:tc>
          <w:tcPr>
            <w:tcW w:type="dxa" w:w="4248"/>
            <w:vAlign w:val="center"/>
            <w:shd w:fill="16324F"/>
          </w:tcPr>
          <w:p>
            <w:pPr>
              <w:spacing w:after="0"/>
            </w:pPr>
            <w:r/>
            <w:r>
              <w:rPr>
                <w:rFonts w:ascii="Aptos" w:hAnsi="Aptos"/>
                <w:b/>
                <w:color w:val="FFFFFF"/>
                <w:sz w:val="18"/>
              </w:rPr>
              <w:t>Mitigation or decision</w:t>
            </w:r>
          </w:p>
        </w:tc>
      </w:tr>
      <w:tr>
        <w:tc>
          <w:tcPr>
            <w:tcW w:type="dxa" w:w="1800"/>
            <w:vAlign w:val="center"/>
          </w:tcPr>
          <w:p>
            <w:pPr>
              <w:spacing w:after="0"/>
            </w:pPr>
            <w:r/>
            <w:r>
              <w:rPr>
                <w:rFonts w:ascii="Aptos" w:hAnsi="Aptos"/>
                <w:b w:val="0"/>
                <w:sz w:val="17"/>
              </w:rPr>
              <w:t>Policy quality</w:t>
            </w:r>
          </w:p>
        </w:tc>
        <w:tc>
          <w:tcPr>
            <w:tcW w:type="dxa" w:w="4032"/>
            <w:vAlign w:val="center"/>
          </w:tcPr>
          <w:p>
            <w:pPr>
              <w:spacing w:after="0"/>
            </w:pPr>
            <w:r/>
            <w:r>
              <w:rPr>
                <w:rFonts w:ascii="Aptos" w:hAnsi="Aptos"/>
                <w:b w:val="0"/>
                <w:sz w:val="17"/>
              </w:rPr>
              <w:t>PDF extraction may lose tables, layout, or page structure</w:t>
            </w:r>
          </w:p>
        </w:tc>
        <w:tc>
          <w:tcPr>
            <w:tcW w:type="dxa" w:w="4248"/>
            <w:vAlign w:val="center"/>
          </w:tcPr>
          <w:p>
            <w:pPr>
              <w:spacing w:after="0"/>
            </w:pPr>
            <w:r/>
            <w:r>
              <w:rPr>
                <w:rFonts w:ascii="Aptos" w:hAnsi="Aptos"/>
                <w:b w:val="0"/>
                <w:sz w:val="17"/>
              </w:rPr>
              <w:t>Show extraction preview and source references; flag low-quality extraction.</w:t>
            </w:r>
          </w:p>
        </w:tc>
      </w:tr>
      <w:tr>
        <w:tc>
          <w:tcPr>
            <w:tcW w:type="dxa" w:w="1800"/>
            <w:vAlign w:val="center"/>
            <w:shd w:fill="F1F6F8"/>
          </w:tcPr>
          <w:p>
            <w:pPr>
              <w:spacing w:after="0"/>
            </w:pPr>
            <w:r/>
            <w:r>
              <w:rPr>
                <w:rFonts w:ascii="Aptos" w:hAnsi="Aptos"/>
                <w:b w:val="0"/>
                <w:sz w:val="17"/>
              </w:rPr>
              <w:t>AI hallucination</w:t>
            </w:r>
          </w:p>
        </w:tc>
        <w:tc>
          <w:tcPr>
            <w:tcW w:type="dxa" w:w="4032"/>
            <w:vAlign w:val="center"/>
            <w:shd w:fill="F1F6F8"/>
          </w:tcPr>
          <w:p>
            <w:pPr>
              <w:spacing w:after="0"/>
            </w:pPr>
            <w:r/>
            <w:r>
              <w:rPr>
                <w:rFonts w:ascii="Aptos" w:hAnsi="Aptos"/>
                <w:b w:val="0"/>
                <w:sz w:val="17"/>
              </w:rPr>
              <w:t>Model may invent facts or citations</w:t>
            </w:r>
          </w:p>
        </w:tc>
        <w:tc>
          <w:tcPr>
            <w:tcW w:type="dxa" w:w="4248"/>
            <w:vAlign w:val="center"/>
            <w:shd w:fill="F1F6F8"/>
          </w:tcPr>
          <w:p>
            <w:pPr>
              <w:spacing w:after="0"/>
            </w:pPr>
            <w:r/>
            <w:r>
              <w:rPr>
                <w:rFonts w:ascii="Aptos" w:hAnsi="Aptos"/>
                <w:b w:val="0"/>
                <w:sz w:val="17"/>
              </w:rPr>
              <w:t>Constrain output, validate quotations, use official sources, expose uncertainty.</w:t>
            </w:r>
          </w:p>
        </w:tc>
      </w:tr>
      <w:tr>
        <w:tc>
          <w:tcPr>
            <w:tcW w:type="dxa" w:w="1800"/>
            <w:vAlign w:val="center"/>
          </w:tcPr>
          <w:p>
            <w:pPr>
              <w:spacing w:after="0"/>
            </w:pPr>
            <w:r/>
            <w:r>
              <w:rPr>
                <w:rFonts w:ascii="Aptos" w:hAnsi="Aptos"/>
                <w:b w:val="0"/>
                <w:sz w:val="17"/>
              </w:rPr>
              <w:t>Legal applicability</w:t>
            </w:r>
          </w:p>
        </w:tc>
        <w:tc>
          <w:tcPr>
            <w:tcW w:type="dxa" w:w="4032"/>
            <w:vAlign w:val="center"/>
          </w:tcPr>
          <w:p>
            <w:pPr>
              <w:spacing w:after="0"/>
            </w:pPr>
            <w:r/>
            <w:r>
              <w:rPr>
                <w:rFonts w:ascii="Aptos" w:hAnsi="Aptos"/>
                <w:b w:val="0"/>
                <w:sz w:val="17"/>
              </w:rPr>
              <w:t>Rules may have phased commencement or context-specific application</w:t>
            </w:r>
          </w:p>
        </w:tc>
        <w:tc>
          <w:tcPr>
            <w:tcW w:type="dxa" w:w="4248"/>
            <w:vAlign w:val="center"/>
          </w:tcPr>
          <w:p>
            <w:pPr>
              <w:spacing w:after="0"/>
            </w:pPr>
            <w:r/>
            <w:r>
              <w:rPr>
                <w:rFonts w:ascii="Aptos" w:hAnsi="Aptos"/>
                <w:b w:val="0"/>
                <w:sz w:val="17"/>
              </w:rPr>
              <w:t>Verify relevant provisions and dates; do not make blanket legal claims.</w:t>
            </w:r>
          </w:p>
        </w:tc>
      </w:tr>
      <w:tr>
        <w:tc>
          <w:tcPr>
            <w:tcW w:type="dxa" w:w="1800"/>
            <w:vAlign w:val="center"/>
            <w:shd w:fill="F1F6F8"/>
          </w:tcPr>
          <w:p>
            <w:pPr>
              <w:spacing w:after="0"/>
            </w:pPr>
            <w:r/>
            <w:r>
              <w:rPr>
                <w:rFonts w:ascii="Aptos" w:hAnsi="Aptos"/>
                <w:b w:val="0"/>
                <w:sz w:val="17"/>
              </w:rPr>
              <w:t>External actions</w:t>
            </w:r>
          </w:p>
        </w:tc>
        <w:tc>
          <w:tcPr>
            <w:tcW w:type="dxa" w:w="4032"/>
            <w:vAlign w:val="center"/>
            <w:shd w:fill="F1F6F8"/>
          </w:tcPr>
          <w:p>
            <w:pPr>
              <w:spacing w:after="0"/>
            </w:pPr>
            <w:r/>
            <w:r>
              <w:rPr>
                <w:rFonts w:ascii="Aptos" w:hAnsi="Aptos"/>
                <w:b w:val="0"/>
                <w:sz w:val="17"/>
              </w:rPr>
              <w:t>Third-party systems may have no integration/API</w:t>
            </w:r>
          </w:p>
        </w:tc>
        <w:tc>
          <w:tcPr>
            <w:tcW w:type="dxa" w:w="4248"/>
            <w:vAlign w:val="center"/>
            <w:shd w:fill="F1F6F8"/>
          </w:tcPr>
          <w:p>
            <w:pPr>
              <w:spacing w:after="0"/>
            </w:pPr>
            <w:r/>
            <w:r>
              <w:rPr>
                <w:rFonts w:ascii="Aptos" w:hAnsi="Aptos"/>
                <w:b w:val="0"/>
                <w:sz w:val="17"/>
              </w:rPr>
              <w:t>Use guided/manual route and honest status labels.</w:t>
            </w:r>
          </w:p>
        </w:tc>
      </w:tr>
      <w:tr>
        <w:tc>
          <w:tcPr>
            <w:tcW w:type="dxa" w:w="1800"/>
            <w:vAlign w:val="center"/>
          </w:tcPr>
          <w:p>
            <w:pPr>
              <w:spacing w:after="0"/>
            </w:pPr>
            <w:r/>
            <w:r>
              <w:rPr>
                <w:rFonts w:ascii="Aptos" w:hAnsi="Aptos"/>
                <w:b w:val="0"/>
                <w:sz w:val="17"/>
              </w:rPr>
              <w:t>Sensitive data</w:t>
            </w:r>
          </w:p>
        </w:tc>
        <w:tc>
          <w:tcPr>
            <w:tcW w:type="dxa" w:w="4032"/>
            <w:vAlign w:val="center"/>
          </w:tcPr>
          <w:p>
            <w:pPr>
              <w:spacing w:after="0"/>
            </w:pPr>
            <w:r/>
            <w:r>
              <w:rPr>
                <w:rFonts w:ascii="Aptos" w:hAnsi="Aptos"/>
                <w:b w:val="0"/>
                <w:sz w:val="17"/>
              </w:rPr>
              <w:t>Uploaded policies or request drafts may contain personal data</w:t>
            </w:r>
          </w:p>
        </w:tc>
        <w:tc>
          <w:tcPr>
            <w:tcW w:type="dxa" w:w="4248"/>
            <w:vAlign w:val="center"/>
          </w:tcPr>
          <w:p>
            <w:pPr>
              <w:spacing w:after="0"/>
            </w:pPr>
            <w:r/>
            <w:r>
              <w:rPr>
                <w:rFonts w:ascii="Aptos" w:hAnsi="Aptos"/>
                <w:b w:val="0"/>
                <w:sz w:val="17"/>
              </w:rPr>
              <w:t>Minimize collection, limit retention, protect access, and provide deletion.</w:t>
            </w:r>
          </w:p>
        </w:tc>
      </w:tr>
      <w:tr>
        <w:tc>
          <w:tcPr>
            <w:tcW w:type="dxa" w:w="1800"/>
            <w:vAlign w:val="center"/>
            <w:shd w:fill="F1F6F8"/>
          </w:tcPr>
          <w:p>
            <w:pPr>
              <w:spacing w:after="0"/>
            </w:pPr>
            <w:r/>
            <w:r>
              <w:rPr>
                <w:rFonts w:ascii="Aptos" w:hAnsi="Aptos"/>
                <w:b w:val="0"/>
                <w:sz w:val="17"/>
              </w:rPr>
              <w:t>Time</w:t>
            </w:r>
          </w:p>
        </w:tc>
        <w:tc>
          <w:tcPr>
            <w:tcW w:type="dxa" w:w="4032"/>
            <w:vAlign w:val="center"/>
            <w:shd w:fill="F1F6F8"/>
          </w:tcPr>
          <w:p>
            <w:pPr>
              <w:spacing w:after="0"/>
            </w:pPr>
            <w:r/>
            <w:r>
              <w:rPr>
                <w:rFonts w:ascii="Aptos" w:hAnsi="Aptos"/>
                <w:b w:val="0"/>
                <w:sz w:val="17"/>
              </w:rPr>
              <w:t>Scope may exceed hackathon duration</w:t>
            </w:r>
          </w:p>
        </w:tc>
        <w:tc>
          <w:tcPr>
            <w:tcW w:type="dxa" w:w="4248"/>
            <w:vAlign w:val="center"/>
            <w:shd w:fill="F1F6F8"/>
          </w:tcPr>
          <w:p>
            <w:pPr>
              <w:spacing w:after="0"/>
            </w:pPr>
            <w:r/>
            <w:r>
              <w:rPr>
                <w:rFonts w:ascii="Aptos" w:hAnsi="Aptos"/>
                <w:b w:val="0"/>
                <w:sz w:val="17"/>
              </w:rPr>
              <w:t>Deliver P0 end-to-end before P1 enhancements.</w:t>
            </w:r>
          </w:p>
        </w:tc>
      </w:tr>
      <w:tr>
        <w:tc>
          <w:tcPr>
            <w:tcW w:type="dxa" w:w="1800"/>
            <w:vAlign w:val="center"/>
          </w:tcPr>
          <w:p>
            <w:pPr>
              <w:spacing w:after="0"/>
            </w:pPr>
            <w:r/>
            <w:r>
              <w:rPr>
                <w:rFonts w:ascii="Aptos" w:hAnsi="Aptos"/>
                <w:b w:val="0"/>
                <w:sz w:val="17"/>
              </w:rPr>
              <w:t>AI-use policy</w:t>
            </w:r>
          </w:p>
        </w:tc>
        <w:tc>
          <w:tcPr>
            <w:tcW w:type="dxa" w:w="4032"/>
            <w:vAlign w:val="center"/>
          </w:tcPr>
          <w:p>
            <w:pPr>
              <w:spacing w:after="0"/>
            </w:pPr>
            <w:r/>
            <w:r>
              <w:rPr>
                <w:rFonts w:ascii="Aptos" w:hAnsi="Aptos"/>
                <w:b w:val="0"/>
                <w:sz w:val="17"/>
              </w:rPr>
              <w:t>Organizer restrictions may limit generated code or deliverables</w:t>
            </w:r>
          </w:p>
        </w:tc>
        <w:tc>
          <w:tcPr>
            <w:tcW w:type="dxa" w:w="4248"/>
            <w:vAlign w:val="center"/>
          </w:tcPr>
          <w:p>
            <w:pPr>
              <w:spacing w:after="0"/>
            </w:pPr>
            <w:r/>
            <w:r>
              <w:rPr>
                <w:rFonts w:ascii="Aptos" w:hAnsi="Aptos"/>
                <w:b w:val="0"/>
                <w:sz w:val="17"/>
              </w:rPr>
              <w:t>Confirm rules and keep team-led design, review, testing, and explanation.</w:t>
            </w:r>
          </w:p>
        </w:tc>
      </w:tr>
    </w:tbl>
    <w:p/>
    <w:p>
      <w:pPr>
        <w:pStyle w:val="Heading1"/>
      </w:pPr>
      <w:r>
        <w:t>19. Official Source References to Verify</w:t>
      </w:r>
    </w:p>
    <w:p>
      <w:pPr>
        <w:pStyle w:val="ListBullet"/>
        <w:spacing w:after="40"/>
      </w:pPr>
      <w:r>
        <w:t>National Legal Hackathon 2.0 — supplied problem-statement PDF, Problem Statement 3: “Consumer Data, Consent and the Right to Seek Redressal.” Use the organizer's official event materials for final submission conditions.</w:t>
      </w:r>
    </w:p>
    <w:p>
      <w:pPr>
        <w:pStyle w:val="ListBullet"/>
        <w:spacing w:after="40"/>
      </w:pPr>
      <w:r>
        <w:t>India Code — Digital Personal Data Protection Act, 2023: https://www.indiacode.nic.in/bitstream/123456789/22037/2/a2023-22.pdf</w:t>
      </w:r>
    </w:p>
    <w:p>
      <w:pPr>
        <w:pStyle w:val="ListBullet"/>
        <w:spacing w:after="40"/>
      </w:pPr>
      <w:r>
        <w:t>India Code — Act page: https://www.indiacode.nic.in/indiacode/handle/123456789/22037?view_type=browse</w:t>
      </w:r>
    </w:p>
    <w:p>
      <w:pPr>
        <w:pStyle w:val="ListBullet"/>
        <w:spacing w:after="40"/>
      </w:pPr>
      <w:r>
        <w:t>Ministry of Electronics and Information Technology — DPDP framework: https://www.meity.gov.in/content/guidelines-india-digital-personal-data-protection-act-2023</w:t>
      </w:r>
    </w:p>
    <w:p>
      <w:pPr>
        <w:pStyle w:val="ListBullet"/>
        <w:spacing w:after="40"/>
      </w:pPr>
      <w:r>
        <w:t>MeitY — Digital Personal Data Protection Rules, 2025 official PDF: https://www.meity.gov.in/static/uploads/2025/11/53450e6e5dc0bfa85ebd78686cadad39.pdf</w:t>
      </w:r>
    </w:p>
    <w:p>
      <w:pPr>
        <w:pStyle w:val="ListBullet"/>
        <w:spacing w:after="40"/>
      </w:pPr>
      <w:r>
        <w:t>MeitY — Explanatory Note for DPDP Rules, 2025: https://www.meity.gov.in/writedata/files/Explanatory-Note-DPDP-Rules-2025.pdf</w:t>
      </w:r>
    </w:p>
    <w:p>
      <w:r>
        <w:t>These references are starting points for team research, not a completed legal opinion. Verify official text, commencement notifications, applicability, and amendments before embedding legal explanations in the product.</w:t>
      </w:r>
    </w:p>
    <w:p>
      <w:pPr>
        <w:pStyle w:val="Heading1"/>
      </w:pPr>
      <w:r>
        <w:t>Appendix A — MVP Demo Script</w:t>
      </w:r>
    </w:p>
    <w:p>
      <w:pPr>
        <w:pStyle w:val="ListNumber"/>
        <w:spacing w:after="40"/>
      </w:pPr>
      <w:r>
        <w:t>Open the dashboard and explain the consumer problem in one sentence.</w:t>
      </w:r>
    </w:p>
    <w:p>
      <w:pPr>
        <w:pStyle w:val="ListNumber"/>
        <w:spacing w:after="40"/>
      </w:pPr>
      <w:r>
        <w:t>Load a clearly labelled sample privacy notice.</w:t>
      </w:r>
    </w:p>
    <w:p>
      <w:pPr>
        <w:pStyle w:val="ListNumber"/>
        <w:spacing w:after="40"/>
      </w:pPr>
      <w:r>
        <w:t>Show one extracted clause, its plain-language explanation, and the exact supporting source text.</w:t>
      </w:r>
    </w:p>
    <w:p>
      <w:pPr>
        <w:pStyle w:val="ListNumber"/>
        <w:spacing w:after="40"/>
      </w:pPr>
      <w:r>
        <w:t>Show a category where information was unclear or not found in the analysed text.</w:t>
      </w:r>
    </w:p>
    <w:p>
      <w:pPr>
        <w:pStyle w:val="ListNumber"/>
        <w:spacing w:after="40"/>
      </w:pPr>
      <w:r>
        <w:t>Open the preference centre and record a demo preference; point out that it is locally recorded, not applied to an external company.</w:t>
      </w:r>
    </w:p>
    <w:p>
      <w:pPr>
        <w:pStyle w:val="ListNumber"/>
        <w:spacing w:after="40"/>
      </w:pPr>
      <w:r>
        <w:t>Select a concern and prepare an editable, evidence-linked request.</w:t>
      </w:r>
    </w:p>
    <w:p>
      <w:pPr>
        <w:pStyle w:val="ListNumber"/>
        <w:spacing w:after="40"/>
      </w:pPr>
      <w:r>
        <w:t>Save the request and show its identifier, status, and event history.</w:t>
      </w:r>
    </w:p>
    <w:p>
      <w:pPr>
        <w:pStyle w:val="ListNumber"/>
        <w:spacing w:after="40"/>
      </w:pPr>
      <w:r>
        <w:t>Explain the safeguards, official-source grounding, limitations, and next steps.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PrivacyLens • PRD v1.0 • National Legal Hackathon 2.0 — PS3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32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