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C90" w:rsidRDefault="00C67C90">
      <w:pPr>
        <w:pStyle w:val="Heading1"/>
        <w:keepNext w:val="0"/>
        <w:keepLines w:val="0"/>
        <w:spacing w:before="480"/>
        <w:rPr>
          <w:b/>
          <w:bCs/>
          <w:sz w:val="46"/>
          <w:szCs w:val="46"/>
        </w:rPr>
      </w:pPr>
      <w:bookmarkStart w:id="0" w:name="_hx9fbv7ts6ms" w:colFirst="0" w:colLast="0"/>
      <w:bookmarkEnd w:id="0"/>
      <w:r>
        <w:rPr>
          <w:b/>
          <w:bCs/>
          <w:sz w:val="46"/>
          <w:szCs w:val="46"/>
        </w:rPr>
        <w:t xml:space="preserve"> Title </w:t>
      </w:r>
    </w:p>
    <w:p w:rsidR="00C67C90" w:rsidRDefault="00C67C90" w:rsidP="00C67C90">
      <w:r>
        <w:t xml:space="preserve">Author details </w:t>
      </w:r>
    </w:p>
    <w:p w:rsidR="00C67C90" w:rsidRDefault="00C67C90" w:rsidP="00C67C90">
      <w:pPr>
        <w:jc w:val="center"/>
      </w:pPr>
      <w:r>
        <w:t>Abstract</w:t>
      </w:r>
    </w:p>
    <w:p w:rsidR="00C67C90" w:rsidRPr="00C67C90" w:rsidRDefault="00C67C90" w:rsidP="00C67C90">
      <w:pPr>
        <w:jc w:val="center"/>
      </w:pPr>
    </w:p>
    <w:p w:rsidR="0086147E" w:rsidRDefault="00124A2D">
      <w:pPr>
        <w:pStyle w:val="Heading1"/>
        <w:keepNext w:val="0"/>
        <w:keepLines w:val="0"/>
        <w:spacing w:before="480"/>
        <w:rPr>
          <w:b/>
          <w:bCs/>
          <w:sz w:val="46"/>
          <w:szCs w:val="46"/>
        </w:rPr>
      </w:pPr>
      <w:r>
        <w:rPr>
          <w:b/>
          <w:bCs/>
          <w:sz w:val="46"/>
          <w:szCs w:val="46"/>
        </w:rPr>
        <w:t>Literature Review(minimum 10 papers</w:t>
      </w:r>
      <w:bookmarkStart w:id="1" w:name="_GoBack"/>
      <w:bookmarkEnd w:id="1"/>
      <w:r>
        <w:rPr>
          <w:b/>
          <w:bCs/>
          <w:sz w:val="46"/>
          <w:szCs w:val="46"/>
        </w:rPr>
        <w:t>)</w:t>
      </w:r>
    </w:p>
    <w:p w:rsidR="0086147E" w:rsidRDefault="00124A2D">
      <w:pPr>
        <w:pStyle w:val="Heading2"/>
        <w:keepNext w:val="0"/>
        <w:keepLines w:val="0"/>
        <w:spacing w:after="80"/>
        <w:rPr>
          <w:b/>
          <w:bCs/>
          <w:sz w:val="34"/>
          <w:szCs w:val="34"/>
        </w:rPr>
      </w:pPr>
      <w:bookmarkStart w:id="2" w:name="_lhdl93lea86o" w:colFirst="0" w:colLast="0"/>
      <w:bookmarkEnd w:id="2"/>
      <w:r>
        <w:rPr>
          <w:b/>
          <w:bCs/>
          <w:sz w:val="34"/>
          <w:szCs w:val="34"/>
        </w:rPr>
        <w:t>1. Introduction</w:t>
      </w:r>
    </w:p>
    <w:p w:rsidR="0086147E" w:rsidRDefault="00124A2D">
      <w:pPr>
        <w:spacing w:before="240" w:after="240"/>
      </w:pPr>
      <w:r>
        <w:t xml:space="preserve">Gait recognition is a behavioral biometric technique that identifies individuals based on their walking patterns. Unlike face, fingerprint, or iris recognition, gait recognition does not require physical contact and can operate in distant or uncontrolled environments. The study </w:t>
      </w:r>
      <w:r>
        <w:rPr>
          <w:i/>
          <w:iCs/>
        </w:rPr>
        <w:t>Evaluating CNN Models for Gait Recognition: A Study on the CASIA-B Dataset</w:t>
      </w:r>
      <w:r>
        <w:t xml:space="preserve"> evaluates multiple Convolutional Neural Network (CNN) architectures to determine the most effective model for gait classification.</w:t>
      </w:r>
    </w:p>
    <w:p w:rsidR="0086147E" w:rsidRDefault="00124A2D">
      <w:pPr>
        <w:spacing w:before="240" w:after="240"/>
      </w:pPr>
      <w:r>
        <w:t xml:space="preserve">The research focuses on silhouette-based gait recognition using the CASIA-B dataset. Instead of manually extracting handcrafted features, the study leverages deep learning models to automatically learn discriminative patterns from pixel-level silhouette data. Six CNN architectures—VGG16, VGG19, </w:t>
      </w:r>
      <w:proofErr w:type="spellStart"/>
      <w:r>
        <w:t>NASNetLarge</w:t>
      </w:r>
      <w:proofErr w:type="spellEnd"/>
      <w:r>
        <w:t xml:space="preserve">, </w:t>
      </w:r>
      <w:proofErr w:type="spellStart"/>
      <w:r>
        <w:t>NASNetMobile</w:t>
      </w:r>
      <w:proofErr w:type="spellEnd"/>
      <w:r>
        <w:t xml:space="preserve">, EfficientNetB0, and </w:t>
      </w:r>
      <w:proofErr w:type="spellStart"/>
      <w:r>
        <w:t>Xception</w:t>
      </w:r>
      <w:proofErr w:type="spellEnd"/>
      <w:r>
        <w:t>—</w:t>
      </w:r>
      <w:proofErr w:type="gramStart"/>
      <w:r>
        <w:t>are</w:t>
      </w:r>
      <w:proofErr w:type="gramEnd"/>
      <w:r>
        <w:t xml:space="preserve"> trained and compared using performance metrics such as accuracy, training loss, and validation loss.</w:t>
      </w:r>
    </w:p>
    <w:p w:rsidR="0086147E" w:rsidRDefault="00124A2D">
      <w:r>
        <w:pict>
          <v:rect id="_x0000_i1025" style="width:0;height:1.5pt" o:hralign="center" o:hrstd="t" o:hr="t" fillcolor="#a0a0a0" stroked="f"/>
        </w:pict>
      </w:r>
    </w:p>
    <w:p w:rsidR="0086147E" w:rsidRDefault="00BB2776">
      <w:pPr>
        <w:pStyle w:val="Heading2"/>
        <w:keepNext w:val="0"/>
        <w:keepLines w:val="0"/>
        <w:spacing w:after="80"/>
        <w:rPr>
          <w:b/>
          <w:bCs/>
          <w:sz w:val="34"/>
          <w:szCs w:val="34"/>
        </w:rPr>
      </w:pPr>
      <w:bookmarkStart w:id="3" w:name="_mvpa348qew9" w:colFirst="0" w:colLast="0"/>
      <w:bookmarkEnd w:id="3"/>
      <w:r>
        <w:rPr>
          <w:b/>
          <w:bCs/>
          <w:sz w:val="34"/>
          <w:szCs w:val="34"/>
        </w:rPr>
        <w:t>2. Related work</w:t>
      </w:r>
    </w:p>
    <w:p w:rsidR="0086147E" w:rsidRDefault="00124A2D">
      <w:pPr>
        <w:spacing w:before="240" w:after="240"/>
      </w:pPr>
      <w:r>
        <w:t xml:space="preserve">The study evaluates well-known CNN architectures commonly used in image classification tasks. Table 1 summarizes the comparative performance of the models as reported in Table 2 (page 6) of the </w:t>
      </w:r>
      <w:proofErr w:type="gramStart"/>
      <w:r>
        <w:t>paper .</w:t>
      </w:r>
      <w:proofErr w:type="gramEnd"/>
    </w:p>
    <w:p w:rsidR="0086147E" w:rsidRDefault="00124A2D">
      <w:pPr>
        <w:pStyle w:val="Heading3"/>
        <w:keepNext w:val="0"/>
        <w:keepLines w:val="0"/>
        <w:spacing w:before="280"/>
        <w:rPr>
          <w:b/>
          <w:bCs/>
          <w:color w:val="000000"/>
          <w:sz w:val="26"/>
          <w:szCs w:val="26"/>
        </w:rPr>
      </w:pPr>
      <w:bookmarkStart w:id="4" w:name="_sw4k1titssch" w:colFirst="0" w:colLast="0"/>
      <w:bookmarkEnd w:id="4"/>
      <w:r>
        <w:rPr>
          <w:b/>
          <w:bCs/>
          <w:color w:val="000000"/>
          <w:sz w:val="26"/>
          <w:szCs w:val="26"/>
        </w:rPr>
        <w:t>Table 1: Comparative Performance of CNN Models on CASIA-</w:t>
      </w:r>
      <w:proofErr w:type="gramStart"/>
      <w:r>
        <w:rPr>
          <w:b/>
          <w:bCs/>
          <w:color w:val="000000"/>
          <w:sz w:val="26"/>
          <w:szCs w:val="26"/>
        </w:rPr>
        <w:t>B</w:t>
      </w:r>
      <w:r w:rsidR="00C67C90">
        <w:rPr>
          <w:b/>
          <w:bCs/>
          <w:color w:val="000000"/>
          <w:sz w:val="26"/>
          <w:szCs w:val="26"/>
        </w:rPr>
        <w:t>(</w:t>
      </w:r>
      <w:proofErr w:type="spellStart"/>
      <w:proofErr w:type="gramEnd"/>
      <w:r w:rsidR="00C67C90">
        <w:rPr>
          <w:b/>
          <w:bCs/>
          <w:color w:val="000000"/>
          <w:sz w:val="26"/>
          <w:szCs w:val="26"/>
        </w:rPr>
        <w:t>incr</w:t>
      </w:r>
      <w:r w:rsidR="00BB2776">
        <w:rPr>
          <w:b/>
          <w:bCs/>
          <w:color w:val="000000"/>
          <w:sz w:val="26"/>
          <w:szCs w:val="26"/>
        </w:rPr>
        <w:t>e</w:t>
      </w:r>
      <w:r w:rsidR="00C67C90">
        <w:rPr>
          <w:b/>
          <w:bCs/>
          <w:color w:val="000000"/>
          <w:sz w:val="26"/>
          <w:szCs w:val="26"/>
        </w:rPr>
        <w:t>se</w:t>
      </w:r>
      <w:proofErr w:type="spellEnd"/>
      <w:r w:rsidR="00C67C90">
        <w:rPr>
          <w:b/>
          <w:bCs/>
          <w:color w:val="000000"/>
          <w:sz w:val="26"/>
          <w:szCs w:val="26"/>
        </w:rPr>
        <w:t xml:space="preserve"> </w:t>
      </w:r>
      <w:proofErr w:type="spellStart"/>
      <w:r w:rsidR="00C67C90">
        <w:rPr>
          <w:b/>
          <w:bCs/>
          <w:color w:val="000000"/>
          <w:sz w:val="26"/>
          <w:szCs w:val="26"/>
        </w:rPr>
        <w:t>colums</w:t>
      </w:r>
      <w:proofErr w:type="spellEnd"/>
      <w:r w:rsidR="00C67C90">
        <w:rPr>
          <w:b/>
          <w:bCs/>
          <w:color w:val="000000"/>
          <w:sz w:val="26"/>
          <w:szCs w:val="26"/>
        </w:rPr>
        <w:t xml:space="preserve"> parameter)</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1894"/>
        <w:gridCol w:w="2036"/>
        <w:gridCol w:w="1641"/>
        <w:gridCol w:w="2149"/>
      </w:tblGrid>
      <w:tr w:rsidR="0086147E">
        <w:trPr>
          <w:trHeight w:val="785"/>
        </w:trPr>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C67C90">
            <w:pPr>
              <w:jc w:val="center"/>
            </w:pPr>
            <w:r>
              <w:rPr>
                <w:b/>
                <w:bCs/>
              </w:rPr>
              <w:t xml:space="preserve">Citation &amp;  </w:t>
            </w:r>
            <w:r w:rsidR="00124A2D">
              <w:rPr>
                <w:b/>
                <w:bCs/>
              </w:rPr>
              <w:t>Model</w:t>
            </w:r>
            <w:r>
              <w:rPr>
                <w:b/>
                <w:bCs/>
              </w:rPr>
              <w:t xml:space="preserve"> used </w:t>
            </w:r>
          </w:p>
        </w:tc>
        <w:tc>
          <w:tcPr>
            <w:tcW w:w="18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Pr>
              <w:jc w:val="center"/>
            </w:pPr>
            <w:r>
              <w:rPr>
                <w:b/>
                <w:bCs/>
              </w:rPr>
              <w:t>Training Accuracy</w:t>
            </w:r>
          </w:p>
        </w:tc>
        <w:tc>
          <w:tcPr>
            <w:tcW w:w="20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Pr>
              <w:jc w:val="center"/>
            </w:pPr>
            <w:r>
              <w:rPr>
                <w:b/>
                <w:bCs/>
              </w:rPr>
              <w:t>Validation Accuracy</w:t>
            </w:r>
          </w:p>
        </w:tc>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Pr>
              <w:jc w:val="center"/>
            </w:pPr>
            <w:r>
              <w:rPr>
                <w:b/>
                <w:bCs/>
              </w:rPr>
              <w:t>Validation Loss</w:t>
            </w:r>
          </w:p>
        </w:tc>
        <w:tc>
          <w:tcPr>
            <w:tcW w:w="214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Pr>
              <w:jc w:val="center"/>
            </w:pPr>
            <w:r>
              <w:rPr>
                <w:b/>
                <w:bCs/>
              </w:rPr>
              <w:t>Observations</w:t>
            </w:r>
          </w:p>
        </w:tc>
      </w:tr>
      <w:tr w:rsidR="0086147E">
        <w:trPr>
          <w:trHeight w:val="515"/>
        </w:trPr>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C67C90">
            <w:r>
              <w:lastRenderedPageBreak/>
              <w:t>[12]</w:t>
            </w:r>
            <w:r w:rsidR="00124A2D">
              <w:t>VGG16</w:t>
            </w:r>
          </w:p>
        </w:tc>
        <w:tc>
          <w:tcPr>
            <w:tcW w:w="18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18.45%</w:t>
            </w:r>
          </w:p>
        </w:tc>
        <w:tc>
          <w:tcPr>
            <w:tcW w:w="20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23.33%</w:t>
            </w:r>
          </w:p>
        </w:tc>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2.0334</w:t>
            </w:r>
          </w:p>
        </w:tc>
        <w:tc>
          <w:tcPr>
            <w:tcW w:w="214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Poor convergence</w:t>
            </w:r>
          </w:p>
        </w:tc>
      </w:tr>
      <w:tr w:rsidR="0086147E">
        <w:trPr>
          <w:trHeight w:val="515"/>
        </w:trPr>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VGG19</w:t>
            </w:r>
          </w:p>
        </w:tc>
        <w:tc>
          <w:tcPr>
            <w:tcW w:w="18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9.78%</w:t>
            </w:r>
          </w:p>
        </w:tc>
        <w:tc>
          <w:tcPr>
            <w:tcW w:w="20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10.00%</w:t>
            </w:r>
          </w:p>
        </w:tc>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2.3026</w:t>
            </w:r>
          </w:p>
        </w:tc>
        <w:tc>
          <w:tcPr>
            <w:tcW w:w="214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Lowest performance</w:t>
            </w:r>
          </w:p>
        </w:tc>
      </w:tr>
      <w:tr w:rsidR="0086147E">
        <w:trPr>
          <w:trHeight w:val="515"/>
        </w:trPr>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roofErr w:type="spellStart"/>
            <w:r>
              <w:t>NASNetLarge</w:t>
            </w:r>
            <w:proofErr w:type="spellEnd"/>
          </w:p>
        </w:tc>
        <w:tc>
          <w:tcPr>
            <w:tcW w:w="18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84.41%</w:t>
            </w:r>
          </w:p>
        </w:tc>
        <w:tc>
          <w:tcPr>
            <w:tcW w:w="20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10.00%</w:t>
            </w:r>
          </w:p>
        </w:tc>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Very high</w:t>
            </w:r>
          </w:p>
        </w:tc>
        <w:tc>
          <w:tcPr>
            <w:tcW w:w="214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roofErr w:type="spellStart"/>
            <w:r>
              <w:t>Overfitting</w:t>
            </w:r>
            <w:proofErr w:type="spellEnd"/>
            <w:r>
              <w:t xml:space="preserve"> issues</w:t>
            </w:r>
          </w:p>
        </w:tc>
      </w:tr>
      <w:tr w:rsidR="0086147E">
        <w:trPr>
          <w:trHeight w:val="515"/>
        </w:trPr>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roofErr w:type="spellStart"/>
            <w:r>
              <w:t>NASNetMobile</w:t>
            </w:r>
            <w:proofErr w:type="spellEnd"/>
          </w:p>
        </w:tc>
        <w:tc>
          <w:tcPr>
            <w:tcW w:w="18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93.85%</w:t>
            </w:r>
          </w:p>
        </w:tc>
        <w:tc>
          <w:tcPr>
            <w:tcW w:w="20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14.31%</w:t>
            </w:r>
          </w:p>
        </w:tc>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276.1620</w:t>
            </w:r>
          </w:p>
        </w:tc>
        <w:tc>
          <w:tcPr>
            <w:tcW w:w="214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Poor generalization</w:t>
            </w:r>
          </w:p>
        </w:tc>
      </w:tr>
      <w:tr w:rsidR="0086147E">
        <w:trPr>
          <w:trHeight w:val="515"/>
        </w:trPr>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EfficientNetB0</w:t>
            </w:r>
          </w:p>
        </w:tc>
        <w:tc>
          <w:tcPr>
            <w:tcW w:w="18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93.80%</w:t>
            </w:r>
          </w:p>
        </w:tc>
        <w:tc>
          <w:tcPr>
            <w:tcW w:w="20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91.54%</w:t>
            </w:r>
          </w:p>
        </w:tc>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0.2498</w:t>
            </w:r>
          </w:p>
        </w:tc>
        <w:tc>
          <w:tcPr>
            <w:tcW w:w="214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Strong performance</w:t>
            </w:r>
          </w:p>
        </w:tc>
      </w:tr>
      <w:tr w:rsidR="0086147E">
        <w:trPr>
          <w:trHeight w:val="785"/>
        </w:trPr>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proofErr w:type="spellStart"/>
            <w:r>
              <w:rPr>
                <w:b/>
                <w:bCs/>
              </w:rPr>
              <w:t>Xception</w:t>
            </w:r>
            <w:proofErr w:type="spellEnd"/>
          </w:p>
        </w:tc>
        <w:tc>
          <w:tcPr>
            <w:tcW w:w="18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rPr>
                <w:b/>
                <w:bCs/>
              </w:rPr>
              <w:t>97.17%</w:t>
            </w:r>
          </w:p>
        </w:tc>
        <w:tc>
          <w:tcPr>
            <w:tcW w:w="20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rPr>
                <w:b/>
                <w:bCs/>
              </w:rPr>
              <w:t>95.01%</w:t>
            </w:r>
          </w:p>
        </w:tc>
        <w:tc>
          <w:tcPr>
            <w:tcW w:w="16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rPr>
                <w:b/>
                <w:bCs/>
              </w:rPr>
              <w:t>0.1718</w:t>
            </w:r>
          </w:p>
        </w:tc>
        <w:tc>
          <w:tcPr>
            <w:tcW w:w="214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86147E" w:rsidRDefault="00124A2D">
            <w:r>
              <w:t>Best overall performer</w:t>
            </w:r>
          </w:p>
        </w:tc>
      </w:tr>
    </w:tbl>
    <w:p w:rsidR="0086147E" w:rsidRDefault="00124A2D">
      <w:pPr>
        <w:spacing w:before="240" w:after="240"/>
      </w:pPr>
      <w:r>
        <w:t xml:space="preserve">The results show significant variation in performance across architectures. While some models achieved high training accuracy, they failed to generalize well to validation data. The </w:t>
      </w:r>
      <w:proofErr w:type="spellStart"/>
      <w:r>
        <w:t>Xception</w:t>
      </w:r>
      <w:proofErr w:type="spellEnd"/>
      <w:r>
        <w:t xml:space="preserve"> model achieved the highest training and validation accuracy with the lowest validation loss, indicating superior generalization.</w:t>
      </w:r>
    </w:p>
    <w:p w:rsidR="0086147E" w:rsidRPr="00BB2776" w:rsidRDefault="00124A2D" w:rsidP="00BB2776">
      <w:r>
        <w:pict>
          <v:rect id="_x0000_i1026" style="width:0;height:1.5pt" o:hralign="center" o:hrstd="t" o:hr="t" fillcolor="#a0a0a0" stroked="f"/>
        </w:pict>
      </w:r>
      <w:bookmarkStart w:id="5" w:name="_wimmh5eatazg" w:colFirst="0" w:colLast="0"/>
      <w:bookmarkEnd w:id="5"/>
    </w:p>
    <w:p w:rsidR="0086147E" w:rsidRDefault="00124A2D">
      <w:pPr>
        <w:spacing w:before="240" w:after="240"/>
      </w:pPr>
      <w:r>
        <w:t xml:space="preserve">The study makes several notable </w:t>
      </w:r>
      <w:proofErr w:type="spellStart"/>
      <w:r>
        <w:t>contributions</w:t>
      </w:r>
      <w:proofErr w:type="gramStart"/>
      <w:r>
        <w:t>:</w:t>
      </w:r>
      <w:r w:rsidR="00BB2776">
        <w:t>as</w:t>
      </w:r>
      <w:proofErr w:type="spellEnd"/>
      <w:proofErr w:type="gramEnd"/>
      <w:r w:rsidR="00BB2776">
        <w:t xml:space="preserve"> per literature </w:t>
      </w:r>
      <w:proofErr w:type="spellStart"/>
      <w:r w:rsidR="00BB2776">
        <w:t>avalaible</w:t>
      </w:r>
      <w:proofErr w:type="spellEnd"/>
      <w:r w:rsidR="00BB2776">
        <w:t xml:space="preserve"> </w:t>
      </w:r>
      <w:proofErr w:type="spellStart"/>
      <w:r w:rsidR="00BB2776">
        <w:t>varios</w:t>
      </w:r>
      <w:proofErr w:type="spellEnd"/>
      <w:r w:rsidR="00BB2776">
        <w:t xml:space="preserve"> authors has contributed mainly in following directions</w:t>
      </w:r>
      <w:r>
        <w:t>.</w:t>
      </w:r>
    </w:p>
    <w:p w:rsidR="0086147E" w:rsidRDefault="00124A2D">
      <w:pPr>
        <w:numPr>
          <w:ilvl w:val="0"/>
          <w:numId w:val="1"/>
        </w:numPr>
        <w:spacing w:before="240"/>
      </w:pPr>
      <w:r>
        <w:rPr>
          <w:b/>
          <w:bCs/>
        </w:rPr>
        <w:t>Comprehensive Model Evaluation</w:t>
      </w:r>
      <w:r>
        <w:t xml:space="preserve"> – Instead of proposing a new architecture, the research systematically compares established CNN models on the same dataset.</w:t>
      </w:r>
    </w:p>
    <w:p w:rsidR="0086147E" w:rsidRDefault="00124A2D">
      <w:pPr>
        <w:numPr>
          <w:ilvl w:val="0"/>
          <w:numId w:val="1"/>
        </w:numPr>
      </w:pPr>
      <w:r>
        <w:rPr>
          <w:b/>
          <w:bCs/>
        </w:rPr>
        <w:t>Pixel-Based Silhouette Learning</w:t>
      </w:r>
      <w:r>
        <w:t xml:space="preserve"> – Uses raw silhouette pixel values rather than handcrafted global features.</w:t>
      </w:r>
    </w:p>
    <w:p w:rsidR="0086147E" w:rsidRDefault="00124A2D">
      <w:pPr>
        <w:numPr>
          <w:ilvl w:val="0"/>
          <w:numId w:val="1"/>
        </w:numPr>
      </w:pPr>
      <w:r>
        <w:rPr>
          <w:b/>
          <w:bCs/>
        </w:rPr>
        <w:t>Data Augmentation Impact</w:t>
      </w:r>
      <w:r>
        <w:t xml:space="preserve"> – Demonstrates that augmentation improves performance across models.</w:t>
      </w:r>
    </w:p>
    <w:p w:rsidR="0086147E" w:rsidRDefault="00124A2D">
      <w:pPr>
        <w:numPr>
          <w:ilvl w:val="0"/>
          <w:numId w:val="1"/>
        </w:numPr>
        <w:spacing w:after="240"/>
      </w:pPr>
      <w:r>
        <w:rPr>
          <w:b/>
          <w:bCs/>
        </w:rPr>
        <w:t>Detailed Performance Metrics</w:t>
      </w:r>
      <w:r>
        <w:t xml:space="preserve"> – Evaluates models using accuracy, loss curves, confusion matrices, precision, recall, and F1-score.</w:t>
      </w:r>
    </w:p>
    <w:p w:rsidR="0086147E" w:rsidRDefault="00124A2D">
      <w:pPr>
        <w:spacing w:before="240" w:after="240"/>
      </w:pPr>
      <w:r>
        <w:t>The methodology involves resizing CASIA-B silhouette images to 72×72 and splitting them into 80% training and 20% validation sets (page 3</w:t>
      </w:r>
      <w:proofErr w:type="gramStart"/>
      <w:r>
        <w:t>) .</w:t>
      </w:r>
      <w:proofErr w:type="gramEnd"/>
      <w:r>
        <w:t xml:space="preserve"> Models were trained for 10 epochs using batch size 200.</w:t>
      </w:r>
    </w:p>
    <w:p w:rsidR="0086147E" w:rsidRDefault="00124A2D">
      <w:pPr>
        <w:spacing w:before="240" w:after="240"/>
      </w:pPr>
      <w:r>
        <w:t>Research Gaps and problem statements</w:t>
      </w:r>
    </w:p>
    <w:p w:rsidR="0086147E" w:rsidRDefault="00124A2D">
      <w:pPr>
        <w:numPr>
          <w:ilvl w:val="0"/>
          <w:numId w:val="2"/>
        </w:numPr>
        <w:spacing w:before="240"/>
      </w:pPr>
      <w:r>
        <w:t>Significant misclassification remains visible in the confusion matrix (page 6–7).</w:t>
      </w:r>
    </w:p>
    <w:p w:rsidR="0086147E" w:rsidRDefault="00124A2D">
      <w:pPr>
        <w:numPr>
          <w:ilvl w:val="0"/>
          <w:numId w:val="2"/>
        </w:numPr>
      </w:pPr>
      <w:r>
        <w:t>Performance varies across classes, with some classes achieving low true positive rates.</w:t>
      </w:r>
    </w:p>
    <w:p w:rsidR="0086147E" w:rsidRDefault="00124A2D">
      <w:pPr>
        <w:numPr>
          <w:ilvl w:val="0"/>
          <w:numId w:val="2"/>
        </w:numPr>
        <w:spacing w:after="240"/>
      </w:pPr>
      <w:r>
        <w:t>Only 10 subjects were used from the dataset, limiting generalization.</w:t>
      </w:r>
    </w:p>
    <w:p w:rsidR="0086147E" w:rsidRDefault="00124A2D">
      <w:pPr>
        <w:spacing w:before="240" w:after="240"/>
      </w:pPr>
      <w:r>
        <w:lastRenderedPageBreak/>
        <w:t>Despite these constraints, the comparative framework provides useful insights into CNN selection for gait recognition tasks.</w:t>
      </w:r>
    </w:p>
    <w:p w:rsidR="0086147E" w:rsidRDefault="00124A2D">
      <w:r>
        <w:pict>
          <v:rect id="_x0000_i1027" style="width:0;height:1.5pt" o:hralign="center" o:hrstd="t" o:hr="t" fillcolor="#a0a0a0" stroked="f"/>
        </w:pict>
      </w:r>
    </w:p>
    <w:p w:rsidR="0086147E" w:rsidRDefault="00124A2D">
      <w:pPr>
        <w:pStyle w:val="Heading2"/>
        <w:keepNext w:val="0"/>
        <w:keepLines w:val="0"/>
        <w:spacing w:after="80"/>
        <w:rPr>
          <w:b/>
          <w:bCs/>
          <w:sz w:val="34"/>
          <w:szCs w:val="34"/>
        </w:rPr>
      </w:pPr>
      <w:bookmarkStart w:id="6" w:name="_lxxbrxrn3zk2" w:colFirst="0" w:colLast="0"/>
      <w:bookmarkEnd w:id="6"/>
      <w:r>
        <w:rPr>
          <w:b/>
          <w:bCs/>
          <w:sz w:val="34"/>
          <w:szCs w:val="34"/>
        </w:rPr>
        <w:t>4. Results and Discussion</w:t>
      </w:r>
    </w:p>
    <w:p w:rsidR="0086147E" w:rsidRDefault="00124A2D">
      <w:pPr>
        <w:spacing w:before="240" w:after="240"/>
      </w:pPr>
      <w:r>
        <w:t>The experimental results demonstrate clear differences among CNN architectures.</w:t>
      </w:r>
    </w:p>
    <w:p w:rsidR="0086147E" w:rsidRDefault="00124A2D">
      <w:pPr>
        <w:pStyle w:val="Heading3"/>
        <w:keepNext w:val="0"/>
        <w:keepLines w:val="0"/>
        <w:spacing w:before="280"/>
        <w:rPr>
          <w:b/>
          <w:bCs/>
          <w:color w:val="000000"/>
          <w:sz w:val="26"/>
          <w:szCs w:val="26"/>
        </w:rPr>
      </w:pPr>
      <w:bookmarkStart w:id="7" w:name="_vbtsukprgj0w" w:colFirst="0" w:colLast="0"/>
      <w:bookmarkEnd w:id="7"/>
      <w:r>
        <w:rPr>
          <w:b/>
          <w:bCs/>
          <w:color w:val="000000"/>
          <w:sz w:val="26"/>
          <w:szCs w:val="26"/>
        </w:rPr>
        <w:t>Accuracy and Loss Analysis</w:t>
      </w:r>
    </w:p>
    <w:p w:rsidR="0086147E" w:rsidRDefault="00124A2D">
      <w:pPr>
        <w:spacing w:before="240" w:after="240"/>
      </w:pPr>
      <w:r>
        <w:t>According to Table 2 (page 6</w:t>
      </w:r>
      <w:proofErr w:type="gramStart"/>
      <w:r>
        <w:t>) :</w:t>
      </w:r>
      <w:proofErr w:type="gramEnd"/>
    </w:p>
    <w:p w:rsidR="0086147E" w:rsidRDefault="00124A2D">
      <w:pPr>
        <w:numPr>
          <w:ilvl w:val="0"/>
          <w:numId w:val="4"/>
        </w:numPr>
        <w:spacing w:before="240"/>
      </w:pPr>
      <w:proofErr w:type="spellStart"/>
      <w:r>
        <w:t>Xception</w:t>
      </w:r>
      <w:proofErr w:type="spellEnd"/>
      <w:r>
        <w:t xml:space="preserve"> achieved </w:t>
      </w:r>
      <w:r>
        <w:rPr>
          <w:b/>
          <w:bCs/>
        </w:rPr>
        <w:t>97.17% training accuracy</w:t>
      </w:r>
      <w:r>
        <w:t xml:space="preserve"> and </w:t>
      </w:r>
      <w:r>
        <w:rPr>
          <w:b/>
          <w:bCs/>
        </w:rPr>
        <w:t>95.01% validation accuracy</w:t>
      </w:r>
      <w:r>
        <w:t>.</w:t>
      </w:r>
    </w:p>
    <w:p w:rsidR="0086147E" w:rsidRDefault="00124A2D">
      <w:pPr>
        <w:numPr>
          <w:ilvl w:val="0"/>
          <w:numId w:val="4"/>
        </w:numPr>
      </w:pPr>
      <w:r>
        <w:t xml:space="preserve">EfficientNetB0 achieved strong validation performance (91.54%) but lower than </w:t>
      </w:r>
      <w:proofErr w:type="spellStart"/>
      <w:r>
        <w:t>Xception</w:t>
      </w:r>
      <w:proofErr w:type="spellEnd"/>
      <w:r>
        <w:t>.</w:t>
      </w:r>
    </w:p>
    <w:p w:rsidR="0086147E" w:rsidRDefault="00124A2D">
      <w:pPr>
        <w:numPr>
          <w:ilvl w:val="0"/>
          <w:numId w:val="4"/>
        </w:numPr>
        <w:spacing w:after="240"/>
      </w:pPr>
      <w:r>
        <w:t>VGG models performed poorly on this dataset.</w:t>
      </w:r>
    </w:p>
    <w:p w:rsidR="0086147E" w:rsidRDefault="00124A2D">
      <w:pPr>
        <w:spacing w:before="240" w:after="240"/>
      </w:pPr>
      <w:r>
        <w:t xml:space="preserve">The </w:t>
      </w:r>
      <w:proofErr w:type="spellStart"/>
      <w:r>
        <w:t>Xception</w:t>
      </w:r>
      <w:proofErr w:type="spellEnd"/>
      <w:r>
        <w:t xml:space="preserve"> model also achieved the lowest validation loss (0.1718), indicating better generalization and reduced </w:t>
      </w:r>
      <w:proofErr w:type="spellStart"/>
      <w:r>
        <w:t>overfitting</w:t>
      </w:r>
      <w:proofErr w:type="spellEnd"/>
      <w:r>
        <w:t>.</w:t>
      </w:r>
    </w:p>
    <w:p w:rsidR="0086147E" w:rsidRDefault="00124A2D">
      <w:pPr>
        <w:pStyle w:val="Heading3"/>
        <w:keepNext w:val="0"/>
        <w:keepLines w:val="0"/>
        <w:spacing w:before="280"/>
        <w:rPr>
          <w:b/>
          <w:bCs/>
          <w:color w:val="000000"/>
          <w:sz w:val="26"/>
          <w:szCs w:val="26"/>
        </w:rPr>
      </w:pPr>
      <w:bookmarkStart w:id="8" w:name="_4fizf4skbvh2" w:colFirst="0" w:colLast="0"/>
      <w:bookmarkEnd w:id="8"/>
      <w:r>
        <w:rPr>
          <w:b/>
          <w:bCs/>
          <w:color w:val="000000"/>
          <w:sz w:val="26"/>
          <w:szCs w:val="26"/>
        </w:rPr>
        <w:t>Confusion Matrix Analysis</w:t>
      </w:r>
    </w:p>
    <w:p w:rsidR="0086147E" w:rsidRDefault="00124A2D">
      <w:pPr>
        <w:spacing w:before="240" w:after="240"/>
      </w:pPr>
      <w:r>
        <w:t>The confusion matrices shown in Figures 6 and 7 (pages 6–7) illustrate classification performance across 10 classes. The normalized confusion matrix provides a clearer view of class-wise accuracy. While some classes achieved higher true positive rates, others showed lower recall values, indicating uneven performance across subjects.</w:t>
      </w:r>
    </w:p>
    <w:p w:rsidR="0086147E" w:rsidRDefault="00124A2D">
      <w:pPr>
        <w:spacing w:before="240" w:after="240"/>
      </w:pPr>
      <w:r>
        <w:t>Table 4 (page 8) reports precision, recall, and F1-scores for each class. The variation in F1-scores highlights class imbalance and room for improvement.</w:t>
      </w:r>
    </w:p>
    <w:p w:rsidR="0086147E" w:rsidRDefault="00124A2D">
      <w:pPr>
        <w:pStyle w:val="Heading3"/>
        <w:keepNext w:val="0"/>
        <w:keepLines w:val="0"/>
        <w:spacing w:before="280"/>
        <w:rPr>
          <w:b/>
          <w:bCs/>
          <w:color w:val="000000"/>
          <w:sz w:val="26"/>
          <w:szCs w:val="26"/>
        </w:rPr>
      </w:pPr>
      <w:bookmarkStart w:id="9" w:name="_rziz8v2hxq6y" w:colFirst="0" w:colLast="0"/>
      <w:bookmarkEnd w:id="9"/>
      <w:r>
        <w:rPr>
          <w:b/>
          <w:bCs/>
          <w:color w:val="000000"/>
          <w:sz w:val="26"/>
          <w:szCs w:val="26"/>
        </w:rPr>
        <w:t>Key Findings</w:t>
      </w:r>
    </w:p>
    <w:p w:rsidR="0086147E" w:rsidRDefault="00124A2D">
      <w:pPr>
        <w:numPr>
          <w:ilvl w:val="0"/>
          <w:numId w:val="3"/>
        </w:numPr>
        <w:spacing w:before="240"/>
      </w:pPr>
      <w:proofErr w:type="spellStart"/>
      <w:r>
        <w:t>Xception</w:t>
      </w:r>
      <w:proofErr w:type="spellEnd"/>
      <w:r>
        <w:t xml:space="preserve"> consistently achieved the highest accuracy and lowest loss.</w:t>
      </w:r>
    </w:p>
    <w:p w:rsidR="0086147E" w:rsidRDefault="00124A2D">
      <w:pPr>
        <w:numPr>
          <w:ilvl w:val="0"/>
          <w:numId w:val="3"/>
        </w:numPr>
      </w:pPr>
      <w:proofErr w:type="spellStart"/>
      <w:r>
        <w:t>Depthwise</w:t>
      </w:r>
      <w:proofErr w:type="spellEnd"/>
      <w:r>
        <w:t xml:space="preserve"> separable convolutions in </w:t>
      </w:r>
      <w:proofErr w:type="spellStart"/>
      <w:r>
        <w:t>Xception</w:t>
      </w:r>
      <w:proofErr w:type="spellEnd"/>
      <w:r>
        <w:t xml:space="preserve"> improve computational efficiency without sacrificing accuracy.</w:t>
      </w:r>
    </w:p>
    <w:p w:rsidR="0086147E" w:rsidRDefault="00124A2D">
      <w:pPr>
        <w:numPr>
          <w:ilvl w:val="0"/>
          <w:numId w:val="3"/>
        </w:numPr>
      </w:pPr>
      <w:r>
        <w:t>Data augmentation significantly improved model performance.</w:t>
      </w:r>
    </w:p>
    <w:p w:rsidR="0086147E" w:rsidRDefault="00124A2D">
      <w:pPr>
        <w:numPr>
          <w:ilvl w:val="0"/>
          <w:numId w:val="3"/>
        </w:numPr>
        <w:spacing w:after="240"/>
      </w:pPr>
      <w:r>
        <w:t>Model architecture choice has a major impact on gait recognition accuracy.</w:t>
      </w:r>
    </w:p>
    <w:p w:rsidR="0086147E" w:rsidRDefault="00124A2D">
      <w:r>
        <w:pict>
          <v:rect id="_x0000_i1028" style="width:0;height:1.5pt" o:hralign="center" o:hrstd="t" o:hr="t" fillcolor="#a0a0a0" stroked="f"/>
        </w:pict>
      </w:r>
    </w:p>
    <w:p w:rsidR="0086147E" w:rsidRDefault="00124A2D">
      <w:pPr>
        <w:pStyle w:val="Heading2"/>
        <w:keepNext w:val="0"/>
        <w:keepLines w:val="0"/>
        <w:spacing w:after="80"/>
        <w:rPr>
          <w:b/>
          <w:bCs/>
          <w:sz w:val="34"/>
          <w:szCs w:val="34"/>
        </w:rPr>
      </w:pPr>
      <w:bookmarkStart w:id="10" w:name="_tvvd9bcj2gs2" w:colFirst="0" w:colLast="0"/>
      <w:bookmarkEnd w:id="10"/>
      <w:r>
        <w:rPr>
          <w:b/>
          <w:bCs/>
          <w:sz w:val="34"/>
          <w:szCs w:val="34"/>
        </w:rPr>
        <w:t>5. Conclusion</w:t>
      </w:r>
    </w:p>
    <w:p w:rsidR="0086147E" w:rsidRDefault="00124A2D">
      <w:pPr>
        <w:spacing w:before="240" w:after="240"/>
      </w:pPr>
      <w:r>
        <w:lastRenderedPageBreak/>
        <w:t xml:space="preserve">The study demonstrates that CNN architecture selection plays a critical role in gait recognition performance. Among the evaluated models, </w:t>
      </w:r>
      <w:proofErr w:type="spellStart"/>
      <w:r>
        <w:t>Xception</w:t>
      </w:r>
      <w:proofErr w:type="spellEnd"/>
      <w:r>
        <w:t xml:space="preserve"> significantly outperformed VGG, </w:t>
      </w:r>
      <w:proofErr w:type="spellStart"/>
      <w:r>
        <w:t>NASNet</w:t>
      </w:r>
      <w:proofErr w:type="spellEnd"/>
      <w:r>
        <w:t xml:space="preserve">, and </w:t>
      </w:r>
      <w:proofErr w:type="spellStart"/>
      <w:r>
        <w:t>EfficientNet</w:t>
      </w:r>
      <w:proofErr w:type="spellEnd"/>
      <w:r>
        <w:t xml:space="preserve"> variants, achieving 97.17% accuracy on CASIA-B.</w:t>
      </w:r>
    </w:p>
    <w:p w:rsidR="0086147E" w:rsidRDefault="00124A2D">
      <w:pPr>
        <w:spacing w:before="240" w:after="240"/>
      </w:pPr>
      <w:r>
        <w:t xml:space="preserve">The research confirms that deep learning-based silhouette analysis is effective for biometric identification. However, misclassification across certain classes suggests that further optimization, larger datasets, and additional </w:t>
      </w:r>
      <w:proofErr w:type="spellStart"/>
      <w:r>
        <w:t>hyperparameter</w:t>
      </w:r>
      <w:proofErr w:type="spellEnd"/>
      <w:r>
        <w:t xml:space="preserve"> tuning could enhance reliability.</w:t>
      </w:r>
    </w:p>
    <w:p w:rsidR="0086147E" w:rsidRDefault="00124A2D">
      <w:pPr>
        <w:spacing w:before="240" w:after="240"/>
      </w:pPr>
      <w:r>
        <w:t>Overall, the findings reinforce the importance of selecting suitable CNN architectures for high-accuracy gait recognition systems in surveillance and biometric applications.</w:t>
      </w:r>
    </w:p>
    <w:sectPr w:rsidR="008614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EC92B8-2FCC-4A93-A17D-837341D6D1E8}"/>
  </w:font>
  <w:font w:name="Cambria">
    <w:panose1 w:val="02040503050406030204"/>
    <w:charset w:val="00"/>
    <w:family w:val="roman"/>
    <w:pitch w:val="variable"/>
    <w:sig w:usb0="E00006FF" w:usb1="420024FF" w:usb2="02000000" w:usb3="00000000" w:csb0="0000019F" w:csb1="00000000"/>
    <w:embedRegular r:id="rId2" w:fontKey="{6756078D-56F6-4982-8FBD-DD3143FEE51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D345F"/>
    <w:multiLevelType w:val="multilevel"/>
    <w:tmpl w:val="C4D8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77B6B6B"/>
    <w:multiLevelType w:val="multilevel"/>
    <w:tmpl w:val="524A6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61DE5533"/>
    <w:multiLevelType w:val="multilevel"/>
    <w:tmpl w:val="B51EE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797C5011"/>
    <w:multiLevelType w:val="multilevel"/>
    <w:tmpl w:val="9E9C6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TrueTypeFonts/>
  <w:proofState w:spelling="clean" w:grammar="clean"/>
  <w:defaultTabStop w:val="720"/>
  <w:characterSpacingControl w:val="doNotCompress"/>
  <w:compat>
    <w:compatSetting w:name="compatibilityMode" w:uri="http://schemas.microsoft.com/office/word" w:val="14"/>
  </w:compat>
  <w:rsids>
    <w:rsidRoot w:val="0086147E"/>
    <w:rsid w:val="00124A2D"/>
    <w:rsid w:val="00724AAF"/>
    <w:rsid w:val="0086147E"/>
    <w:rsid w:val="00BB2776"/>
    <w:rsid w:val="00C67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 sharma</cp:lastModifiedBy>
  <cp:revision>5</cp:revision>
  <dcterms:created xsi:type="dcterms:W3CDTF">2026-02-23T09:25:00Z</dcterms:created>
  <dcterms:modified xsi:type="dcterms:W3CDTF">2026-02-23T10:13:00Z</dcterms:modified>
</cp:coreProperties>
</file>