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3A5F"/>
          <w:sz w:val="46"/>
          <w:szCs w:val="46"/>
        </w:rPr>
        <w:t xml:space="preserve">Designing and Building a Production-Grade URL Shortener</w:t>
      </w:r>
    </w:p>
    <w:p>
      <w:pPr>
        <w:spacing w:after="500"/>
        <w:jc w:val="center"/>
      </w:pPr>
      <w:r>
        <w:rPr>
          <w:rFonts w:ascii="Calibri" w:cs="Calibri" w:eastAsia="Calibri" w:hAnsi="Calibri"/>
          <w:color w:val="2E6F9E"/>
          <w:sz w:val="28"/>
          <w:szCs w:val="28"/>
        </w:rPr>
        <w:t xml:space="preserve">A Comparative System Design and Implementation Guide Using FastAPI</w:t>
      </w:r>
    </w:p>
    <w:p>
      <w:pPr>
        <w:spacing w:after="80" w:before="800"/>
        <w:jc w:val="center"/>
      </w:pPr>
      <w:r>
        <w:rPr>
          <w:rFonts w:ascii="Calibri" w:cs="Calibri" w:eastAsia="Calibri" w:hAnsi="Calibri"/>
          <w:color w:val="595959"/>
          <w:sz w:val="22"/>
          <w:szCs w:val="22"/>
        </w:rPr>
        <w:t xml:space="preserve">Technical Architecture Document</w:t>
      </w:r>
    </w:p>
    <w:p>
      <w:pPr>
        <w:spacing w:after="80"/>
        <w:jc w:val="center"/>
      </w:pPr>
      <w:r>
        <w:rPr>
          <w:rFonts w:ascii="Calibri" w:cs="Calibri" w:eastAsia="Calibri" w:hAnsi="Calibri"/>
          <w:i/>
          <w:iCs/>
          <w:color w:val="595959"/>
          <w:sz w:val="20"/>
          <w:szCs w:val="20"/>
        </w:rPr>
        <w:t xml:space="preserve">Covers: system architecture · API design · database schema · caching · ID generation · scalability · security · performance · deployment · monitoring</w:t>
      </w:r>
    </w:p>
    <w:p>
      <w:pPr>
        <w:spacing w:before="700"/>
        <w:jc w:val="center"/>
      </w:pPr>
      <w:r>
        <w:rPr>
          <w:rFonts w:ascii="Calibri" w:cs="Calibri" w:eastAsia="Calibri" w:hAnsi="Calibri"/>
          <w:color w:val="7F7F7F"/>
          <w:sz w:val="19"/>
          <w:szCs w:val="19"/>
        </w:rPr>
        <w:t xml:space="preserve">Prepared as an objective, evidence-based engineering reference. Every recommendation is justified against alternative approaches on technical merit.</w:t>
      </w:r>
    </w:p>
    <w:p>
      <w:r>
        <w:br w:type="page"/>
      </w:r>
    </w:p>
    <w:p>
      <w:pPr>
        <w:pStyle w:val="Heading1"/>
        <w:pBdr>
          <w:bottom w:val="single" w:color="1F3A5F" w:sz="6" w:space="4"/>
        </w:pBdr>
        <w:spacing w:after="200" w:before="420"/>
      </w:pPr>
      <w:r>
        <w:rPr>
          <w:rFonts w:ascii="Calibri" w:cs="Calibri" w:eastAsia="Calibri" w:hAnsi="Calibri"/>
          <w:b/>
          <w:bCs/>
          <w:color w:val="1F3A5F"/>
          <w:sz w:val="32"/>
          <w:szCs w:val="32"/>
        </w:rPr>
        <w:t xml:space="preserve">Table of Contents</w:t>
      </w:r>
    </w:p>
    <w:p>
      <w:pPr>
        <w:pStyle w:val="ListParagraph"/>
        <w:numPr>
          <w:ilvl w:val="0"/>
          <w:numId w:val="1"/>
        </w:numPr>
        <w:spacing w:after="100" w:line="276"/>
      </w:pPr>
      <w:r>
        <w:rPr>
          <w:rFonts w:ascii="Calibri" w:cs="Calibri" w:eastAsia="Calibri" w:hAnsi="Calibri"/>
          <w:sz w:val="22"/>
          <w:szCs w:val="22"/>
        </w:rPr>
        <w:t xml:space="preserve">1. Executive Summary</w:t>
      </w:r>
    </w:p>
    <w:p>
      <w:pPr>
        <w:pStyle w:val="ListParagraph"/>
        <w:numPr>
          <w:ilvl w:val="0"/>
          <w:numId w:val="1"/>
        </w:numPr>
        <w:spacing w:after="100" w:line="276"/>
      </w:pPr>
      <w:r>
        <w:rPr>
          <w:rFonts w:ascii="Calibri" w:cs="Calibri" w:eastAsia="Calibri" w:hAnsi="Calibri"/>
          <w:sz w:val="22"/>
          <w:szCs w:val="22"/>
        </w:rPr>
        <w:t xml:space="preserve">2. Requirements and Capacity Planning</w:t>
      </w:r>
    </w:p>
    <w:p>
      <w:pPr>
        <w:pStyle w:val="ListParagraph"/>
        <w:numPr>
          <w:ilvl w:val="0"/>
          <w:numId w:val="1"/>
        </w:numPr>
        <w:spacing w:after="100" w:line="276"/>
      </w:pPr>
      <w:r>
        <w:rPr>
          <w:rFonts w:ascii="Calibri" w:cs="Calibri" w:eastAsia="Calibri" w:hAnsi="Calibri"/>
          <w:sz w:val="22"/>
          <w:szCs w:val="22"/>
        </w:rPr>
        <w:t xml:space="preserve">3. High-Level Architecture: Comparing Approaches</w:t>
      </w:r>
    </w:p>
    <w:p>
      <w:pPr>
        <w:pStyle w:val="ListParagraph"/>
        <w:numPr>
          <w:ilvl w:val="0"/>
          <w:numId w:val="1"/>
        </w:numPr>
        <w:spacing w:after="100" w:line="276"/>
      </w:pPr>
      <w:r>
        <w:rPr>
          <w:rFonts w:ascii="Calibri" w:cs="Calibri" w:eastAsia="Calibri" w:hAnsi="Calibri"/>
          <w:sz w:val="22"/>
          <w:szCs w:val="22"/>
        </w:rPr>
        <w:t xml:space="preserve">4. API Design</w:t>
      </w:r>
    </w:p>
    <w:p>
      <w:pPr>
        <w:pStyle w:val="ListParagraph"/>
        <w:numPr>
          <w:ilvl w:val="0"/>
          <w:numId w:val="1"/>
        </w:numPr>
        <w:spacing w:after="100" w:line="276"/>
      </w:pPr>
      <w:r>
        <w:rPr>
          <w:rFonts w:ascii="Calibri" w:cs="Calibri" w:eastAsia="Calibri" w:hAnsi="Calibri"/>
          <w:sz w:val="22"/>
          <w:szCs w:val="22"/>
        </w:rPr>
        <w:t xml:space="preserve">5. Short-Code / ID Generation Strategies</w:t>
      </w:r>
    </w:p>
    <w:p>
      <w:pPr>
        <w:pStyle w:val="ListParagraph"/>
        <w:numPr>
          <w:ilvl w:val="0"/>
          <w:numId w:val="1"/>
        </w:numPr>
        <w:spacing w:after="100" w:line="276"/>
      </w:pPr>
      <w:r>
        <w:rPr>
          <w:rFonts w:ascii="Calibri" w:cs="Calibri" w:eastAsia="Calibri" w:hAnsi="Calibri"/>
          <w:sz w:val="22"/>
          <w:szCs w:val="22"/>
        </w:rPr>
        <w:t xml:space="preserve">6. Data Model and Database Selection</w:t>
      </w:r>
    </w:p>
    <w:p>
      <w:pPr>
        <w:pStyle w:val="ListParagraph"/>
        <w:numPr>
          <w:ilvl w:val="0"/>
          <w:numId w:val="1"/>
        </w:numPr>
        <w:spacing w:after="100" w:line="276"/>
      </w:pPr>
      <w:r>
        <w:rPr>
          <w:rFonts w:ascii="Calibri" w:cs="Calibri" w:eastAsia="Calibri" w:hAnsi="Calibri"/>
          <w:sz w:val="22"/>
          <w:szCs w:val="22"/>
        </w:rPr>
        <w:t xml:space="preserve">7. Caching Strategy</w:t>
      </w:r>
    </w:p>
    <w:p>
      <w:pPr>
        <w:pStyle w:val="ListParagraph"/>
        <w:numPr>
          <w:ilvl w:val="0"/>
          <w:numId w:val="1"/>
        </w:numPr>
        <w:spacing w:after="100" w:line="276"/>
      </w:pPr>
      <w:r>
        <w:rPr>
          <w:rFonts w:ascii="Calibri" w:cs="Calibri" w:eastAsia="Calibri" w:hAnsi="Calibri"/>
          <w:sz w:val="22"/>
          <w:szCs w:val="22"/>
        </w:rPr>
        <w:t xml:space="preserve">8. Redirection Path and Performance Optimization</w:t>
      </w:r>
    </w:p>
    <w:p>
      <w:pPr>
        <w:pStyle w:val="ListParagraph"/>
        <w:numPr>
          <w:ilvl w:val="0"/>
          <w:numId w:val="1"/>
        </w:numPr>
        <w:spacing w:after="100" w:line="276"/>
      </w:pPr>
      <w:r>
        <w:rPr>
          <w:rFonts w:ascii="Calibri" w:cs="Calibri" w:eastAsia="Calibri" w:hAnsi="Calibri"/>
          <w:sz w:val="22"/>
          <w:szCs w:val="22"/>
        </w:rPr>
        <w:t xml:space="preserve">9. Scalability: Sharding, Replication, and Hot-Key Mitigation</w:t>
      </w:r>
    </w:p>
    <w:p>
      <w:pPr>
        <w:pStyle w:val="ListParagraph"/>
        <w:numPr>
          <w:ilvl w:val="0"/>
          <w:numId w:val="1"/>
        </w:numPr>
        <w:spacing w:after="100" w:line="276"/>
      </w:pPr>
      <w:r>
        <w:rPr>
          <w:rFonts w:ascii="Calibri" w:cs="Calibri" w:eastAsia="Calibri" w:hAnsi="Calibri"/>
          <w:sz w:val="22"/>
          <w:szCs w:val="22"/>
        </w:rPr>
        <w:t xml:space="preserve">10. Security and Abuse Prevention</w:t>
      </w:r>
    </w:p>
    <w:p>
      <w:pPr>
        <w:pStyle w:val="ListParagraph"/>
        <w:numPr>
          <w:ilvl w:val="0"/>
          <w:numId w:val="1"/>
        </w:numPr>
        <w:spacing w:after="100" w:line="276"/>
      </w:pPr>
      <w:r>
        <w:rPr>
          <w:rFonts w:ascii="Calibri" w:cs="Calibri" w:eastAsia="Calibri" w:hAnsi="Calibri"/>
          <w:sz w:val="22"/>
          <w:szCs w:val="22"/>
        </w:rPr>
        <w:t xml:space="preserve">11. Reference FastAPI Implementation</w:t>
      </w:r>
    </w:p>
    <w:p>
      <w:pPr>
        <w:pStyle w:val="ListParagraph"/>
        <w:numPr>
          <w:ilvl w:val="0"/>
          <w:numId w:val="1"/>
        </w:numPr>
        <w:spacing w:after="100" w:line="276"/>
      </w:pPr>
      <w:r>
        <w:rPr>
          <w:rFonts w:ascii="Calibri" w:cs="Calibri" w:eastAsia="Calibri" w:hAnsi="Calibri"/>
          <w:sz w:val="22"/>
          <w:szCs w:val="22"/>
        </w:rPr>
        <w:t xml:space="preserve">12. Deployment Architecture</w:t>
      </w:r>
    </w:p>
    <w:p>
      <w:pPr>
        <w:pStyle w:val="ListParagraph"/>
        <w:numPr>
          <w:ilvl w:val="0"/>
          <w:numId w:val="1"/>
        </w:numPr>
        <w:spacing w:after="100" w:line="276"/>
      </w:pPr>
      <w:r>
        <w:rPr>
          <w:rFonts w:ascii="Calibri" w:cs="Calibri" w:eastAsia="Calibri" w:hAnsi="Calibri"/>
          <w:sz w:val="22"/>
          <w:szCs w:val="22"/>
        </w:rPr>
        <w:t xml:space="preserve">13. Monitoring, Observability, and Operations</w:t>
      </w:r>
    </w:p>
    <w:p>
      <w:pPr>
        <w:pStyle w:val="ListParagraph"/>
        <w:numPr>
          <w:ilvl w:val="0"/>
          <w:numId w:val="1"/>
        </w:numPr>
        <w:spacing w:after="100" w:line="276"/>
      </w:pPr>
      <w:r>
        <w:rPr>
          <w:rFonts w:ascii="Calibri" w:cs="Calibri" w:eastAsia="Calibri" w:hAnsi="Calibri"/>
          <w:sz w:val="22"/>
          <w:szCs w:val="22"/>
        </w:rPr>
        <w:t xml:space="preserve">14. Failure Modes and Reliability Engineering</w:t>
      </w:r>
    </w:p>
    <w:p>
      <w:pPr>
        <w:pStyle w:val="ListParagraph"/>
        <w:numPr>
          <w:ilvl w:val="0"/>
          <w:numId w:val="1"/>
        </w:numPr>
        <w:spacing w:after="100" w:line="276"/>
      </w:pPr>
      <w:r>
        <w:rPr>
          <w:rFonts w:ascii="Calibri" w:cs="Calibri" w:eastAsia="Calibri" w:hAnsi="Calibri"/>
          <w:sz w:val="22"/>
          <w:szCs w:val="22"/>
        </w:rPr>
        <w:t xml:space="preserve">15. Consolidated Design Decisions and Trade-off Summary</w:t>
      </w:r>
    </w:p>
    <w:p>
      <w:pPr>
        <w:pStyle w:val="ListParagraph"/>
        <w:numPr>
          <w:ilvl w:val="0"/>
          <w:numId w:val="1"/>
        </w:numPr>
        <w:spacing w:after="100" w:line="276"/>
      </w:pPr>
      <w:r>
        <w:rPr>
          <w:rFonts w:ascii="Calibri" w:cs="Calibri" w:eastAsia="Calibri" w:hAnsi="Calibri"/>
          <w:sz w:val="22"/>
          <w:szCs w:val="22"/>
        </w:rPr>
        <w:t xml:space="preserve">16. Roadmap for Incremental Delivery</w:t>
      </w:r>
    </w:p>
    <w:p>
      <w:pPr>
        <w:pStyle w:val="ListParagraph"/>
        <w:numPr>
          <w:ilvl w:val="0"/>
          <w:numId w:val="1"/>
        </w:numPr>
        <w:spacing w:after="100" w:line="276"/>
      </w:pPr>
      <w:r>
        <w:rPr>
          <w:rFonts w:ascii="Calibri" w:cs="Calibri" w:eastAsia="Calibri" w:hAnsi="Calibri"/>
          <w:sz w:val="22"/>
          <w:szCs w:val="22"/>
        </w:rPr>
        <w:t xml:space="preserve">17. Sources and Further Reading</w:t>
      </w:r>
    </w:p>
    <w:p>
      <w:r>
        <w:br w:type="page"/>
      </w:r>
    </w:p>
    <w:p>
      <w:pPr>
        <w:pStyle w:val="Heading1"/>
        <w:pBdr>
          <w:bottom w:val="single" w:color="1F3A5F" w:sz="6" w:space="4"/>
        </w:pBdr>
        <w:spacing w:after="200" w:before="420"/>
      </w:pPr>
      <w:r>
        <w:rPr>
          <w:rFonts w:ascii="Calibri" w:cs="Calibri" w:eastAsia="Calibri" w:hAnsi="Calibri"/>
          <w:b/>
          <w:bCs/>
          <w:color w:val="1F3A5F"/>
          <w:sz w:val="32"/>
          <w:szCs w:val="32"/>
        </w:rPr>
        <w:t xml:space="preserve">1. Executive Summary</w:t>
      </w:r>
    </w:p>
    <w:p>
      <w:pPr>
        <w:spacing w:after="160" w:line="276"/>
      </w:pPr>
      <w:r>
        <w:rPr>
          <w:rFonts w:ascii="Calibri" w:cs="Calibri" w:eastAsia="Calibri" w:hAnsi="Calibri"/>
          <w:sz w:val="22"/>
          <w:szCs w:val="22"/>
        </w:rPr>
        <w:t xml:space="preserve">This document specifies the engineering design of a URL-shortening service — a system in the tradition of TinyURL and Bitly — built on FastAPI, with a relational database for durable storage and a caching tier for read performance. It is written as a system-design reference: every significant decision (short-code generation strategy, database engine, caching topology, redirect status code, sharding approach, deployment model) is presented as a comparison of at least two credible alternatives, evaluated against explicit criteria, with a recommendation and its justification. Where the trade-offs are context-dependent, the document says so explicitly rather than presenting a single 'correct' answer.</w:t>
      </w:r>
    </w:p>
    <w:p>
      <w:pPr>
        <w:spacing w:after="160" w:line="276"/>
      </w:pPr>
      <w:r>
        <w:rPr>
          <w:rFonts w:ascii="Calibri" w:cs="Calibri" w:eastAsia="Calibri" w:hAnsi="Calibri"/>
          <w:sz w:val="22"/>
          <w:szCs w:val="22"/>
        </w:rPr>
        <w:t xml:space="preserve">The recommended baseline architecture is a stateless FastAPI application tier behind a load balancer, backed by PostgreSQL as the system of record and Redis as a read-through cache, using Base62-encoded distributed identifiers for short-code generation, HTTP 302 redirects for the public redirect path, and an event-driven analytics pipeline decoupled from the redirect hot path. This baseline is deliberately conservative: it satisfies the vast majority of real-world traffic profiles without incurring the operational cost of NoSQL sharded clusters, distributed consensus, or bespoke ID-generation infrastructure. The document also specifies the point — approximately sustained tens of thousands of writes per second, or hundreds of millions of new links per month — at which the design should evolve toward horizontal database sharding and a dedicated ID-generation service, and explains why that evolution is not warranted earlier.</w:t>
      </w:r>
    </w:p>
    <w:p>
      <w:pPr>
        <w:spacing w:after="160" w:line="276"/>
      </w:pPr>
      <w:r>
        <w:rPr>
          <w:rFonts w:ascii="Calibri" w:cs="Calibri" w:eastAsia="Calibri" w:hAnsi="Calibri"/>
          <w:sz w:val="22"/>
          <w:szCs w:val="22"/>
        </w:rPr>
        <w:t xml:space="preserve">Two properties of this workload drive almost every downstream decision and are worth stating up front:</w:t>
      </w:r>
    </w:p>
    <w:p>
      <w:pPr>
        <w:pStyle w:val="ListParagraph"/>
        <w:numPr>
          <w:ilvl w:val="0"/>
          <w:numId w:val="1"/>
        </w:numPr>
        <w:spacing w:after="100" w:line="276"/>
      </w:pPr>
      <w:r>
        <w:rPr>
          <w:rFonts w:ascii="Calibri" w:cs="Calibri" w:eastAsia="Calibri" w:hAnsi="Calibri"/>
          <w:b/>
          <w:bCs/>
          <w:sz w:val="22"/>
          <w:szCs w:val="22"/>
        </w:rPr>
        <w:t xml:space="preserve">Read-heavy skew. </w:t>
      </w:r>
      <w:r>
        <w:rPr>
          <w:rFonts w:ascii="Calibri" w:cs="Calibri" w:eastAsia="Calibri" w:hAnsi="Calibri"/>
          <w:sz w:val="22"/>
          <w:szCs w:val="22"/>
        </w:rPr>
        <w:t xml:space="preserve">Industry write-ups on this exact system consistently report read:write ratios of roughly 100:1 or higher — most requests are redirects, not new-link creation — which means the design should optimize the redirect path aggressively (caching, CDN, minimal computation) even at some cost to write-path simplicity.</w:t>
      </w:r>
    </w:p>
    <w:p>
      <w:pPr>
        <w:pStyle w:val="ListParagraph"/>
        <w:numPr>
          <w:ilvl w:val="0"/>
          <w:numId w:val="1"/>
        </w:numPr>
        <w:spacing w:after="100" w:line="276"/>
      </w:pPr>
      <w:r>
        <w:rPr>
          <w:rFonts w:ascii="Calibri" w:cs="Calibri" w:eastAsia="Calibri" w:hAnsi="Calibri"/>
          <w:b/>
          <w:bCs/>
          <w:sz w:val="22"/>
          <w:szCs w:val="22"/>
        </w:rPr>
        <w:t xml:space="preserve">Small, hot working set relative to total data. </w:t>
      </w:r>
      <w:r>
        <w:rPr>
          <w:rFonts w:ascii="Calibri" w:cs="Calibri" w:eastAsia="Calibri" w:hAnsi="Calibri"/>
          <w:sz w:val="22"/>
          <w:szCs w:val="22"/>
        </w:rPr>
        <w:t xml:space="preserve">A minority of links (recently created or briefly viral) account for the large majority of redirect traffic, which makes an in-memory cache disproportionately effective and argues strongly for cache-aside caching over trying to scale the database to serve every redirect directly.</w:t>
      </w:r>
    </w:p>
    <w:tbl>
      <w:tblPr>
        <w:tblW w:type="dxa" w:w="9350"/>
        <w:tblBorders>
          <w:top w:val="none"/>
          <w:left w:val="single" w:color="2E6F9E" w:sz="24"/>
          <w:bottom w:val="none"/>
          <w:right w:val="none"/>
          <w:insideH w:val="none"/>
          <w:insideV w:val="none"/>
        </w:tblBorders>
      </w:tblPr>
      <w:tblGrid>
        <w:gridCol w:w="100"/>
      </w:tblGrid>
      <w:tr>
        <w:tc>
          <w:tcPr>
            <w:shd w:fill="EAF1F8" w:val="clear"/>
            <w:tcMar>
              <w:top w:type="dxa" w:w="140"/>
              <w:left w:type="dxa" w:w="220"/>
              <w:bottom w:type="dxa" w:w="140"/>
              <w:right w:type="dxa" w:w="220"/>
            </w:tcMar>
          </w:tcPr>
          <w:p>
            <w:pPr>
              <w:spacing w:after="60"/>
            </w:pPr>
            <w:r>
              <w:rPr>
                <w:rFonts w:ascii="Calibri" w:cs="Calibri" w:eastAsia="Calibri" w:hAnsi="Calibri"/>
                <w:b/>
                <w:bCs/>
                <w:color w:val="2E6F9E"/>
                <w:sz w:val="20"/>
                <w:szCs w:val="20"/>
              </w:rPr>
              <w:t xml:space="preserve">Document scope</w:t>
            </w:r>
          </w:p>
          <w:p>
            <w:pPr>
              <w:spacing w:after="0" w:line="264"/>
            </w:pPr>
            <w:r>
              <w:rPr>
                <w:rFonts w:ascii="Calibri" w:cs="Calibri" w:eastAsia="Calibri" w:hAnsi="Calibri"/>
                <w:color w:val="333333"/>
                <w:sz w:val="20"/>
                <w:szCs w:val="20"/>
              </w:rPr>
              <w:t xml:space="preserve">This is a design and reference-implementation document, not a finished product. Code samples illustrate architecture and key patterns; a production deployment additionally requires load testing, security review, legal/compliance review for link-abuse handling, and infrastructure-as-code for the target cloud provider.</w:t>
            </w:r>
          </w:p>
        </w:tc>
      </w:tr>
    </w:tbl>
    <w:p>
      <w:pPr>
        <w:pStyle w:val="Heading1"/>
        <w:pBdr>
          <w:bottom w:val="single" w:color="1F3A5F" w:sz="6" w:space="4"/>
        </w:pBdr>
        <w:spacing w:after="200" w:before="420"/>
      </w:pPr>
      <w:r>
        <w:rPr>
          <w:rFonts w:ascii="Calibri" w:cs="Calibri" w:eastAsia="Calibri" w:hAnsi="Calibri"/>
          <w:b/>
          <w:bCs/>
          <w:color w:val="1F3A5F"/>
          <w:sz w:val="32"/>
          <w:szCs w:val="32"/>
        </w:rPr>
        <w:t xml:space="preserve">2. Requirements and Capacity Planning</w:t>
      </w:r>
    </w:p>
    <w:p>
      <w:pPr>
        <w:pStyle w:val="Heading2"/>
        <w:spacing w:after="160" w:before="320"/>
      </w:pPr>
      <w:r>
        <w:rPr>
          <w:rFonts w:ascii="Calibri" w:cs="Calibri" w:eastAsia="Calibri" w:hAnsi="Calibri"/>
          <w:b/>
          <w:bCs/>
          <w:color w:val="2E6F9E"/>
          <w:sz w:val="26"/>
          <w:szCs w:val="26"/>
        </w:rPr>
        <w:t xml:space="preserve">2.1 Functional Requirements</w:t>
      </w:r>
    </w:p>
    <w:p>
      <w:pPr>
        <w:pStyle w:val="ListParagraph"/>
        <w:numPr>
          <w:ilvl w:val="0"/>
          <w:numId w:val="1"/>
        </w:numPr>
        <w:spacing w:after="100" w:line="276"/>
      </w:pPr>
      <w:r>
        <w:rPr>
          <w:rFonts w:ascii="Calibri" w:cs="Calibri" w:eastAsia="Calibri" w:hAnsi="Calibri"/>
          <w:sz w:val="22"/>
          <w:szCs w:val="22"/>
        </w:rPr>
        <w:t xml:space="preserve">Given a long URL, generate a short, unique alias and return it to the caller.</w:t>
      </w:r>
    </w:p>
    <w:p>
      <w:pPr>
        <w:pStyle w:val="ListParagraph"/>
        <w:numPr>
          <w:ilvl w:val="0"/>
          <w:numId w:val="1"/>
        </w:numPr>
        <w:spacing w:after="100" w:line="276"/>
      </w:pPr>
      <w:r>
        <w:rPr>
          <w:rFonts w:ascii="Calibri" w:cs="Calibri" w:eastAsia="Calibri" w:hAnsi="Calibri"/>
          <w:sz w:val="22"/>
          <w:szCs w:val="22"/>
        </w:rPr>
        <w:t xml:space="preserve">Given a short alias, redirect the client to the original long URL with minimal latency.</w:t>
      </w:r>
    </w:p>
    <w:p>
      <w:pPr>
        <w:pStyle w:val="ListParagraph"/>
        <w:numPr>
          <w:ilvl w:val="0"/>
          <w:numId w:val="1"/>
        </w:numPr>
        <w:spacing w:after="100" w:line="276"/>
      </w:pPr>
      <w:r>
        <w:rPr>
          <w:rFonts w:ascii="Calibri" w:cs="Calibri" w:eastAsia="Calibri" w:hAnsi="Calibri"/>
          <w:sz w:val="22"/>
          <w:szCs w:val="22"/>
        </w:rPr>
        <w:t xml:space="preserve">Support optional custom ("vanity") aliases chosen by the user, subject to availability and validation.</w:t>
      </w:r>
    </w:p>
    <w:p>
      <w:pPr>
        <w:pStyle w:val="ListParagraph"/>
        <w:numPr>
          <w:ilvl w:val="0"/>
          <w:numId w:val="1"/>
        </w:numPr>
        <w:spacing w:after="100" w:line="276"/>
      </w:pPr>
      <w:r>
        <w:rPr>
          <w:rFonts w:ascii="Calibri" w:cs="Calibri" w:eastAsia="Calibri" w:hAnsi="Calibri"/>
          <w:sz w:val="22"/>
          <w:szCs w:val="22"/>
        </w:rPr>
        <w:t xml:space="preserve">Support link expiration (TTL) and manual deactivation/deletion by the owning user.</w:t>
      </w:r>
    </w:p>
    <w:p>
      <w:pPr>
        <w:pStyle w:val="ListParagraph"/>
        <w:numPr>
          <w:ilvl w:val="0"/>
          <w:numId w:val="1"/>
        </w:numPr>
        <w:spacing w:after="100" w:line="276"/>
      </w:pPr>
      <w:r>
        <w:rPr>
          <w:rFonts w:ascii="Calibri" w:cs="Calibri" w:eastAsia="Calibri" w:hAnsi="Calibri"/>
          <w:sz w:val="22"/>
          <w:szCs w:val="22"/>
        </w:rPr>
        <w:t xml:space="preserve">Record click analytics (count, timestamp, coarse geography, referrer, device) without adding latency to the redirect itself.</w:t>
      </w:r>
    </w:p>
    <w:p>
      <w:pPr>
        <w:pStyle w:val="ListParagraph"/>
        <w:numPr>
          <w:ilvl w:val="0"/>
          <w:numId w:val="1"/>
        </w:numPr>
        <w:spacing w:after="100" w:line="276"/>
      </w:pPr>
      <w:r>
        <w:rPr>
          <w:rFonts w:ascii="Calibri" w:cs="Calibri" w:eastAsia="Calibri" w:hAnsi="Calibri"/>
          <w:sz w:val="22"/>
          <w:szCs w:val="22"/>
        </w:rPr>
        <w:t xml:space="preserve">Provide authenticated API access for programmatic link creation and management, and anonymous access for casual single-link shortening.</w:t>
      </w:r>
    </w:p>
    <w:p>
      <w:pPr>
        <w:pStyle w:val="ListParagraph"/>
        <w:numPr>
          <w:ilvl w:val="0"/>
          <w:numId w:val="1"/>
        </w:numPr>
        <w:spacing w:after="100" w:line="276"/>
      </w:pPr>
      <w:r>
        <w:rPr>
          <w:rFonts w:ascii="Calibri" w:cs="Calibri" w:eastAsia="Calibri" w:hAnsi="Calibri"/>
          <w:sz w:val="22"/>
          <w:szCs w:val="22"/>
        </w:rPr>
        <w:t xml:space="preserve">Prevent creation of shortened links to disallowed destinations (malware, phishing, spam) to the extent technically feasible.</w:t>
      </w:r>
    </w:p>
    <w:p>
      <w:pPr>
        <w:pStyle w:val="Heading2"/>
        <w:spacing w:after="160" w:before="320"/>
      </w:pPr>
      <w:r>
        <w:rPr>
          <w:rFonts w:ascii="Calibri" w:cs="Calibri" w:eastAsia="Calibri" w:hAnsi="Calibri"/>
          <w:b/>
          <w:bCs/>
          <w:color w:val="2E6F9E"/>
          <w:sz w:val="26"/>
          <w:szCs w:val="26"/>
        </w:rPr>
        <w:t xml:space="preserve">2.2 Non-Functional Requirements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200"/>
        <w:gridCol w:w="3750"/>
      </w:tblGrid>
      <w:tr>
        <w:trPr>
          <w:tblHeader/>
        </w:trPr>
        <w:tc>
          <w:tcPr>
            <w:tcW w:type="dxa" w:w="24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Attribute</w:t>
            </w:r>
          </w:p>
        </w:tc>
        <w:tc>
          <w:tcPr>
            <w:tcW w:type="dxa" w:w="32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w:t>
            </w:r>
          </w:p>
        </w:tc>
        <w:tc>
          <w:tcPr>
            <w:tcW w:type="dxa" w:w="37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Rationale</w:t>
            </w:r>
          </w:p>
        </w:tc>
      </w:tr>
      <w:tr>
        <w:tc>
          <w:tcPr>
            <w:tcW w:type="dxa" w:w="2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Redirect latency (p99)</w:t>
            </w:r>
          </w:p>
        </w:tc>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&lt; 100 ms server-side</w:t>
            </w:r>
          </w:p>
        </w:tc>
        <w:tc>
          <w:tcPr>
            <w:tcW w:type="dxa" w:w="3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Redirection is on the critical path of the user's click; any perceptible delay is visible and erodes trust in the product.</w:t>
            </w:r>
          </w:p>
        </w:tc>
      </w:tr>
      <w:tr>
        <w:tc>
          <w:tcPr>
            <w:tcW w:type="dxa" w:w="2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Availability</w:t>
            </w:r>
          </w:p>
        </w:tc>
        <w:tc>
          <w:tcPr>
            <w:tcW w:type="dxa" w:w="3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99.9%–99.99%</w:t>
            </w:r>
          </w:p>
        </w:tc>
        <w:tc>
          <w:tcPr>
            <w:tcW w:type="dxa" w:w="37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 broken redirect breaks every distributed copy of that link across the web (social posts, print, SMS) simultaneously.</w:t>
            </w:r>
          </w:p>
        </w:tc>
      </w:tr>
      <w:tr>
        <w:tc>
          <w:tcPr>
            <w:tcW w:type="dxa" w:w="2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Durability</w:t>
            </w:r>
          </w:p>
        </w:tc>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 data loss on committed writes</w:t>
            </w:r>
          </w:p>
        </w:tc>
        <w:tc>
          <w:tcPr>
            <w:tcW w:type="dxa" w:w="3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 short link is often the only remaining reference to its target once the long URL is discarded by the creator.</w:t>
            </w:r>
          </w:p>
        </w:tc>
      </w:tr>
      <w:tr>
        <w:tc>
          <w:tcPr>
            <w:tcW w:type="dxa" w:w="2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Consistency</w:t>
            </w:r>
          </w:p>
        </w:tc>
        <w:tc>
          <w:tcPr>
            <w:tcW w:type="dxa" w:w="3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Read-after-write for the creator; eventual consistency acceptable for cache propagation</w:t>
            </w:r>
          </w:p>
        </w:tc>
        <w:tc>
          <w:tcPr>
            <w:tcW w:type="dxa" w:w="37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The creator should see their own new link resolve immediately; a few seconds of cache staleness for other readers is imperceptible.</w:t>
            </w:r>
          </w:p>
        </w:tc>
      </w:tr>
      <w:tr>
        <w:tc>
          <w:tcPr>
            <w:tcW w:type="dxa" w:w="2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Scalability</w:t>
            </w:r>
          </w:p>
        </w:tc>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Horizontally scalable read and write paths</w:t>
            </w:r>
          </w:p>
        </w:tc>
        <w:tc>
          <w:tcPr>
            <w:tcW w:type="dxa" w:w="3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Traffic is bursty and can spike sharply when an individual link goes viral.</w:t>
            </w:r>
          </w:p>
        </w:tc>
      </w:tr>
    </w:tbl>
    <w:p>
      <w:pPr>
        <w:pStyle w:val="Heading2"/>
        <w:spacing w:after="160" w:before="320"/>
      </w:pPr>
      <w:r>
        <w:rPr>
          <w:rFonts w:ascii="Calibri" w:cs="Calibri" w:eastAsia="Calibri" w:hAnsi="Calibri"/>
          <w:b/>
          <w:bCs/>
          <w:color w:val="2E6F9E"/>
          <w:sz w:val="26"/>
          <w:szCs w:val="26"/>
        </w:rPr>
        <w:t xml:space="preserve">2.3 Back-of-the-Envelope Capacity Estimate</w:t>
      </w:r>
    </w:p>
    <w:p>
      <w:pPr>
        <w:spacing w:after="160" w:line="276"/>
      </w:pPr>
      <w:r>
        <w:rPr>
          <w:rFonts w:ascii="Calibri" w:cs="Calibri" w:eastAsia="Calibri" w:hAnsi="Calibri"/>
          <w:sz w:val="22"/>
          <w:szCs w:val="22"/>
        </w:rPr>
        <w:t xml:space="preserve">Concrete numbers keep architectural decisions honest — they determine whether a single PostgreSQL instance is adequate or whether sharding is required on day one. The following is a representative estimate for a mid-size public service; the recommended architecture in this document is designed to scale from the low end to the high end of this range by adding cache and read-replica capacity rather than by re-architecting.</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000"/>
        <w:gridCol w:w="3450"/>
      </w:tblGrid>
      <w:tr>
        <w:trPr>
          <w:tblHeader/>
        </w:trPr>
        <w:tc>
          <w:tcPr>
            <w:tcW w:type="dxa" w:w="29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30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Assumption</w:t>
            </w:r>
          </w:p>
        </w:tc>
        <w:tc>
          <w:tcPr>
            <w:tcW w:type="dxa" w:w="34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Derived Value</w:t>
            </w:r>
          </w:p>
        </w:tc>
      </w:tr>
      <w:tr>
        <w:tc>
          <w:tcPr>
            <w:tcW w:type="dxa" w:w="29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New links / day</w:t>
            </w:r>
          </w:p>
        </w:tc>
        <w:tc>
          <w:tcPr>
            <w:tcW w:type="dxa" w:w="3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1,000,000 writes/day</w:t>
            </w:r>
          </w:p>
        </w:tc>
        <w:tc>
          <w:tcPr>
            <w:tcW w:type="dxa" w:w="34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 12 writes/sec average, 100–500 writes/sec at peak</w:t>
            </w:r>
          </w:p>
        </w:tc>
      </w:tr>
      <w:tr>
        <w:tc>
          <w:tcPr>
            <w:tcW w:type="dxa" w:w="29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Redirects / day (100:1 read:write)</w:t>
            </w:r>
          </w:p>
        </w:tc>
        <w:tc>
          <w:tcPr>
            <w:tcW w:type="dxa" w:w="3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100,000,000 reads/day</w:t>
            </w:r>
          </w:p>
        </w:tc>
        <w:tc>
          <w:tcPr>
            <w:tcW w:type="dxa" w:w="34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 1,150 reads/sec average, 5,000–20,000 reads/sec at peak</w:t>
            </w:r>
          </w:p>
        </w:tc>
      </w:tr>
      <w:tr>
        <w:tc>
          <w:tcPr>
            <w:tcW w:type="dxa" w:w="29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Average record size</w:t>
            </w:r>
          </w:p>
        </w:tc>
        <w:tc>
          <w:tcPr>
            <w:tcW w:type="dxa" w:w="3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~500 bytes (URL + metadata)</w:t>
            </w:r>
          </w:p>
        </w:tc>
        <w:tc>
          <w:tcPr>
            <w:tcW w:type="dxa" w:w="34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t>
            </w:r>
          </w:p>
        </w:tc>
      </w:tr>
      <w:tr>
        <w:tc>
          <w:tcPr>
            <w:tcW w:type="dxa" w:w="29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5-year data volume</w:t>
            </w:r>
          </w:p>
        </w:tc>
        <w:tc>
          <w:tcPr>
            <w:tcW w:type="dxa" w:w="3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1M links/day × 365 × 5</w:t>
            </w:r>
          </w:p>
        </w:tc>
        <w:tc>
          <w:tcPr>
            <w:tcW w:type="dxa" w:w="34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 1.8 billion records ≈ 0.9–1.5 TB before index overhead</w:t>
            </w:r>
          </w:p>
        </w:tc>
      </w:tr>
      <w:tr>
        <w:tc>
          <w:tcPr>
            <w:tcW w:type="dxa" w:w="29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Short-code keyspace (Base62, 7 chars)</w:t>
            </w:r>
          </w:p>
        </w:tc>
        <w:tc>
          <w:tcPr>
            <w:tcW w:type="dxa" w:w="3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62^7</w:t>
            </w:r>
          </w:p>
        </w:tc>
        <w:tc>
          <w:tcPr>
            <w:tcW w:type="dxa" w:w="34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 3.5 trillion codes — 1,900+ years of headroom at 5M new codes/day</w:t>
            </w:r>
          </w:p>
        </w:tc>
      </w:tr>
    </w:tbl>
    <w:p>
      <w:pPr>
        <w:spacing w:after="160" w:line="276"/>
      </w:pPr>
      <w:r>
        <w:rPr>
          <w:rFonts w:ascii="Calibri" w:cs="Calibri" w:eastAsia="Calibri" w:hAnsi="Calibri"/>
          <w:sz w:val="22"/>
          <w:szCs w:val="22"/>
        </w:rPr>
        <w:t xml:space="preserve">At this scale a single well-resourced PostgreSQL primary with read replicas and a Redis cache comfortably meets the latency and throughput targets; Section 9 discusses the threshold — roughly an order of magnitude higher, into the tens of thousands of sustained writes/sec or tens of billions of rows — at which sharding becomes necessary rather than optional.</w:t>
      </w:r>
    </w:p>
    <w:p>
      <w:pPr>
        <w:pStyle w:val="Heading1"/>
        <w:pBdr>
          <w:bottom w:val="single" w:color="1F3A5F" w:sz="6" w:space="4"/>
        </w:pBdr>
        <w:spacing w:after="200" w:before="420"/>
      </w:pPr>
      <w:r>
        <w:rPr>
          <w:rFonts w:ascii="Calibri" w:cs="Calibri" w:eastAsia="Calibri" w:hAnsi="Calibri"/>
          <w:b/>
          <w:bCs/>
          <w:color w:val="1F3A5F"/>
          <w:sz w:val="32"/>
          <w:szCs w:val="32"/>
        </w:rPr>
        <w:t xml:space="preserve">3. High-Level Architecture: Comparing Approaches</w:t>
      </w:r>
    </w:p>
    <w:p>
      <w:pPr>
        <w:spacing w:after="160" w:line="276"/>
      </w:pPr>
      <w:r>
        <w:rPr>
          <w:rFonts w:ascii="Calibri" w:cs="Calibri" w:eastAsia="Calibri" w:hAnsi="Calibri"/>
          <w:sz w:val="22"/>
          <w:szCs w:val="22"/>
        </w:rPr>
        <w:t xml:space="preserve">Three architectural shapes are commonly proposed for this system. They are compared on operational complexity, scalability ceiling, fault isolation, and time-to-first-production-deploy, since these are the criteria that actually differ between them for a URL shortener's workload.</w:t>
      </w:r>
    </w:p>
    <w:p>
      <w:pPr>
        <w:pStyle w:val="Heading2"/>
        <w:spacing w:after="160" w:before="320"/>
      </w:pPr>
      <w:r>
        <w:rPr>
          <w:rFonts w:ascii="Calibri" w:cs="Calibri" w:eastAsia="Calibri" w:hAnsi="Calibri"/>
          <w:b/>
          <w:bCs/>
          <w:color w:val="2E6F9E"/>
          <w:sz w:val="26"/>
          <w:szCs w:val="26"/>
        </w:rPr>
        <w:t xml:space="preserve">3.1 Option A — Monolithic Service, Single Datastore</w:t>
      </w:r>
    </w:p>
    <w:p>
      <w:pPr>
        <w:spacing w:after="160" w:line="276"/>
      </w:pPr>
      <w:r>
        <w:rPr>
          <w:rFonts w:ascii="Calibri" w:cs="Calibri" w:eastAsia="Calibri" w:hAnsi="Calibri"/>
          <w:sz w:val="22"/>
          <w:szCs w:val="22"/>
        </w:rPr>
        <w:t xml:space="preserve">A single FastAPI application exposes both the write endpoint (create short link) and the read endpoint (redirect), backed by one PostgreSQL database and one Redis cache. All instances of the application are stateless and identical, scaled horizontally behind a load balancer.</w:t>
      </w:r>
    </w:p>
    <w:p>
      <w:pPr>
        <w:pStyle w:val="Heading2"/>
        <w:spacing w:after="160" w:before="320"/>
      </w:pPr>
      <w:r>
        <w:rPr>
          <w:rFonts w:ascii="Calibri" w:cs="Calibri" w:eastAsia="Calibri" w:hAnsi="Calibri"/>
          <w:b/>
          <w:bCs/>
          <w:color w:val="2E6F9E"/>
          <w:sz w:val="26"/>
          <w:szCs w:val="26"/>
        </w:rPr>
        <w:t xml:space="preserve">3.2 Option B — Segregated Read/Write Services (CQRS-style)</w:t>
      </w:r>
    </w:p>
    <w:p>
      <w:pPr>
        <w:spacing w:after="160" w:line="276"/>
      </w:pPr>
      <w:r>
        <w:rPr>
          <w:rFonts w:ascii="Calibri" w:cs="Calibri" w:eastAsia="Calibri" w:hAnsi="Calibri"/>
          <w:sz w:val="22"/>
          <w:szCs w:val="22"/>
        </w:rPr>
        <w:t xml:space="preserve">The write path (link creation, validation, ownership) and the read path (redirect resolution) are deployed as separate services with independent scaling policies, independent deployment cadences, and — optionally — independent datastores (a write-optimized primary and read-optimized replicas or a denormalized read cache). This mirrors the segregated-read/write pattern documented in multiple system-design treatments of this exact problem, and is motivated directly by the 100:1 read:write skew described in Section 2.</w:t>
      </w:r>
    </w:p>
    <w:p>
      <w:pPr>
        <w:pStyle w:val="Heading2"/>
        <w:spacing w:after="160" w:before="320"/>
      </w:pPr>
      <w:r>
        <w:rPr>
          <w:rFonts w:ascii="Calibri" w:cs="Calibri" w:eastAsia="Calibri" w:hAnsi="Calibri"/>
          <w:b/>
          <w:bCs/>
          <w:color w:val="2E6F9E"/>
          <w:sz w:val="26"/>
          <w:szCs w:val="26"/>
        </w:rPr>
        <w:t xml:space="preserve">3.3 Option C — Full Microservices with Event-Driven Analytics</w:t>
      </w:r>
    </w:p>
    <w:p>
      <w:pPr>
        <w:spacing w:after="160" w:line="276"/>
      </w:pPr>
      <w:r>
        <w:rPr>
          <w:rFonts w:ascii="Calibri" w:cs="Calibri" w:eastAsia="Calibri" w:hAnsi="Calibri"/>
          <w:sz w:val="22"/>
          <w:szCs w:val="22"/>
        </w:rPr>
        <w:t xml:space="preserve">The system is decomposed into a Shortlink service, a Redirect service, an Analytics service, and a User/Auth service, communicating through a combination of synchronous APIs and an asynchronous event bus (e.g., Kafka). Click events, abuse-detection signals, and aggregation all flow through the bus rather than through direct synchronous calls, so a slow or failed analytics pipeline never affects redirect latency or availability.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350"/>
        <w:gridCol w:w="2350"/>
        <w:gridCol w:w="2350"/>
      </w:tblGrid>
      <w:tr>
        <w:trPr>
          <w:tblHeader/>
        </w:trPr>
        <w:tc>
          <w:tcPr>
            <w:tcW w:type="dxa" w:w="23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Criterion</w:t>
            </w:r>
          </w:p>
        </w:tc>
        <w:tc>
          <w:tcPr>
            <w:tcW w:type="dxa" w:w="23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 Monolith</w:t>
            </w:r>
          </w:p>
        </w:tc>
        <w:tc>
          <w:tcPr>
            <w:tcW w:type="dxa" w:w="23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 Segregated Read/Write</w:t>
            </w:r>
          </w:p>
        </w:tc>
        <w:tc>
          <w:tcPr>
            <w:tcW w:type="dxa" w:w="23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 Full Microservices + Event Bus</w:t>
            </w:r>
          </w:p>
        </w:tc>
      </w:tr>
      <w:tr>
        <w:tc>
          <w:tcPr>
            <w:tcW w:type="dxa" w:w="23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Time to first production deploy</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Fastest</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Moderate</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Slowest</w:t>
            </w:r>
          </w:p>
        </w:tc>
      </w:tr>
      <w:tr>
        <w:tc>
          <w:tcPr>
            <w:tcW w:type="dxa" w:w="23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Operational complexity</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Low</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Moderate</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High (service mesh, message broker, more moving parts)</w:t>
            </w:r>
          </w:p>
        </w:tc>
      </w:tr>
      <w:tr>
        <w:tc>
          <w:tcPr>
            <w:tcW w:type="dxa" w:w="23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Independent scaling of read vs. write path</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 — scales as one unit</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Yes</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Yes</w:t>
            </w:r>
          </w:p>
        </w:tc>
      </w:tr>
      <w:tr>
        <w:tc>
          <w:tcPr>
            <w:tcW w:type="dxa" w:w="23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Fault isolation (analytics outage cannot break redirects)</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Weak, unless carefully coded</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Good, if analytics is already async</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Strong by construction</w:t>
            </w:r>
          </w:p>
        </w:tc>
      </w:tr>
      <w:tr>
        <w:tc>
          <w:tcPr>
            <w:tcW w:type="dxa" w:w="23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Suitable team size</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1–5 engineers</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5–15 engineers</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15+ engineers / multiple teams</w:t>
            </w:r>
          </w:p>
        </w:tc>
      </w:tr>
      <w:tr>
        <w:tc>
          <w:tcPr>
            <w:tcW w:type="dxa" w:w="23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Appropriate scale</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Up to tens of millions of links, thousands of req/sec</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Tens of millions to billions of links</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Bitly/TinyURL-scale, billions of links, global traffic</w:t>
            </w:r>
          </w:p>
        </w:tc>
      </w:tr>
    </w:tbl>
    <w:p>
      <w:pPr>
        <w:pStyle w:val="Heading2"/>
        <w:spacing w:after="160" w:before="320"/>
      </w:pPr>
      <w:r>
        <w:rPr>
          <w:rFonts w:ascii="Calibri" w:cs="Calibri" w:eastAsia="Calibri" w:hAnsi="Calibri"/>
          <w:b/>
          <w:bCs/>
          <w:color w:val="2E6F9E"/>
          <w:sz w:val="26"/>
          <w:szCs w:val="26"/>
        </w:rPr>
        <w:t xml:space="preserve">3.4 Recommendation</w:t>
      </w:r>
    </w:p>
    <w:p>
      <w:pPr>
        <w:spacing w:after="160" w:line="276"/>
      </w:pPr>
      <w:r>
        <w:rPr>
          <w:rFonts w:ascii="Calibri" w:cs="Calibri" w:eastAsia="Calibri" w:hAnsi="Calibri"/>
          <w:sz w:val="22"/>
          <w:szCs w:val="22"/>
        </w:rPr>
        <w:t xml:space="preserve">The recommended starting point is Option A evolving into Option B: a single FastAPI codebase, deployed as one container image, but internally organized so that the redirect path and the write path are separate routers with separate dependency graphs from day one, and so that analytics recording is always dispatched asynchronously (via FastAPI BackgroundTasks initially, promoted to a message queue such as Kafka or Redis Streams once volume warrants it). This is justified on evidence, not convenience: nearly every credible system-design treatment of this problem converges on the same two structural facts — the redirect path must never be blocked by analytics writes, and the read and write paths have such different scaling characteristics (100:1) that coupling their deployment units wastes capacity. Both facts can be honored inside a single deployable monolith through internal separation of concerns; neither requires network-boundary microservices until team size or independent-release cadence makes that boundary valuable for organizational, not purely technical, reasons. Full microservices (Option C) should be treated as a later evolution, not a starting point — it is the right answer at Bitly/TinyURL scale, and a premature one below it.</w:t>
      </w:r>
    </w:p>
    <w:tbl>
      <w:tblPr>
        <w:tblW w:type="dxa" w:w="9350"/>
        <w:tblBorders>
          <w:top w:val="none"/>
          <w:left w:val="single" w:color="2E6F9E" w:sz="24"/>
          <w:bottom w:val="none"/>
          <w:right w:val="none"/>
          <w:insideH w:val="none"/>
          <w:insideV w:val="none"/>
        </w:tblBorders>
      </w:tblPr>
      <w:tblGrid>
        <w:gridCol w:w="100"/>
      </w:tblGrid>
      <w:tr>
        <w:tc>
          <w:tcPr>
            <w:shd w:fill="EAF1F8" w:val="clear"/>
            <w:tcMar>
              <w:top w:type="dxa" w:w="140"/>
              <w:left w:type="dxa" w:w="220"/>
              <w:bottom w:type="dxa" w:w="140"/>
              <w:right w:type="dxa" w:w="220"/>
            </w:tcMar>
          </w:tcPr>
          <w:p>
            <w:pPr>
              <w:spacing w:after="60"/>
            </w:pPr>
            <w:r>
              <w:rPr>
                <w:rFonts w:ascii="Calibri" w:cs="Calibri" w:eastAsia="Calibri" w:hAnsi="Calibri"/>
                <w:b/>
                <w:bCs/>
                <w:color w:val="2E6F9E"/>
                <w:sz w:val="20"/>
                <w:szCs w:val="20"/>
              </w:rPr>
              <w:t xml:space="preserve">Design principle</w:t>
            </w:r>
          </w:p>
          <w:p>
            <w:pPr>
              <w:spacing w:after="0" w:line="264"/>
            </w:pPr>
            <w:r>
              <w:rPr>
                <w:rFonts w:ascii="Calibri" w:cs="Calibri" w:eastAsia="Calibri" w:hAnsi="Calibri"/>
                <w:color w:val="333333"/>
                <w:sz w:val="20"/>
                <w:szCs w:val="20"/>
              </w:rPr>
              <w:t xml:space="preserve">Draw service boundaries where the scaling and failure characteristics diverge (redirect vs. analytics vs. write), but do not pay for network-boundary costs (service discovery, distributed tracing, partial-failure handling) until a single process can no longer meet the latency or throughput target.</w:t>
            </w:r>
          </w:p>
        </w:tc>
      </w:tr>
    </w:tbl>
    <w:p>
      <w:pPr>
        <w:pStyle w:val="Heading2"/>
        <w:spacing w:after="160" w:before="320"/>
      </w:pPr>
      <w:r>
        <w:rPr>
          <w:rFonts w:ascii="Calibri" w:cs="Calibri" w:eastAsia="Calibri" w:hAnsi="Calibri"/>
          <w:b/>
          <w:bCs/>
          <w:color w:val="2E6F9E"/>
          <w:sz w:val="26"/>
          <w:szCs w:val="26"/>
        </w:rPr>
        <w:t xml:space="preserve">3.5 Component Diagram (Recommended Baseline)</w:t>
      </w:r>
    </w:p>
    <w:p>
      <w:pPr>
        <w:spacing w:after="160" w:line="276"/>
      </w:pPr>
      <w:r>
        <w:rPr>
          <w:rFonts w:ascii="Calibri" w:cs="Calibri" w:eastAsia="Calibri" w:hAnsi="Calibri"/>
          <w:sz w:val="22"/>
          <w:szCs w:val="22"/>
        </w:rPr>
        <w:t xml:space="preserve">Client requests reach a load balancer, which distributes them across identical, stateless FastAPI instances. Each instance writes new links directly to the sharded database, reads through the cache tier on the redirect path, and dispatches click/creation events to the analytics pipeline out-of-band so redirect latency never depends on analytics-system health.</w:t>
      </w:r>
    </w:p>
    <w:p>
      <w:pPr>
        <w:spacing w:after="200"/>
        <w:jc w:val="center"/>
      </w:pPr>
      <w:r>
        <w:drawing>
          <wp:inline distT="0" distB="0" distL="0" distR="0">
            <wp:extent cx="59436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57525"/>
                    </a:xfrm>
                    <a:prstGeom prst="rect">
                      <a:avLst/>
                    </a:prstGeom>
                  </pic:spPr>
                </pic:pic>
              </a:graphicData>
            </a:graphic>
          </wp:inline>
        </w:drawing>
      </w:r>
    </w:p>
    <w:p>
      <w:pPr>
        <w:pStyle w:val="Heading3"/>
        <w:spacing w:after="120" w:before="240"/>
      </w:pPr>
      <w:r>
        <w:rPr>
          <w:rFonts w:ascii="Calibri" w:cs="Calibri" w:eastAsia="Calibri" w:hAnsi="Calibri"/>
          <w:b/>
          <w:bCs/>
          <w:color w:val="1F3A5F"/>
          <w:sz w:val="23"/>
          <w:szCs w:val="23"/>
        </w:rPr>
        <w:t xml:space="preserve">Two details made explicit in this diagram that are easy to omit</w:t>
      </w:r>
    </w:p>
    <w:p>
      <w:pPr>
        <w:pStyle w:val="ListParagraph"/>
        <w:numPr>
          <w:ilvl w:val="0"/>
          <w:numId w:val="1"/>
        </w:numPr>
        <w:spacing w:after="100" w:line="276"/>
      </w:pPr>
      <w:r>
        <w:rPr>
          <w:rFonts w:ascii="Calibri" w:cs="Calibri" w:eastAsia="Calibri" w:hAnsi="Calibri"/>
          <w:b/>
          <w:bCs/>
          <w:sz w:val="22"/>
          <w:szCs w:val="22"/>
        </w:rPr>
        <w:t xml:space="preserve">Cache write-back on miss. </w:t>
      </w:r>
      <w:r>
        <w:rPr>
          <w:rFonts w:ascii="Calibri" w:cs="Calibri" w:eastAsia="Calibri" w:hAnsi="Calibri"/>
          <w:sz w:val="22"/>
          <w:szCs w:val="22"/>
        </w:rPr>
        <w:t xml:space="preserve">A cache-aside implementation is only correct if a miss triggers both a database fetch and a write of that result back into the cache before returning to the caller. Diagrams that show only the miss-then-fetch arrow without the write-back arrow are a common and easy mistake — without it, a link that missed the cache once will keep missing it on every subsequent request, and the cache provides no protection at all for the database.</w:t>
      </w:r>
    </w:p>
    <w:p>
      <w:pPr>
        <w:pStyle w:val="ListParagraph"/>
        <w:numPr>
          <w:ilvl w:val="0"/>
          <w:numId w:val="1"/>
        </w:numPr>
        <w:spacing w:after="100" w:line="276"/>
      </w:pPr>
      <w:r>
        <w:rPr>
          <w:rFonts w:ascii="Calibri" w:cs="Calibri" w:eastAsia="Calibri" w:hAnsi="Calibri"/>
          <w:b/>
          <w:bCs/>
          <w:sz w:val="22"/>
          <w:szCs w:val="22"/>
        </w:rPr>
        <w:t xml:space="preserve">Negative caching on genuine not-found. </w:t>
      </w:r>
      <w:r>
        <w:rPr>
          <w:rFonts w:ascii="Calibri" w:cs="Calibri" w:eastAsia="Calibri" w:hAnsi="Calibri"/>
          <w:sz w:val="22"/>
          <w:szCs w:val="22"/>
        </w:rPr>
        <w:t xml:space="preserve">When the database also has no record for a short_code (an invalid, expired, or scraped/guessed code), that negative result is cached too, with a short TTL (Section 7.3). Without this, a burst of invalid-code requests — accidental or a deliberate enumeration attempt — reaches the database on every single request instead of being absorbed by the cache tier after the first one.</w:t>
      </w:r>
    </w:p>
    <w:p>
      <w:pPr>
        <w:pStyle w:val="Heading1"/>
        <w:pBdr>
          <w:bottom w:val="single" w:color="1F3A5F" w:sz="6" w:space="4"/>
        </w:pBdr>
        <w:spacing w:after="200" w:before="420"/>
      </w:pPr>
      <w:r>
        <w:rPr>
          <w:rFonts w:ascii="Calibri" w:cs="Calibri" w:eastAsia="Calibri" w:hAnsi="Calibri"/>
          <w:b/>
          <w:bCs/>
          <w:color w:val="1F3A5F"/>
          <w:sz w:val="32"/>
          <w:szCs w:val="32"/>
        </w:rPr>
        <w:t xml:space="preserve">4. API Design</w:t>
      </w:r>
    </w:p>
    <w:p>
      <w:pPr>
        <w:spacing w:after="160" w:line="276"/>
      </w:pPr>
      <w:r>
        <w:rPr>
          <w:rFonts w:ascii="Calibri" w:cs="Calibri" w:eastAsia="Calibri" w:hAnsi="Calibri"/>
          <w:sz w:val="22"/>
          <w:szCs w:val="22"/>
        </w:rPr>
        <w:t xml:space="preserve">The API follows REST conventions: each endpoint maps to exactly one operation, HTTP methods indicate the operation type, and resource-oriented URLs are used throughout. Pydantic models provide request/response validation and self-documenting OpenAPI schemas — one of FastAPI's core advantages for a public-facing API that third parties will integrate against.</w:t>
      </w:r>
    </w:p>
    <w:p>
      <w:pPr>
        <w:pStyle w:val="Heading2"/>
        <w:spacing w:after="160" w:before="320"/>
      </w:pPr>
      <w:r>
        <w:rPr>
          <w:rFonts w:ascii="Calibri" w:cs="Calibri" w:eastAsia="Calibri" w:hAnsi="Calibri"/>
          <w:b/>
          <w:bCs/>
          <w:color w:val="2E6F9E"/>
          <w:sz w:val="26"/>
          <w:szCs w:val="26"/>
        </w:rPr>
        <w:t xml:space="preserve">4.1 Endpoint Summary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4200"/>
        <w:gridCol w:w="1950"/>
      </w:tblGrid>
      <w:tr>
        <w:trPr>
          <w:tblHeader/>
        </w:trPr>
        <w:tc>
          <w:tcPr>
            <w:tcW w:type="dxa" w:w="32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 &amp; Path</w:t>
            </w:r>
          </w:p>
        </w:tc>
        <w:tc>
          <w:tcPr>
            <w:tcW w:type="dxa" w:w="42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c>
          <w:tcPr>
            <w:tcW w:type="dxa" w:w="19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Auth</w:t>
            </w:r>
          </w:p>
        </w:tc>
      </w:tr>
      <w:tr>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POST /api/v1/links</w:t>
            </w:r>
          </w:p>
        </w:tc>
        <w:tc>
          <w:tcPr>
            <w:tcW w:type="dxa" w:w="4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Create a short link from a long URL (optional custom alias, TTL)</w:t>
            </w:r>
          </w:p>
        </w:tc>
        <w:tc>
          <w:tcPr>
            <w:tcW w:type="dxa" w:w="19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Optional (anonymous allowed, rate-limited harder)</w:t>
            </w:r>
          </w:p>
        </w:tc>
      </w:tr>
      <w:tr>
        <w:tc>
          <w:tcPr>
            <w:tcW w:type="dxa" w:w="3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GET /{short_code}</w:t>
            </w:r>
          </w:p>
        </w:tc>
        <w:tc>
          <w:tcPr>
            <w:tcW w:type="dxa" w:w="4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Public redirect endpoint — the hot path</w:t>
            </w:r>
          </w:p>
        </w:tc>
        <w:tc>
          <w:tcPr>
            <w:tcW w:type="dxa" w:w="19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None</w:t>
            </w:r>
          </w:p>
        </w:tc>
      </w:tr>
      <w:tr>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GET /api/v1/links/{short_code}</w:t>
            </w:r>
          </w:p>
        </w:tc>
        <w:tc>
          <w:tcPr>
            <w:tcW w:type="dxa" w:w="4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Fetch metadata for a link (owner, click count, created/expiry)</w:t>
            </w:r>
          </w:p>
        </w:tc>
        <w:tc>
          <w:tcPr>
            <w:tcW w:type="dxa" w:w="19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Owner only</w:t>
            </w:r>
          </w:p>
        </w:tc>
      </w:tr>
      <w:tr>
        <w:tc>
          <w:tcPr>
            <w:tcW w:type="dxa" w:w="3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PATCH /api/v1/links/{short_code}</w:t>
            </w:r>
          </w:p>
        </w:tc>
        <w:tc>
          <w:tcPr>
            <w:tcW w:type="dxa" w:w="4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Update destination, TTL, or active status</w:t>
            </w:r>
          </w:p>
        </w:tc>
        <w:tc>
          <w:tcPr>
            <w:tcW w:type="dxa" w:w="19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Owner only</w:t>
            </w:r>
          </w:p>
        </w:tc>
      </w:tr>
      <w:tr>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DELETE /api/v1/links/{short_code}</w:t>
            </w:r>
          </w:p>
        </w:tc>
        <w:tc>
          <w:tcPr>
            <w:tcW w:type="dxa" w:w="4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Deactivate/delete a link</w:t>
            </w:r>
          </w:p>
        </w:tc>
        <w:tc>
          <w:tcPr>
            <w:tcW w:type="dxa" w:w="19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Owner only</w:t>
            </w:r>
          </w:p>
        </w:tc>
      </w:tr>
      <w:tr>
        <w:tc>
          <w:tcPr>
            <w:tcW w:type="dxa" w:w="3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GET /api/v1/links/{short_code}/stats</w:t>
            </w:r>
          </w:p>
        </w:tc>
        <w:tc>
          <w:tcPr>
            <w:tcW w:type="dxa" w:w="4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Aggregated click analytics</w:t>
            </w:r>
          </w:p>
        </w:tc>
        <w:tc>
          <w:tcPr>
            <w:tcW w:type="dxa" w:w="19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Owner only</w:t>
            </w:r>
          </w:p>
        </w:tc>
      </w:tr>
      <w:tr>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GET /api/v1/health</w:t>
            </w:r>
          </w:p>
        </w:tc>
        <w:tc>
          <w:tcPr>
            <w:tcW w:type="dxa" w:w="4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Liveness/readiness probe</w:t>
            </w:r>
          </w:p>
        </w:tc>
        <w:tc>
          <w:tcPr>
            <w:tcW w:type="dxa" w:w="19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None</w:t>
            </w:r>
          </w:p>
        </w:tc>
      </w:tr>
    </w:tbl>
    <w:p>
      <w:pPr>
        <w:pStyle w:val="Heading2"/>
        <w:spacing w:after="160" w:before="320"/>
      </w:pPr>
      <w:r>
        <w:rPr>
          <w:rFonts w:ascii="Calibri" w:cs="Calibri" w:eastAsia="Calibri" w:hAnsi="Calibri"/>
          <w:b/>
          <w:bCs/>
          <w:color w:val="2E6F9E"/>
          <w:sz w:val="26"/>
          <w:szCs w:val="26"/>
        </w:rPr>
        <w:t xml:space="preserve">4.2 Request / Response Contracts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 Create link — request</w:t>
            </w:r>
          </w:p>
          <w:p>
            <w:pPr>
              <w:spacing w:after="0" w:line="264"/>
            </w:pPr>
            <w:r>
              <w:rPr>
                <w:rFonts w:ascii="Consolas" w:cs="Consolas" w:eastAsia="Consolas" w:hAnsi="Consolas"/>
                <w:color w:val="1C1C1C"/>
                <w:sz w:val="18"/>
                <w:szCs w:val="18"/>
              </w:rPr>
              <w:t xml:space="preserve">POST /api/v1/links</w:t>
            </w:r>
          </w:p>
          <w:p>
            <w:pPr>
              <w:spacing w:after="0" w:line="264"/>
            </w:pPr>
            <w:r>
              <w:rPr>
                <w:rFonts w:ascii="Consolas" w:cs="Consolas" w:eastAsia="Consolas" w:hAnsi="Consolas"/>
                <w:color w:val="1C1C1C"/>
                <w:sz w:val="18"/>
                <w:szCs w:val="18"/>
              </w:rPr>
              <w:t xml:space="preserve">{</w:t>
            </w:r>
          </w:p>
          <w:p>
            <w:pPr>
              <w:spacing w:after="0" w:line="264"/>
            </w:pPr>
            <w:r>
              <w:rPr>
                <w:rFonts w:ascii="Consolas" w:cs="Consolas" w:eastAsia="Consolas" w:hAnsi="Consolas"/>
                <w:color w:val="1C1C1C"/>
                <w:sz w:val="18"/>
                <w:szCs w:val="18"/>
              </w:rPr>
              <w:t xml:space="preserve">  "long_url": "https://example.com/articles/2026/system-design-guide",</w:t>
            </w:r>
          </w:p>
          <w:p>
            <w:pPr>
              <w:spacing w:after="0" w:line="264"/>
            </w:pPr>
            <w:r>
              <w:rPr>
                <w:rFonts w:ascii="Consolas" w:cs="Consolas" w:eastAsia="Consolas" w:hAnsi="Consolas"/>
                <w:color w:val="1C1C1C"/>
                <w:sz w:val="18"/>
                <w:szCs w:val="18"/>
              </w:rPr>
              <w:t xml:space="preserve">  "custom_alias": "sd-guide",          // optional</w:t>
            </w:r>
          </w:p>
          <w:p>
            <w:pPr>
              <w:spacing w:after="0" w:line="264"/>
            </w:pPr>
            <w:r>
              <w:rPr>
                <w:rFonts w:ascii="Consolas" w:cs="Consolas" w:eastAsia="Consolas" w:hAnsi="Consolas"/>
                <w:color w:val="1C1C1C"/>
                <w:sz w:val="18"/>
                <w:szCs w:val="18"/>
              </w:rPr>
              <w:t xml:space="preserve">  "expires_at": "2027-01-01T00:00:00Z", // optional</w:t>
            </w:r>
          </w:p>
          <w:p>
            <w:pPr>
              <w:spacing w:after="0" w:line="264"/>
            </w:pPr>
            <w:r>
              <w:rPr>
                <w:rFonts w:ascii="Consolas" w:cs="Consolas" w:eastAsia="Consolas" w:hAnsi="Consolas"/>
                <w:color w:val="1C1C1C"/>
                <w:sz w:val="18"/>
                <w:szCs w:val="18"/>
              </w:rPr>
              <w:t xml:space="preserve">  "tags": ["engineering", "blog"]        // optional metadata</w:t>
            </w:r>
          </w:p>
          <w:p>
            <w:pPr>
              <w:spacing w:after="0" w:line="264"/>
            </w:pPr>
            <w:r>
              <w:rPr>
                <w:rFonts w:ascii="Consolas" w:cs="Consolas" w:eastAsia="Consolas" w:hAnsi="Consolas"/>
                <w:color w:val="1C1C1C"/>
                <w:sz w:val="18"/>
                <w:szCs w:val="18"/>
              </w:rPr>
              <w:t xml:space="preserv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Create link — response (201 Created)</w:t>
            </w:r>
          </w:p>
          <w:p>
            <w:pPr>
              <w:spacing w:after="0" w:line="264"/>
            </w:pPr>
            <w:r>
              <w:rPr>
                <w:rFonts w:ascii="Consolas" w:cs="Consolas" w:eastAsia="Consolas" w:hAnsi="Consolas"/>
                <w:color w:val="1C1C1C"/>
                <w:sz w:val="18"/>
                <w:szCs w:val="18"/>
              </w:rPr>
              <w:t xml:space="preserve">{</w:t>
            </w:r>
          </w:p>
          <w:p>
            <w:pPr>
              <w:spacing w:after="0" w:line="264"/>
            </w:pPr>
            <w:r>
              <w:rPr>
                <w:rFonts w:ascii="Consolas" w:cs="Consolas" w:eastAsia="Consolas" w:hAnsi="Consolas"/>
                <w:color w:val="1C1C1C"/>
                <w:sz w:val="18"/>
                <w:szCs w:val="18"/>
              </w:rPr>
              <w:t xml:space="preserve">  "short_code": "sd-guide",</w:t>
            </w:r>
          </w:p>
          <w:p>
            <w:pPr>
              <w:spacing w:after="0" w:line="264"/>
            </w:pPr>
            <w:r>
              <w:rPr>
                <w:rFonts w:ascii="Consolas" w:cs="Consolas" w:eastAsia="Consolas" w:hAnsi="Consolas"/>
                <w:color w:val="1C1C1C"/>
                <w:sz w:val="18"/>
                <w:szCs w:val="18"/>
              </w:rPr>
              <w:t xml:space="preserve">  "short_url": "https://short.example/sd-guide",</w:t>
            </w:r>
          </w:p>
          <w:p>
            <w:pPr>
              <w:spacing w:after="0" w:line="264"/>
            </w:pPr>
            <w:r>
              <w:rPr>
                <w:rFonts w:ascii="Consolas" w:cs="Consolas" w:eastAsia="Consolas" w:hAnsi="Consolas"/>
                <w:color w:val="1C1C1C"/>
                <w:sz w:val="18"/>
                <w:szCs w:val="18"/>
              </w:rPr>
              <w:t xml:space="preserve">  "long_url": "https://example.com/articles/2026/system-design-guide",</w:t>
            </w:r>
          </w:p>
          <w:p>
            <w:pPr>
              <w:spacing w:after="0" w:line="264"/>
            </w:pPr>
            <w:r>
              <w:rPr>
                <w:rFonts w:ascii="Consolas" w:cs="Consolas" w:eastAsia="Consolas" w:hAnsi="Consolas"/>
                <w:color w:val="1C1C1C"/>
                <w:sz w:val="18"/>
                <w:szCs w:val="18"/>
              </w:rPr>
              <w:t xml:space="preserve">  "created_at": "2026-07-26T10:15:00Z",</w:t>
            </w:r>
          </w:p>
          <w:p>
            <w:pPr>
              <w:spacing w:after="0" w:line="264"/>
            </w:pPr>
            <w:r>
              <w:rPr>
                <w:rFonts w:ascii="Consolas" w:cs="Consolas" w:eastAsia="Consolas" w:hAnsi="Consolas"/>
                <w:color w:val="1C1C1C"/>
                <w:sz w:val="18"/>
                <w:szCs w:val="18"/>
              </w:rPr>
              <w:t xml:space="preserve">  "expires_at": "2027-01-01T00:00:00Z"</w:t>
            </w:r>
          </w:p>
          <w:p>
            <w:pPr>
              <w:spacing w:after="0" w:line="264"/>
            </w:pPr>
            <w:r>
              <w:rPr>
                <w:rFonts w:ascii="Consolas" w:cs="Consolas" w:eastAsia="Consolas" w:hAnsi="Consolas"/>
                <w:color w:val="1C1C1C"/>
                <w:sz w:val="18"/>
                <w:szCs w:val="18"/>
              </w:rPr>
              <w:t xml:space="preserv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Redirect</w:t>
            </w:r>
          </w:p>
          <w:p>
            <w:pPr>
              <w:spacing w:after="0" w:line="264"/>
            </w:pPr>
            <w:r>
              <w:rPr>
                <w:rFonts w:ascii="Consolas" w:cs="Consolas" w:eastAsia="Consolas" w:hAnsi="Consolas"/>
                <w:color w:val="1C1C1C"/>
                <w:sz w:val="18"/>
                <w:szCs w:val="18"/>
              </w:rPr>
              <w:t xml:space="preserve">GET /sd-guide</w:t>
            </w:r>
          </w:p>
          <w:p>
            <w:pPr>
              <w:spacing w:after="0" w:line="264"/>
            </w:pPr>
            <w:r>
              <w:rPr>
                <w:rFonts w:ascii="Consolas" w:cs="Consolas" w:eastAsia="Consolas" w:hAnsi="Consolas"/>
                <w:color w:val="1C1C1C"/>
                <w:sz w:val="18"/>
                <w:szCs w:val="18"/>
              </w:rPr>
              <w:t xml:space="preserve">302 Found</w:t>
            </w:r>
          </w:p>
          <w:p>
            <w:pPr>
              <w:spacing w:after="0" w:line="264"/>
            </w:pPr>
            <w:r>
              <w:rPr>
                <w:rFonts w:ascii="Consolas" w:cs="Consolas" w:eastAsia="Consolas" w:hAnsi="Consolas"/>
                <w:color w:val="1C1C1C"/>
                <w:sz w:val="18"/>
                <w:szCs w:val="18"/>
              </w:rPr>
              <w:t xml:space="preserve">Location: https://example.com/articles/2026/system-design-guide</w:t>
            </w:r>
          </w:p>
        </w:tc>
      </w:tr>
    </w:tbl>
    <w:p>
      <w:pPr>
        <w:pStyle w:val="Heading2"/>
        <w:spacing w:after="160" w:before="320"/>
      </w:pPr>
      <w:r>
        <w:rPr>
          <w:rFonts w:ascii="Calibri" w:cs="Calibri" w:eastAsia="Calibri" w:hAnsi="Calibri"/>
          <w:b/>
          <w:bCs/>
          <w:color w:val="2E6F9E"/>
          <w:sz w:val="26"/>
          <w:szCs w:val="26"/>
        </w:rPr>
        <w:t xml:space="preserve">4.3 Design Decisions Justified</w:t>
      </w:r>
    </w:p>
    <w:p>
      <w:pPr>
        <w:pStyle w:val="ListParagraph"/>
        <w:numPr>
          <w:ilvl w:val="0"/>
          <w:numId w:val="1"/>
        </w:numPr>
        <w:spacing w:after="100" w:line="276"/>
      </w:pPr>
      <w:r>
        <w:rPr>
          <w:rFonts w:ascii="Calibri" w:cs="Calibri" w:eastAsia="Calibri" w:hAnsi="Calibri"/>
          <w:b/>
          <w:bCs/>
          <w:sz w:val="22"/>
          <w:szCs w:val="22"/>
        </w:rPr>
        <w:t xml:space="preserve">Versioned URL prefix (/api/v1/). </w:t>
      </w:r>
      <w:r>
        <w:rPr>
          <w:rFonts w:ascii="Calibri" w:cs="Calibri" w:eastAsia="Calibri" w:hAnsi="Calibri"/>
          <w:sz w:val="22"/>
          <w:szCs w:val="22"/>
        </w:rPr>
        <w:t xml:space="preserve">Management/CRUD endpoints are namespaced and versioned because they form a contract with API consumers; the public redirect route is deliberately left unversioned and unprefixed (GET /{short_code}) because it must stay as short as the alias itself — the entire point of the product is a minimal URL.</w:t>
      </w:r>
    </w:p>
    <w:p>
      <w:pPr>
        <w:pStyle w:val="ListParagraph"/>
        <w:numPr>
          <w:ilvl w:val="0"/>
          <w:numId w:val="1"/>
        </w:numPr>
        <w:spacing w:after="100" w:line="276"/>
      </w:pPr>
      <w:r>
        <w:rPr>
          <w:rFonts w:ascii="Calibri" w:cs="Calibri" w:eastAsia="Calibri" w:hAnsi="Calibri"/>
          <w:b/>
          <w:bCs/>
          <w:sz w:val="22"/>
          <w:szCs w:val="22"/>
        </w:rPr>
        <w:t xml:space="preserve">Separate router for the redirect path. </w:t>
      </w:r>
      <w:r>
        <w:rPr>
          <w:rFonts w:ascii="Calibri" w:cs="Calibri" w:eastAsia="Calibri" w:hAnsi="Calibri"/>
          <w:sz w:val="22"/>
          <w:szCs w:val="22"/>
        </w:rPr>
        <w:t xml:space="preserve">Implemented as its own APIRouter with its own dependency chain (cache lookup, then DB fallback) so it can be reasoned about, tested, and — later — deployed independently from the CRUD/management API without touching business logic.</w:t>
      </w:r>
    </w:p>
    <w:p>
      <w:pPr>
        <w:pStyle w:val="ListParagraph"/>
        <w:numPr>
          <w:ilvl w:val="0"/>
          <w:numId w:val="1"/>
        </w:numPr>
        <w:spacing w:after="100" w:line="276"/>
      </w:pPr>
      <w:r>
        <w:rPr>
          <w:rFonts w:ascii="Calibri" w:cs="Calibri" w:eastAsia="Calibri" w:hAnsi="Calibri"/>
          <w:b/>
          <w:bCs/>
          <w:sz w:val="22"/>
          <w:szCs w:val="22"/>
        </w:rPr>
        <w:t xml:space="preserve">Idempotency for creation. </w:t>
      </w:r>
      <w:r>
        <w:rPr>
          <w:rFonts w:ascii="Calibri" w:cs="Calibri" w:eastAsia="Calibri" w:hAnsi="Calibri"/>
          <w:sz w:val="22"/>
          <w:szCs w:val="22"/>
        </w:rPr>
        <w:t xml:space="preserve">For authenticated users, an optional client-supplied Idempotency-Key header (stored with a short TTL) prevents duplicate link creation on client retries, a common source of link sprawl in naive implementations.</w:t>
      </w:r>
    </w:p>
    <w:p>
      <w:pPr>
        <w:pStyle w:val="ListParagraph"/>
        <w:numPr>
          <w:ilvl w:val="0"/>
          <w:numId w:val="1"/>
        </w:numPr>
        <w:spacing w:after="100" w:line="276"/>
      </w:pPr>
      <w:r>
        <w:rPr>
          <w:rFonts w:ascii="Calibri" w:cs="Calibri" w:eastAsia="Calibri" w:hAnsi="Calibri"/>
          <w:b/>
          <w:bCs/>
          <w:sz w:val="22"/>
          <w:szCs w:val="22"/>
        </w:rPr>
        <w:t xml:space="preserve">Pagination on list endpoints. </w:t>
      </w:r>
      <w:r>
        <w:rPr>
          <w:rFonts w:ascii="Calibri" w:cs="Calibri" w:eastAsia="Calibri" w:hAnsi="Calibri"/>
          <w:sz w:val="22"/>
          <w:szCs w:val="22"/>
        </w:rPr>
        <w:t xml:space="preserve">Any endpoint returning a user's link collection uses cursor-based pagination (not offset/limit) since offset pagination degrades on large tables and is unstable under concurrent writes.</w:t>
      </w:r>
    </w:p>
    <w:p>
      <w:pPr>
        <w:pStyle w:val="Heading1"/>
        <w:pBdr>
          <w:bottom w:val="single" w:color="1F3A5F" w:sz="6" w:space="4"/>
        </w:pBdr>
        <w:spacing w:after="200" w:before="420"/>
      </w:pPr>
      <w:r>
        <w:rPr>
          <w:rFonts w:ascii="Calibri" w:cs="Calibri" w:eastAsia="Calibri" w:hAnsi="Calibri"/>
          <w:b/>
          <w:bCs/>
          <w:color w:val="1F3A5F"/>
          <w:sz w:val="32"/>
          <w:szCs w:val="32"/>
        </w:rPr>
        <w:t xml:space="preserve">5. Short-Code / ID Generation Strategies</w:t>
      </w:r>
    </w:p>
    <w:p>
      <w:pPr>
        <w:spacing w:after="160" w:line="276"/>
      </w:pPr>
      <w:r>
        <w:rPr>
          <w:rFonts w:ascii="Calibri" w:cs="Calibri" w:eastAsia="Calibri" w:hAnsi="Calibri"/>
          <w:sz w:val="22"/>
          <w:szCs w:val="22"/>
        </w:rPr>
        <w:t xml:space="preserve">Generating the short code is the single decision most frequently mis-made in naive implementations, because the obvious approach (hash the URL) has non-obvious failure modes at scale. Five approaches are compared below on collision behavior, coordination requirements, predictability, and code length.</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50"/>
        <w:gridCol w:w="2050"/>
        <w:gridCol w:w="1750"/>
        <w:gridCol w:w="1400"/>
        <w:gridCol w:w="1250"/>
        <w:gridCol w:w="1200"/>
      </w:tblGrid>
      <w:tr>
        <w:trPr>
          <w:tblHeader/>
        </w:trPr>
        <w:tc>
          <w:tcPr>
            <w:tcW w:type="dxa" w:w="17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Approach</w:t>
            </w:r>
          </w:p>
        </w:tc>
        <w:tc>
          <w:tcPr>
            <w:tcW w:type="dxa" w:w="20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it works</w:t>
            </w:r>
          </w:p>
        </w:tc>
        <w:tc>
          <w:tcPr>
            <w:tcW w:type="dxa" w:w="17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Collision risk</w:t>
            </w:r>
          </w:p>
        </w:tc>
        <w:tc>
          <w:tcPr>
            <w:tcW w:type="dxa" w:w="14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Coordination needed</w:t>
            </w:r>
          </w:p>
        </w:tc>
        <w:tc>
          <w:tcPr>
            <w:tcW w:type="dxa" w:w="12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Typical code length</w:t>
            </w:r>
          </w:p>
        </w:tc>
        <w:tc>
          <w:tcPr>
            <w:tcW w:type="dxa" w:w="12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Predictable?</w:t>
            </w:r>
          </w:p>
        </w:tc>
      </w:tr>
      <w:tr>
        <w:tc>
          <w:tcPr>
            <w:tcW w:type="dxa" w:w="1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Random string</w:t>
            </w:r>
          </w:p>
        </w:tc>
        <w:tc>
          <w:tcPr>
            <w:tcW w:type="dxa" w:w="20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Generate N random Base62 characters; retry on DB collision</w:t>
            </w:r>
          </w:p>
        </w:tc>
        <w:tc>
          <w:tcPr>
            <w:tcW w:type="dxa" w:w="1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Rises with table size (birthday paradox); requires a uniqueness check per write</w:t>
            </w:r>
          </w:p>
        </w:tc>
        <w:tc>
          <w:tcPr>
            <w:tcW w:type="dxa" w:w="1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None per-node, but every write pays a DB existence check</w:t>
            </w:r>
          </w:p>
        </w:tc>
        <w:tc>
          <w:tcPr>
            <w:tcW w:type="dxa" w:w="12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7 chars</w:t>
            </w:r>
          </w:p>
        </w:tc>
        <w:tc>
          <w:tcPr>
            <w:tcW w:type="dxa" w:w="1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w:t>
            </w:r>
          </w:p>
        </w:tc>
      </w:tr>
      <w:tr>
        <w:tc>
          <w:tcPr>
            <w:tcW w:type="dxa" w:w="17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Hash of URL (MD5/SHA-256, truncated)</w:t>
            </w:r>
          </w:p>
        </w:tc>
        <w:tc>
          <w:tcPr>
            <w:tcW w:type="dxa" w:w="20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Hash the long URL, Base62-encode a prefix of the digest</w:t>
            </w:r>
          </w:p>
        </w:tc>
        <w:tc>
          <w:tcPr>
            <w:tcW w:type="dxa" w:w="17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Real collisions occur (two long URLs truncating to the same short hash); truncation increases risk further</w:t>
            </w:r>
          </w:p>
        </w:tc>
        <w:tc>
          <w:tcPr>
            <w:tcW w:type="dxa" w:w="1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None</w:t>
            </w:r>
          </w:p>
        </w:tc>
        <w:tc>
          <w:tcPr>
            <w:tcW w:type="dxa" w:w="12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6–8 chars</w:t>
            </w:r>
          </w:p>
        </w:tc>
        <w:tc>
          <w:tcPr>
            <w:tcW w:type="dxa" w:w="1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Deterministic for the same URL, which can leak that two users shortened the same link</w:t>
            </w:r>
          </w:p>
        </w:tc>
      </w:tr>
      <w:tr>
        <w:tc>
          <w:tcPr>
            <w:tcW w:type="dxa" w:w="1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Auto-increment counter, Base62-encoded</w:t>
            </w:r>
          </w:p>
        </w:tc>
        <w:tc>
          <w:tcPr>
            <w:tcW w:type="dxa" w:w="20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 single DB sequence issues monotonically increasing integers, encoded to Base62</w:t>
            </w:r>
          </w:p>
        </w:tc>
        <w:tc>
          <w:tcPr>
            <w:tcW w:type="dxa" w:w="1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None — encoding is bijective</w:t>
            </w:r>
          </w:p>
        </w:tc>
        <w:tc>
          <w:tcPr>
            <w:tcW w:type="dxa" w:w="1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Centralized sequence is a single point of write coordination</w:t>
            </w:r>
          </w:p>
        </w:tc>
        <w:tc>
          <w:tcPr>
            <w:tcW w:type="dxa" w:w="12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Starts short, grows over time</w:t>
            </w:r>
          </w:p>
        </w:tc>
        <w:tc>
          <w:tcPr>
            <w:tcW w:type="dxa" w:w="1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Yes — sequential and guessable, enabling enumeration of all links</w:t>
            </w:r>
          </w:p>
        </w:tc>
      </w:tr>
      <w:tr>
        <w:tc>
          <w:tcPr>
            <w:tcW w:type="dxa" w:w="17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Distributed ID generator (Snowflake-style) + Base62</w:t>
            </w:r>
          </w:p>
        </w:tc>
        <w:tc>
          <w:tcPr>
            <w:tcW w:type="dxa" w:w="20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Each node independently generates a 64-bit ID from (timestamp, node ID, per-ms sequence), then Base62-encodes it</w:t>
            </w:r>
          </w:p>
        </w:tc>
        <w:tc>
          <w:tcPr>
            <w:tcW w:type="dxa" w:w="17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None by construction, given correctly assigned, non-overlapping node IDs</w:t>
            </w:r>
          </w:p>
        </w:tc>
        <w:tc>
          <w:tcPr>
            <w:tcW w:type="dxa" w:w="1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One-time node-ID assignment (via config or a coordination service); no per-write coordination</w:t>
            </w:r>
          </w:p>
        </w:tc>
        <w:tc>
          <w:tcPr>
            <w:tcW w:type="dxa" w:w="12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7–11 chars depending on bit allocation</w:t>
            </w:r>
          </w:p>
        </w:tc>
        <w:tc>
          <w:tcPr>
            <w:tcW w:type="dxa" w:w="1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Time-ordered but not trivially sequential; can be further obfuscated</w:t>
            </w:r>
          </w:p>
        </w:tc>
      </w:tr>
      <w:tr>
        <w:tc>
          <w:tcPr>
            <w:tcW w:type="dxa" w:w="1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Pre-generated Key Generation Service (KGS)</w:t>
            </w:r>
          </w:p>
        </w:tc>
        <w:tc>
          <w:tcPr>
            <w:tcW w:type="dxa" w:w="20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 background service pre-computes and stores a large pool of unused unique keys; application servers claim keys from the pool</w:t>
            </w:r>
          </w:p>
        </w:tc>
        <w:tc>
          <w:tcPr>
            <w:tcW w:type="dxa" w:w="1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None — uniqueness enforced once at generation time</w:t>
            </w:r>
          </w:p>
        </w:tc>
        <w:tc>
          <w:tcPr>
            <w:tcW w:type="dxa" w:w="1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 dedicated service plus its own datastore of unused/used keys</w:t>
            </w:r>
          </w:p>
        </w:tc>
        <w:tc>
          <w:tcPr>
            <w:tcW w:type="dxa" w:w="12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Fixed, chosen at generation time</w:t>
            </w:r>
          </w:p>
        </w:tc>
        <w:tc>
          <w:tcPr>
            <w:tcW w:type="dxa" w:w="1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 if keys are shuffled before distribution</w:t>
            </w:r>
          </w:p>
        </w:tc>
      </w:tr>
    </w:tbl>
    <w:p>
      <w:pPr>
        <w:pStyle w:val="Heading3"/>
        <w:spacing w:after="120" w:before="240"/>
      </w:pPr>
      <w:r>
        <w:rPr>
          <w:rFonts w:ascii="Calibri" w:cs="Calibri" w:eastAsia="Calibri" w:hAnsi="Calibri"/>
          <w:b/>
          <w:bCs/>
          <w:color w:val="1F3A5F"/>
          <w:sz w:val="23"/>
          <w:szCs w:val="23"/>
        </w:rPr>
        <w:t xml:space="preserve">5.1 Why hashing is not recommended despite its apparent simplicity</w:t>
      </w:r>
    </w:p>
    <w:p>
      <w:pPr>
        <w:spacing w:after="160" w:line="276"/>
      </w:pPr>
      <w:r>
        <w:rPr>
          <w:rFonts w:ascii="Calibri" w:cs="Calibri" w:eastAsia="Calibri" w:hAnsi="Calibri"/>
          <w:sz w:val="22"/>
          <w:szCs w:val="22"/>
        </w:rPr>
        <w:t xml:space="preserve">Hash-based generation is attractive because it requires no shared state, but it has two structural problems that repeatedly surface in production post-mortems and system-design analyses: truncated cryptographic hashes collide often enough to matter at billions-of-rows scale (the whole point of truncation is to shorten the digest, which mechanically increases collision probability), and every collision requires a fallback (append a disambiguating character, re-hash with a salt, or reject) that complicates otherwise-simple write logic. A counter avoids collisions entirely but introduces a single global point of write serialization and produces guessable, enumerable codes — a security concern addressed in Section 10.</w:t>
      </w:r>
    </w:p>
    <w:p>
      <w:pPr>
        <w:pStyle w:val="Heading3"/>
        <w:spacing w:after="120" w:before="240"/>
      </w:pPr>
      <w:r>
        <w:rPr>
          <w:rFonts w:ascii="Calibri" w:cs="Calibri" w:eastAsia="Calibri" w:hAnsi="Calibri"/>
          <w:b/>
          <w:bCs/>
          <w:color w:val="1F3A5F"/>
          <w:sz w:val="23"/>
          <w:szCs w:val="23"/>
        </w:rPr>
        <w:t xml:space="preserve">5.2 Why a distributed generator is the recommended default</w:t>
      </w:r>
    </w:p>
    <w:p>
      <w:pPr>
        <w:spacing w:after="160" w:line="276"/>
      </w:pPr>
      <w:r>
        <w:rPr>
          <w:rFonts w:ascii="Calibri" w:cs="Calibri" w:eastAsia="Calibri" w:hAnsi="Calibri"/>
          <w:sz w:val="22"/>
          <w:szCs w:val="22"/>
        </w:rPr>
        <w:t xml:space="preserve">A Snowflake-style generator gives the collision-freedom of a counter without its central bottleneck: each application instance (or a small pool of dedicated ID-generator instances) is assigned a unique node identifier once, at startup or via configuration, and thereafter generates IDs independently — no database round-trip, no lock, no coordination per request. Encoding the resulting 64-bit integer in Base62 keeps the code compact (a 63-bit value needs at most 11 Base62 characters; a reduced 41–48 bit allocation focused on timestamp+node+sequence comfortably fits in 7–8 characters, matching TinyURL/Bitly-style code lengths). The IDs are also k-sortable by creation time, which is a useful, free side effect for database indexing and debugging, though it should be noted as a design trade-off, not treated as a security feature (see Section 10.2).</w:t>
      </w:r>
    </w:p>
    <w:p>
      <w:pPr>
        <w:pStyle w:val="Heading3"/>
        <w:spacing w:after="120" w:before="240"/>
      </w:pPr>
      <w:r>
        <w:rPr>
          <w:rFonts w:ascii="Calibri" w:cs="Calibri" w:eastAsia="Calibri" w:hAnsi="Calibri"/>
          <w:b/>
          <w:bCs/>
          <w:color w:val="1F3A5F"/>
          <w:sz w:val="23"/>
          <w:szCs w:val="23"/>
        </w:rPr>
        <w:t xml:space="preserve">5.3 Custom (vanity) aliases</w:t>
      </w:r>
    </w:p>
    <w:p>
      <w:pPr>
        <w:spacing w:after="160" w:line="276"/>
      </w:pPr>
      <w:r>
        <w:rPr>
          <w:rFonts w:ascii="Calibri" w:cs="Calibri" w:eastAsia="Calibri" w:hAnsi="Calibri"/>
          <w:sz w:val="22"/>
          <w:szCs w:val="22"/>
        </w:rPr>
        <w:t xml:space="preserve">User-supplied aliases are validated (character set, length, reserved-word list, profanity/abuse filter) and inserted with a unique constraint on the alias column; a conflict returns 409 Conflict rather than silently overwriting. Because vanity aliases are drawn from the same column and index as auto-generated codes, the auto-generator must never be able to produce a value that collides with a previously claimed alias — the simplest way to guarantee this is a single unique index across both origins (system-generated and user-chosen) so the database enforces the invariant regardless of which path created the row, rather than trying to statically partition the keyspace between the two.</w:t>
      </w:r>
    </w:p>
    <w:p>
      <w:pPr>
        <w:pStyle w:val="Heading3"/>
        <w:spacing w:after="120" w:before="240"/>
      </w:pPr>
      <w:r>
        <w:rPr>
          <w:rFonts w:ascii="Calibri" w:cs="Calibri" w:eastAsia="Calibri" w:hAnsi="Calibri"/>
          <w:b/>
          <w:bCs/>
          <w:color w:val="1F3A5F"/>
          <w:sz w:val="23"/>
          <w:szCs w:val="23"/>
        </w:rPr>
        <w:t xml:space="preserve">5.4 Recommendation</w:t>
      </w:r>
    </w:p>
    <w:p>
      <w:pPr>
        <w:spacing w:after="160" w:line="276"/>
      </w:pPr>
      <w:r>
        <w:rPr>
          <w:rFonts w:ascii="Calibri" w:cs="Calibri" w:eastAsia="Calibri" w:hAnsi="Calibri"/>
          <w:sz w:val="22"/>
          <w:szCs w:val="22"/>
        </w:rPr>
        <w:t xml:space="preserve">Use a Snowflake-style distributed ID generator producing Base62-encoded 7-character codes as the default path, backed by a database-level UNIQUE constraint as a safety net (defense in depth against a misconfigured node ID or a bug), and treat vanity aliases as a separate, explicitly validated write path sharing the same uniqueness constraint. This combination requires no per-write database round-trip for uniqueness checking (unlike random-with-retry or hashing-with-fallback), has no single-writer bottleneck (unlike a raw counter), and keeps codes short and stable in length as the system grows.</w:t>
      </w:r>
    </w:p>
    <w:p>
      <w:pPr>
        <w:pStyle w:val="Heading1"/>
        <w:pBdr>
          <w:bottom w:val="single" w:color="1F3A5F" w:sz="6" w:space="4"/>
        </w:pBdr>
        <w:spacing w:after="200" w:before="420"/>
      </w:pPr>
      <w:r>
        <w:rPr>
          <w:rFonts w:ascii="Calibri" w:cs="Calibri" w:eastAsia="Calibri" w:hAnsi="Calibri"/>
          <w:b/>
          <w:bCs/>
          <w:color w:val="1F3A5F"/>
          <w:sz w:val="32"/>
          <w:szCs w:val="32"/>
        </w:rPr>
        <w:t xml:space="preserve">6. Data Model and Database Selection</w:t>
      </w:r>
    </w:p>
    <w:p>
      <w:pPr>
        <w:pStyle w:val="Heading2"/>
        <w:spacing w:after="160" w:before="320"/>
      </w:pPr>
      <w:r>
        <w:rPr>
          <w:rFonts w:ascii="Calibri" w:cs="Calibri" w:eastAsia="Calibri" w:hAnsi="Calibri"/>
          <w:b/>
          <w:bCs/>
          <w:color w:val="2E6F9E"/>
          <w:sz w:val="26"/>
          <w:szCs w:val="26"/>
        </w:rPr>
        <w:t xml:space="preserve">6.1 Relational vs. NoSQL: A Reasoned Comparison</w:t>
      </w:r>
    </w:p>
    <w:p>
      <w:pPr>
        <w:spacing w:after="160" w:line="276"/>
      </w:pPr>
      <w:r>
        <w:rPr>
          <w:rFonts w:ascii="Calibri" w:cs="Calibri" w:eastAsia="Calibri" w:hAnsi="Calibri"/>
          <w:sz w:val="22"/>
          <w:szCs w:val="22"/>
        </w:rPr>
        <w:t xml:space="preserve">The core access pattern — point lookup by short_code, point insert on creation — is trivially satisfiable by either a relational or a key-value/wide-column NoSQL store. The choice should therefore be driven by secondary requirements: transactional integrity for ownership/billing data, query flexibility for the management API, and the operational cost of horizontal scaling.</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50"/>
        <w:gridCol w:w="3350"/>
        <w:gridCol w:w="3350"/>
      </w:tblGrid>
      <w:tr>
        <w:trPr>
          <w:tblHeader/>
        </w:trPr>
        <w:tc>
          <w:tcPr>
            <w:tcW w:type="dxa" w:w="26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Criterion</w:t>
            </w:r>
          </w:p>
        </w:tc>
        <w:tc>
          <w:tcPr>
            <w:tcW w:type="dxa" w:w="33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Relational (PostgreSQL/MySQL)</w:t>
            </w:r>
          </w:p>
        </w:tc>
        <w:tc>
          <w:tcPr>
            <w:tcW w:type="dxa" w:w="33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NoSQL (DynamoDB / Cassandra / MongoDB)</w:t>
            </w:r>
          </w:p>
        </w:tc>
      </w:tr>
      <w:tr>
        <w:tc>
          <w:tcPr>
            <w:tcW w:type="dxa" w:w="26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Point lookup latency at scale</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Excellent with a proper index; sub-millisecond on cache miss</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Excellent — this is the primary design target of these systems</w:t>
            </w:r>
          </w:p>
        </w:tc>
      </w:tr>
      <w:tr>
        <w:tc>
          <w:tcPr>
            <w:tcW w:type="dxa" w:w="26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Write throughput ceiling on one node</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High but bounded (tens of thousands TPS)</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Designed for near-linear horizontal write scaling</w:t>
            </w:r>
          </w:p>
        </w:tc>
      </w:tr>
      <w:tr>
        <w:tc>
          <w:tcPr>
            <w:tcW w:type="dxa" w:w="26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Horizontal scaling</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Manual (sharding via Citus/Vitess or application-level) or requires NewSQL (e.g., Spanner, CockroachDB)</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Native, built into the engine</w:t>
            </w:r>
          </w:p>
        </w:tc>
      </w:tr>
      <w:tr>
        <w:tc>
          <w:tcPr>
            <w:tcW w:type="dxa" w:w="26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ACID transactions (e.g., atomic 'check alias, then insert')</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Full support, straightforward</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Limited or eventual-consistency trade-offs in most designs</w:t>
            </w:r>
          </w:p>
        </w:tc>
      </w:tr>
      <w:tr>
        <w:tc>
          <w:tcPr>
            <w:tcW w:type="dxa" w:w="26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Flexible/ad-hoc queries for the management API and admin tooling</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Strong (SQL joins, filtering, aggregation)</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Weaker; typically requires denormalization or a secondary index service</w:t>
            </w:r>
          </w:p>
        </w:tc>
      </w:tr>
      <w:tr>
        <w:tc>
          <w:tcPr>
            <w:tcW w:type="dxa" w:w="26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Operational maturity / hiring pool</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Very high — decades of tooling, DBAs, ORMs</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High for the specific engine chosen, but more specialized</w:t>
            </w:r>
          </w:p>
        </w:tc>
      </w:tr>
      <w:tr>
        <w:tc>
          <w:tcPr>
            <w:tcW w:type="dxa" w:w="26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Cost at very large scale (billions of rows)</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Requires deliberate sharding investment</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Scales more transparently, at the cost of query flexibility</w:t>
            </w:r>
          </w:p>
        </w:tc>
      </w:tr>
    </w:tbl>
    <w:p>
      <w:pPr>
        <w:spacing w:after="160" w:line="276"/>
      </w:pPr>
      <w:r>
        <w:rPr>
          <w:rFonts w:ascii="Calibri" w:cs="Calibri" w:eastAsia="Calibri" w:hAnsi="Calibri"/>
          <w:sz w:val="22"/>
          <w:szCs w:val="22"/>
        </w:rPr>
        <w:t xml:space="preserve">For a system that must also support user accounts, ownership, billing tiers, tagging, and an admin/analytics query surface — not just the redirect hot path — a relational database's transactional guarantees and query flexibility outweigh NoSQL's superior out-of-the-box horizontal write scaling, provided the redirect hot path is protected from direct database load by the caching tier described in Section 7. This matches the architecture used by most production write-ups of this exact system at moderate-to-large scale, several of which explicitly start with PostgreSQL/MySQL and only introduce a wide-column or NewSQL store once row counts move into the tens of billions or write throughput exceeds what read replicas and caching can absorb.</w:t>
      </w:r>
    </w:p>
    <w:tbl>
      <w:tblPr>
        <w:tblW w:type="dxa" w:w="9350"/>
        <w:tblBorders>
          <w:top w:val="none"/>
          <w:left w:val="single" w:color="2E6F9E" w:sz="24"/>
          <w:bottom w:val="none"/>
          <w:right w:val="none"/>
          <w:insideH w:val="none"/>
          <w:insideV w:val="none"/>
        </w:tblBorders>
      </w:tblPr>
      <w:tblGrid>
        <w:gridCol w:w="100"/>
      </w:tblGrid>
      <w:tr>
        <w:tc>
          <w:tcPr>
            <w:shd w:fill="EAF1F8" w:val="clear"/>
            <w:tcMar>
              <w:top w:type="dxa" w:w="140"/>
              <w:left w:type="dxa" w:w="220"/>
              <w:bottom w:type="dxa" w:w="140"/>
              <w:right w:type="dxa" w:w="220"/>
            </w:tcMar>
          </w:tcPr>
          <w:p>
            <w:pPr>
              <w:spacing w:after="60"/>
            </w:pPr>
            <w:r>
              <w:rPr>
                <w:rFonts w:ascii="Calibri" w:cs="Calibri" w:eastAsia="Calibri" w:hAnsi="Calibri"/>
                <w:b/>
                <w:bCs/>
                <w:color w:val="2E6F9E"/>
                <w:sz w:val="20"/>
                <w:szCs w:val="20"/>
              </w:rPr>
              <w:t xml:space="preserve">When NoSQL becomes the better default</w:t>
            </w:r>
          </w:p>
          <w:p>
            <w:pPr>
              <w:spacing w:after="0" w:line="264"/>
            </w:pPr>
            <w:r>
              <w:rPr>
                <w:rFonts w:ascii="Calibri" w:cs="Calibri" w:eastAsia="Calibri" w:hAnsi="Calibri"/>
                <w:color w:val="333333"/>
                <w:sz w:val="20"/>
                <w:szCs w:val="20"/>
              </w:rPr>
              <w:t xml:space="preserve">If the product's growth trajectory is known in advance to require tens of billions of rows with a globally distributed write path and only key-value access patterns (no joins, no complex admin queries), starting directly on a horizontally-native store such as DynamoDB, Cassandra, or a NewSQL engine such as Google Cloud Spanner or CockroachDB avoids a costly later migration. This document treats that as the exception, not the default, because most services never reach that scale and pay the operational tax of premature horizontal-native infrastructure unnecessarily.</w:t>
            </w:r>
          </w:p>
        </w:tc>
      </w:tr>
    </w:tbl>
    <w:p>
      <w:pPr>
        <w:pStyle w:val="Heading2"/>
        <w:spacing w:after="160" w:before="320"/>
      </w:pPr>
      <w:r>
        <w:rPr>
          <w:rFonts w:ascii="Calibri" w:cs="Calibri" w:eastAsia="Calibri" w:hAnsi="Calibri"/>
          <w:b/>
          <w:bCs/>
          <w:color w:val="2E6F9E"/>
          <w:sz w:val="26"/>
          <w:szCs w:val="26"/>
        </w:rPr>
        <w:t xml:space="preserve">6.2 Recommended Schema (PostgreSQL)</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CREATE TABLE users (</w:t>
            </w:r>
          </w:p>
          <w:p>
            <w:pPr>
              <w:spacing w:after="0" w:line="264"/>
            </w:pPr>
            <w:r>
              <w:rPr>
                <w:rFonts w:ascii="Consolas" w:cs="Consolas" w:eastAsia="Consolas" w:hAnsi="Consolas"/>
                <w:color w:val="1C1C1C"/>
                <w:sz w:val="18"/>
                <w:szCs w:val="18"/>
              </w:rPr>
              <w:t xml:space="preserve">    id              BIGSERIAL PRIMARY KEY,</w:t>
            </w:r>
          </w:p>
          <w:p>
            <w:pPr>
              <w:spacing w:after="0" w:line="264"/>
            </w:pPr>
            <w:r>
              <w:rPr>
                <w:rFonts w:ascii="Consolas" w:cs="Consolas" w:eastAsia="Consolas" w:hAnsi="Consolas"/>
                <w:color w:val="1C1C1C"/>
                <w:sz w:val="18"/>
                <w:szCs w:val="18"/>
              </w:rPr>
              <w:t xml:space="preserve">    email           CITEXT UNIQUE NOT NULL,</w:t>
            </w:r>
          </w:p>
          <w:p>
            <w:pPr>
              <w:spacing w:after="0" w:line="264"/>
            </w:pPr>
            <w:r>
              <w:rPr>
                <w:rFonts w:ascii="Consolas" w:cs="Consolas" w:eastAsia="Consolas" w:hAnsi="Consolas"/>
                <w:color w:val="1C1C1C"/>
                <w:sz w:val="18"/>
                <w:szCs w:val="18"/>
              </w:rPr>
              <w:t xml:space="preserve">    password_hash   TEXT NOT NULL,</w:t>
            </w:r>
          </w:p>
          <w:p>
            <w:pPr>
              <w:spacing w:after="0" w:line="264"/>
            </w:pPr>
            <w:r>
              <w:rPr>
                <w:rFonts w:ascii="Consolas" w:cs="Consolas" w:eastAsia="Consolas" w:hAnsi="Consolas"/>
                <w:color w:val="1C1C1C"/>
                <w:sz w:val="18"/>
                <w:szCs w:val="18"/>
              </w:rPr>
              <w:t xml:space="preserve">    plan_tier       TEXT NOT NULL DEFAULT 'free',</w:t>
            </w:r>
          </w:p>
          <w:p>
            <w:pPr>
              <w:spacing w:after="0" w:line="264"/>
            </w:pPr>
            <w:r>
              <w:rPr>
                <w:rFonts w:ascii="Consolas" w:cs="Consolas" w:eastAsia="Consolas" w:hAnsi="Consolas"/>
                <w:color w:val="1C1C1C"/>
                <w:sz w:val="18"/>
                <w:szCs w:val="18"/>
              </w:rPr>
              <w:t xml:space="preserve">    created_at      TIMESTAMPTZ NOT NULL DEFAULT now()</w:t>
            </w:r>
          </w:p>
          <w:p>
            <w:pPr>
              <w:spacing w:after="0" w:line="264"/>
            </w:pPr>
            <w:r>
              <w:rPr>
                <w:rFonts w:ascii="Consolas" w:cs="Consolas" w:eastAsia="Consolas" w:hAnsi="Consolas"/>
                <w:color w:val="1C1C1C"/>
                <w:sz w:val="18"/>
                <w:szCs w:val="18"/>
              </w:rPr>
              <w:t xml:space="preserv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CREATE TABLE links (</w:t>
            </w:r>
          </w:p>
          <w:p>
            <w:pPr>
              <w:spacing w:after="0" w:line="264"/>
            </w:pPr>
            <w:r>
              <w:rPr>
                <w:rFonts w:ascii="Consolas" w:cs="Consolas" w:eastAsia="Consolas" w:hAnsi="Consolas"/>
                <w:color w:val="1C1C1C"/>
                <w:sz w:val="18"/>
                <w:szCs w:val="18"/>
              </w:rPr>
              <w:t xml:space="preserve">    id              BIGINT PRIMARY KEY,        -- Snowflake ID, app-assigned</w:t>
            </w:r>
          </w:p>
          <w:p>
            <w:pPr>
              <w:spacing w:after="0" w:line="264"/>
            </w:pPr>
            <w:r>
              <w:rPr>
                <w:rFonts w:ascii="Consolas" w:cs="Consolas" w:eastAsia="Consolas" w:hAnsi="Consolas"/>
                <w:color w:val="1C1C1C"/>
                <w:sz w:val="18"/>
                <w:szCs w:val="18"/>
              </w:rPr>
              <w:t xml:space="preserve">    short_code      VARCHAR(16) NOT NULL,</w:t>
            </w:r>
          </w:p>
          <w:p>
            <w:pPr>
              <w:spacing w:after="0" w:line="264"/>
            </w:pPr>
            <w:r>
              <w:rPr>
                <w:rFonts w:ascii="Consolas" w:cs="Consolas" w:eastAsia="Consolas" w:hAnsi="Consolas"/>
                <w:color w:val="1C1C1C"/>
                <w:sz w:val="18"/>
                <w:szCs w:val="18"/>
              </w:rPr>
              <w:t xml:space="preserve">    long_url        TEXT NOT NULL,</w:t>
            </w:r>
          </w:p>
          <w:p>
            <w:pPr>
              <w:spacing w:after="0" w:line="264"/>
            </w:pPr>
            <w:r>
              <w:rPr>
                <w:rFonts w:ascii="Consolas" w:cs="Consolas" w:eastAsia="Consolas" w:hAnsi="Consolas"/>
                <w:color w:val="1C1C1C"/>
                <w:sz w:val="18"/>
                <w:szCs w:val="18"/>
              </w:rPr>
              <w:t xml:space="preserve">    owner_id        BIGINT REFERENCES users(id) ON DELETE SET NULL,</w:t>
            </w:r>
          </w:p>
          <w:p>
            <w:pPr>
              <w:spacing w:after="0" w:line="264"/>
            </w:pPr>
            <w:r>
              <w:rPr>
                <w:rFonts w:ascii="Consolas" w:cs="Consolas" w:eastAsia="Consolas" w:hAnsi="Consolas"/>
                <w:color w:val="1C1C1C"/>
                <w:sz w:val="18"/>
                <w:szCs w:val="18"/>
              </w:rPr>
              <w:t xml:space="preserve">    is_custom_alias BOOLEAN NOT NULL DEFAULT FALSE,</w:t>
            </w:r>
          </w:p>
          <w:p>
            <w:pPr>
              <w:spacing w:after="0" w:line="264"/>
            </w:pPr>
            <w:r>
              <w:rPr>
                <w:rFonts w:ascii="Consolas" w:cs="Consolas" w:eastAsia="Consolas" w:hAnsi="Consolas"/>
                <w:color w:val="1C1C1C"/>
                <w:sz w:val="18"/>
                <w:szCs w:val="18"/>
              </w:rPr>
              <w:t xml:space="preserve">    is_active       BOOLEAN NOT NULL DEFAULT TRUE,</w:t>
            </w:r>
          </w:p>
          <w:p>
            <w:pPr>
              <w:spacing w:after="0" w:line="264"/>
            </w:pPr>
            <w:r>
              <w:rPr>
                <w:rFonts w:ascii="Consolas" w:cs="Consolas" w:eastAsia="Consolas" w:hAnsi="Consolas"/>
                <w:color w:val="1C1C1C"/>
                <w:sz w:val="18"/>
                <w:szCs w:val="18"/>
              </w:rPr>
              <w:t xml:space="preserve">    created_at      TIMESTAMPTZ NOT NULL DEFAULT now(),</w:t>
            </w:r>
          </w:p>
          <w:p>
            <w:pPr>
              <w:spacing w:after="0" w:line="264"/>
            </w:pPr>
            <w:r>
              <w:rPr>
                <w:rFonts w:ascii="Consolas" w:cs="Consolas" w:eastAsia="Consolas" w:hAnsi="Consolas"/>
                <w:color w:val="1C1C1C"/>
                <w:sz w:val="18"/>
                <w:szCs w:val="18"/>
              </w:rPr>
              <w:t xml:space="preserve">    expires_at      TIMESTAMPTZ,</w:t>
            </w:r>
          </w:p>
          <w:p>
            <w:pPr>
              <w:spacing w:after="0" w:line="264"/>
            </w:pPr>
            <w:r>
              <w:rPr>
                <w:rFonts w:ascii="Consolas" w:cs="Consolas" w:eastAsia="Consolas" w:hAnsi="Consolas"/>
                <w:color w:val="1C1C1C"/>
                <w:sz w:val="18"/>
                <w:szCs w:val="18"/>
              </w:rPr>
              <w:t xml:space="preserve">    click_count     BIGINT NOT NULL DEFAULT 0,   -- denormalized counter, async-updated</w:t>
            </w:r>
          </w:p>
          <w:p>
            <w:pPr>
              <w:spacing w:after="0" w:line="264"/>
            </w:pPr>
            <w:r>
              <w:rPr>
                <w:rFonts w:ascii="Consolas" w:cs="Consolas" w:eastAsia="Consolas" w:hAnsi="Consolas"/>
                <w:color w:val="1C1C1C"/>
                <w:sz w:val="18"/>
                <w:szCs w:val="18"/>
              </w:rPr>
              <w:t xml:space="preserve">    CONSTRAINT uq_short_code UNIQUE (short_code)</w:t>
            </w:r>
          </w:p>
          <w:p>
            <w:pPr>
              <w:spacing w:after="0" w:line="264"/>
            </w:pPr>
            <w:r>
              <w:rPr>
                <w:rFonts w:ascii="Consolas" w:cs="Consolas" w:eastAsia="Consolas" w:hAnsi="Consolas"/>
                <w:color w:val="1C1C1C"/>
                <w:sz w:val="18"/>
                <w:szCs w:val="18"/>
              </w:rPr>
              <w:t xml:space="preserv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Primary lookup index for the redirect hot path</w:t>
            </w:r>
          </w:p>
          <w:p>
            <w:pPr>
              <w:spacing w:after="0" w:line="264"/>
            </w:pPr>
            <w:r>
              <w:rPr>
                <w:rFonts w:ascii="Consolas" w:cs="Consolas" w:eastAsia="Consolas" w:hAnsi="Consolas"/>
                <w:color w:val="1C1C1C"/>
                <w:sz w:val="18"/>
                <w:szCs w:val="18"/>
              </w:rPr>
              <w:t xml:space="preserve">CREATE INDEX idx_links_short_code_active</w:t>
            </w:r>
          </w:p>
          <w:p>
            <w:pPr>
              <w:spacing w:after="0" w:line="264"/>
            </w:pPr>
            <w:r>
              <w:rPr>
                <w:rFonts w:ascii="Consolas" w:cs="Consolas" w:eastAsia="Consolas" w:hAnsi="Consolas"/>
                <w:color w:val="1C1C1C"/>
                <w:sz w:val="18"/>
                <w:szCs w:val="18"/>
              </w:rPr>
              <w:t xml:space="preserve">    ON links (short_code) WHERE is_active = TRUE;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Support for the owner's link-management list view</w:t>
            </w:r>
          </w:p>
          <w:p>
            <w:pPr>
              <w:spacing w:after="0" w:line="264"/>
            </w:pPr>
            <w:r>
              <w:rPr>
                <w:rFonts w:ascii="Consolas" w:cs="Consolas" w:eastAsia="Consolas" w:hAnsi="Consolas"/>
                <w:color w:val="1C1C1C"/>
                <w:sz w:val="18"/>
                <w:szCs w:val="18"/>
              </w:rPr>
              <w:t xml:space="preserve">CREATE INDEX idx_links_owner_created ON links (owner_id, created_at DESC);</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Click events: append-only, high volume, written asynchronously</w:t>
            </w:r>
          </w:p>
          <w:p>
            <w:pPr>
              <w:spacing w:after="0" w:line="264"/>
            </w:pPr>
            <w:r>
              <w:rPr>
                <w:rFonts w:ascii="Consolas" w:cs="Consolas" w:eastAsia="Consolas" w:hAnsi="Consolas"/>
                <w:color w:val="1C1C1C"/>
                <w:sz w:val="18"/>
                <w:szCs w:val="18"/>
              </w:rPr>
              <w:t xml:space="preserve">CREATE TABLE click_events (</w:t>
            </w:r>
          </w:p>
          <w:p>
            <w:pPr>
              <w:spacing w:after="0" w:line="264"/>
            </w:pPr>
            <w:r>
              <w:rPr>
                <w:rFonts w:ascii="Consolas" w:cs="Consolas" w:eastAsia="Consolas" w:hAnsi="Consolas"/>
                <w:color w:val="1C1C1C"/>
                <w:sz w:val="18"/>
                <w:szCs w:val="18"/>
              </w:rPr>
              <w:t xml:space="preserve">    id              BIGSERIAL PRIMARY KEY,</w:t>
            </w:r>
          </w:p>
          <w:p>
            <w:pPr>
              <w:spacing w:after="0" w:line="264"/>
            </w:pPr>
            <w:r>
              <w:rPr>
                <w:rFonts w:ascii="Consolas" w:cs="Consolas" w:eastAsia="Consolas" w:hAnsi="Consolas"/>
                <w:color w:val="1C1C1C"/>
                <w:sz w:val="18"/>
                <w:szCs w:val="18"/>
              </w:rPr>
              <w:t xml:space="preserve">    link_id         BIGINT NOT NULL REFERENCES links(id),</w:t>
            </w:r>
          </w:p>
          <w:p>
            <w:pPr>
              <w:spacing w:after="0" w:line="264"/>
            </w:pPr>
            <w:r>
              <w:rPr>
                <w:rFonts w:ascii="Consolas" w:cs="Consolas" w:eastAsia="Consolas" w:hAnsi="Consolas"/>
                <w:color w:val="1C1C1C"/>
                <w:sz w:val="18"/>
                <w:szCs w:val="18"/>
              </w:rPr>
              <w:t xml:space="preserve">    clicked_at      TIMESTAMPTZ NOT NULL DEFAULT now(),</w:t>
            </w:r>
          </w:p>
          <w:p>
            <w:pPr>
              <w:spacing w:after="0" w:line="264"/>
            </w:pPr>
            <w:r>
              <w:rPr>
                <w:rFonts w:ascii="Consolas" w:cs="Consolas" w:eastAsia="Consolas" w:hAnsi="Consolas"/>
                <w:color w:val="1C1C1C"/>
                <w:sz w:val="18"/>
                <w:szCs w:val="18"/>
              </w:rPr>
              <w:t xml:space="preserve">    referrer        TEXT,</w:t>
            </w:r>
          </w:p>
          <w:p>
            <w:pPr>
              <w:spacing w:after="0" w:line="264"/>
            </w:pPr>
            <w:r>
              <w:rPr>
                <w:rFonts w:ascii="Consolas" w:cs="Consolas" w:eastAsia="Consolas" w:hAnsi="Consolas"/>
                <w:color w:val="1C1C1C"/>
                <w:sz w:val="18"/>
                <w:szCs w:val="18"/>
              </w:rPr>
              <w:t xml:space="preserve">    country_code    CHAR(2),</w:t>
            </w:r>
          </w:p>
          <w:p>
            <w:pPr>
              <w:spacing w:after="0" w:line="264"/>
            </w:pPr>
            <w:r>
              <w:rPr>
                <w:rFonts w:ascii="Consolas" w:cs="Consolas" w:eastAsia="Consolas" w:hAnsi="Consolas"/>
                <w:color w:val="1C1C1C"/>
                <w:sz w:val="18"/>
                <w:szCs w:val="18"/>
              </w:rPr>
              <w:t xml:space="preserve">    user_agent_hash TEXT              -- hashed, not raw UA, for privacy</w:t>
            </w:r>
          </w:p>
          <w:p>
            <w:pPr>
              <w:spacing w:after="0" w:line="264"/>
            </w:pPr>
            <w:r>
              <w:rPr>
                <w:rFonts w:ascii="Consolas" w:cs="Consolas" w:eastAsia="Consolas" w:hAnsi="Consolas"/>
                <w:color w:val="1C1C1C"/>
                <w:sz w:val="18"/>
                <w:szCs w:val="18"/>
              </w:rPr>
              <w:t xml:space="preserve">) PARTITION BY RANGE (clicked_at);   -- monthly partitions, see 6.3</w:t>
            </w:r>
          </w:p>
        </w:tc>
      </w:tr>
    </w:tbl>
    <w:p>
      <w:pPr>
        <w:pStyle w:val="Heading2"/>
        <w:spacing w:after="160" w:before="320"/>
      </w:pPr>
      <w:r>
        <w:rPr>
          <w:rFonts w:ascii="Calibri" w:cs="Calibri" w:eastAsia="Calibri" w:hAnsi="Calibri"/>
          <w:b/>
          <w:bCs/>
          <w:color w:val="2E6F9E"/>
          <w:sz w:val="26"/>
          <w:szCs w:val="26"/>
        </w:rPr>
        <w:t xml:space="preserve">6.3 Schema Design Decisions</w:t>
      </w:r>
    </w:p>
    <w:p>
      <w:pPr>
        <w:pStyle w:val="ListParagraph"/>
        <w:numPr>
          <w:ilvl w:val="0"/>
          <w:numId w:val="1"/>
        </w:numPr>
        <w:spacing w:after="100" w:line="276"/>
      </w:pPr>
      <w:r>
        <w:rPr>
          <w:rFonts w:ascii="Calibri" w:cs="Calibri" w:eastAsia="Calibri" w:hAnsi="Calibri"/>
          <w:b/>
          <w:bCs/>
          <w:sz w:val="22"/>
          <w:szCs w:val="22"/>
        </w:rPr>
        <w:t xml:space="preserve">short_code stored as VARCHAR(16), not fixed-length. </w:t>
      </w:r>
      <w:r>
        <w:rPr>
          <w:rFonts w:ascii="Calibri" w:cs="Calibri" w:eastAsia="Calibri" w:hAnsi="Calibri"/>
          <w:sz w:val="22"/>
          <w:szCs w:val="22"/>
        </w:rPr>
        <w:t xml:space="preserve">Auto-generated codes are a fixed 7 characters, but custom vanity aliases vary in length; a single column with a generous upper bound is simpler than two code paths.</w:t>
      </w:r>
    </w:p>
    <w:p>
      <w:pPr>
        <w:pStyle w:val="ListParagraph"/>
        <w:numPr>
          <w:ilvl w:val="0"/>
          <w:numId w:val="1"/>
        </w:numPr>
        <w:spacing w:after="100" w:line="276"/>
      </w:pPr>
      <w:r>
        <w:rPr>
          <w:rFonts w:ascii="Calibri" w:cs="Calibri" w:eastAsia="Calibri" w:hAnsi="Calibri"/>
          <w:b/>
          <w:bCs/>
          <w:sz w:val="22"/>
          <w:szCs w:val="22"/>
        </w:rPr>
        <w:t xml:space="preserve">Partial index WHERE is_active = TRUE. </w:t>
      </w:r>
      <w:r>
        <w:rPr>
          <w:rFonts w:ascii="Calibri" w:cs="Calibri" w:eastAsia="Calibri" w:hAnsi="Calibri"/>
          <w:sz w:val="22"/>
          <w:szCs w:val="22"/>
        </w:rPr>
        <w:t xml:space="preserve">The redirect path only ever looks up active links; a partial index keeps the hot index smaller and faster than indexing every historical/expired row.</w:t>
      </w:r>
    </w:p>
    <w:p>
      <w:pPr>
        <w:pStyle w:val="ListParagraph"/>
        <w:numPr>
          <w:ilvl w:val="0"/>
          <w:numId w:val="1"/>
        </w:numPr>
        <w:spacing w:after="100" w:line="276"/>
      </w:pPr>
      <w:r>
        <w:rPr>
          <w:rFonts w:ascii="Calibri" w:cs="Calibri" w:eastAsia="Calibri" w:hAnsi="Calibri"/>
          <w:b/>
          <w:bCs/>
          <w:sz w:val="22"/>
          <w:szCs w:val="22"/>
        </w:rPr>
        <w:t xml:space="preserve">click_count denormalized onto links, updated asynchronously. </w:t>
      </w:r>
      <w:r>
        <w:rPr>
          <w:rFonts w:ascii="Calibri" w:cs="Calibri" w:eastAsia="Calibri" w:hAnsi="Calibri"/>
          <w:sz w:val="22"/>
          <w:szCs w:val="22"/>
        </w:rPr>
        <w:t xml:space="preserve">Reading the live click count for a link's stats page should not require aggregating the click_events table on every request; the counter is incremented by the async analytics consumer, and the click_events table remains the source of truth for detailed, time-windowed analytics.</w:t>
      </w:r>
    </w:p>
    <w:p>
      <w:pPr>
        <w:pStyle w:val="ListParagraph"/>
        <w:numPr>
          <w:ilvl w:val="0"/>
          <w:numId w:val="1"/>
        </w:numPr>
        <w:spacing w:after="100" w:line="276"/>
      </w:pPr>
      <w:r>
        <w:rPr>
          <w:rFonts w:ascii="Calibri" w:cs="Calibri" w:eastAsia="Calibri" w:hAnsi="Calibri"/>
          <w:b/>
          <w:bCs/>
          <w:sz w:val="22"/>
          <w:szCs w:val="22"/>
        </w:rPr>
        <w:t xml:space="preserve">click_events partitioned by month. </w:t>
      </w:r>
      <w:r>
        <w:rPr>
          <w:rFonts w:ascii="Calibri" w:cs="Calibri" w:eastAsia="Calibri" w:hAnsi="Calibri"/>
          <w:sz w:val="22"/>
          <w:szCs w:val="22"/>
        </w:rPr>
        <w:t xml:space="preserve">This table grows unbounded and is rarely queried outside recent windows; range partitioning by clicked_at allows old partitions to be compressed, moved to cheaper storage, or dropped under a data-retention policy without a full-table DELETE.</w:t>
      </w:r>
    </w:p>
    <w:p>
      <w:pPr>
        <w:pStyle w:val="ListParagraph"/>
        <w:numPr>
          <w:ilvl w:val="0"/>
          <w:numId w:val="1"/>
        </w:numPr>
        <w:spacing w:after="100" w:line="276"/>
      </w:pPr>
      <w:r>
        <w:rPr>
          <w:rFonts w:ascii="Calibri" w:cs="Calibri" w:eastAsia="Calibri" w:hAnsi="Calibri"/>
          <w:b/>
          <w:bCs/>
          <w:sz w:val="22"/>
          <w:szCs w:val="22"/>
        </w:rPr>
        <w:t xml:space="preserve">long_url stored as TEXT, not VARCHAR(n). </w:t>
      </w:r>
      <w:r>
        <w:rPr>
          <w:rFonts w:ascii="Calibri" w:cs="Calibri" w:eastAsia="Calibri" w:hAnsi="Calibri"/>
          <w:sz w:val="22"/>
          <w:szCs w:val="22"/>
        </w:rPr>
        <w:t xml:space="preserve">URLs have no meaningful fixed maximum in practice (query strings, tracking parameters); TEXT avoids an arbitrary truncation limit while PostgreSQL stores it efficiently via TOAST when large.</w:t>
      </w:r>
    </w:p>
    <w:p>
      <w:pPr>
        <w:pStyle w:val="ListParagraph"/>
        <w:numPr>
          <w:ilvl w:val="0"/>
          <w:numId w:val="1"/>
        </w:numPr>
        <w:spacing w:after="100" w:line="276"/>
      </w:pPr>
      <w:r>
        <w:rPr>
          <w:rFonts w:ascii="Calibri" w:cs="Calibri" w:eastAsia="Calibri" w:hAnsi="Calibri"/>
          <w:b/>
          <w:bCs/>
          <w:sz w:val="22"/>
          <w:szCs w:val="22"/>
        </w:rPr>
        <w:t xml:space="preserve">Snowflake id as the primary key rather than short_code. </w:t>
      </w:r>
      <w:r>
        <w:rPr>
          <w:rFonts w:ascii="Calibri" w:cs="Calibri" w:eastAsia="Calibri" w:hAnsi="Calibri"/>
          <w:sz w:val="22"/>
          <w:szCs w:val="22"/>
        </w:rPr>
        <w:t xml:space="preserve">Keeps the primary key numeric and monotonically-ish increasing (good for B-tree insert locality), while short_code carries its own separate unique index for the lookup pattern actually used by the redirect path.</w:t>
      </w:r>
    </w:p>
    <w:p>
      <w:pPr>
        <w:pStyle w:val="Heading1"/>
        <w:pBdr>
          <w:bottom w:val="single" w:color="1F3A5F" w:sz="6" w:space="4"/>
        </w:pBdr>
        <w:spacing w:after="200" w:before="420"/>
      </w:pPr>
      <w:r>
        <w:rPr>
          <w:rFonts w:ascii="Calibri" w:cs="Calibri" w:eastAsia="Calibri" w:hAnsi="Calibri"/>
          <w:b/>
          <w:bCs/>
          <w:color w:val="1F3A5F"/>
          <w:sz w:val="32"/>
          <w:szCs w:val="32"/>
        </w:rPr>
        <w:t xml:space="preserve">7. Caching Strategy</w:t>
      </w:r>
    </w:p>
    <w:p>
      <w:pPr>
        <w:spacing w:after="160" w:line="276"/>
      </w:pPr>
      <w:r>
        <w:rPr>
          <w:rFonts w:ascii="Calibri" w:cs="Calibri" w:eastAsia="Calibri" w:hAnsi="Calibri"/>
          <w:sz w:val="22"/>
          <w:szCs w:val="22"/>
        </w:rPr>
        <w:t xml:space="preserve">Given the 100:1 read:write skew established in Section 2, caching is not an optimization layered on afterward — it is the mechanism that makes the redirect path viable at scale. Three caching patterns are relevant, and they are complementary rather than mutually exclusive.</w:t>
      </w:r>
    </w:p>
    <w:p>
      <w:pPr>
        <w:pStyle w:val="Heading2"/>
        <w:spacing w:after="160" w:before="320"/>
      </w:pPr>
      <w:r>
        <w:rPr>
          <w:rFonts w:ascii="Calibri" w:cs="Calibri" w:eastAsia="Calibri" w:hAnsi="Calibri"/>
          <w:b/>
          <w:bCs/>
          <w:color w:val="2E6F9E"/>
          <w:sz w:val="26"/>
          <w:szCs w:val="26"/>
        </w:rPr>
        <w:t xml:space="preserve">7.1 Cache Patterns Compared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200"/>
        <w:gridCol w:w="2200"/>
        <w:gridCol w:w="2000"/>
      </w:tblGrid>
      <w:tr>
        <w:trPr>
          <w:tblHeader/>
        </w:trPr>
        <w:tc>
          <w:tcPr>
            <w:tcW w:type="dxa" w:w="20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Pattern</w:t>
            </w:r>
          </w:p>
        </w:tc>
        <w:tc>
          <w:tcPr>
            <w:tcW w:type="dxa" w:w="32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it works</w:t>
            </w:r>
          </w:p>
        </w:tc>
        <w:tc>
          <w:tcPr>
            <w:tcW w:type="dxa" w:w="22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Best for</w:t>
            </w:r>
          </w:p>
        </w:tc>
        <w:tc>
          <w:tcPr>
            <w:tcW w:type="dxa" w:w="20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Trade-off</w:t>
            </w:r>
          </w:p>
        </w:tc>
      </w:tr>
      <w:tr>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Cache-aside (lazy loading)</w:t>
            </w:r>
          </w:p>
        </w:tc>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On a request, check cache; on miss, read DB and populate cache; on write, invalidate or update the cache entry</w:t>
            </w:r>
          </w:p>
        </w:tc>
        <w:tc>
          <w:tcPr>
            <w:tcW w:type="dxa" w:w="2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Read-heavy, point-lookup workloads like this one</w:t>
            </w:r>
          </w:p>
        </w:tc>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First request after a miss/eviction pays full DB latency; requires explicit invalidation logic</w:t>
            </w:r>
          </w:p>
        </w:tc>
      </w:tr>
      <w:tr>
        <w:tc>
          <w:tcPr>
            <w:tcW w:type="dxa" w:w="2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Write-through</w:t>
            </w:r>
          </w:p>
        </w:tc>
        <w:tc>
          <w:tcPr>
            <w:tcW w:type="dxa" w:w="3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Every write goes to the cache and the DB synchronously, keeping them always in sync</w:t>
            </w:r>
          </w:p>
        </w:tc>
        <w:tc>
          <w:tcPr>
            <w:tcW w:type="dxa" w:w="2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Workloads where staleness is unacceptable</w:t>
            </w:r>
          </w:p>
        </w:tc>
        <w:tc>
          <w:tcPr>
            <w:tcW w:type="dxa" w:w="2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Adds latency to every write; caches data that may never be read (most links are never clicked again after a short window)</w:t>
            </w:r>
          </w:p>
        </w:tc>
      </w:tr>
      <w:tr>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Write-behind (write-back)</w:t>
            </w:r>
          </w:p>
        </w:tc>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Writes land in the cache first and are asynchronously flushed to the DB</w:t>
            </w:r>
          </w:p>
        </w:tc>
        <w:tc>
          <w:tcPr>
            <w:tcW w:type="dxa" w:w="2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Very high write throughput where some data-loss risk on cache failure is acceptable</w:t>
            </w:r>
          </w:p>
        </w:tc>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Risk of data loss if the cache node fails before flush; unnecessary complexity for this workload's write volume</w:t>
            </w:r>
          </w:p>
        </w:tc>
      </w:tr>
    </w:tbl>
    <w:p>
      <w:pPr>
        <w:spacing w:after="160" w:line="276"/>
      </w:pPr>
      <w:r>
        <w:rPr>
          <w:rFonts w:ascii="Calibri" w:cs="Calibri" w:eastAsia="Calibri" w:hAnsi="Calibri"/>
          <w:sz w:val="22"/>
          <w:szCs w:val="22"/>
        </w:rPr>
        <w:t xml:space="preserve">Cache-aside is the recommended pattern for the short_code → long_url mapping: it only caches links that are actually being read (the working set self-selects), it degrades gracefully (a cold cache or cache outage falls back to the database rather than losing data), and it matches the read-dominant access pattern exactly. Write-through and write-behind both optimize for problems this system does not have.</w:t>
      </w:r>
    </w:p>
    <w:p>
      <w:pPr>
        <w:pStyle w:val="Heading2"/>
        <w:spacing w:after="160" w:before="320"/>
      </w:pPr>
      <w:r>
        <w:rPr>
          <w:rFonts w:ascii="Calibri" w:cs="Calibri" w:eastAsia="Calibri" w:hAnsi="Calibri"/>
          <w:b/>
          <w:bCs/>
          <w:color w:val="2E6F9E"/>
          <w:sz w:val="26"/>
          <w:szCs w:val="26"/>
        </w:rPr>
        <w:t xml:space="preserve">7.2 Multi-Tier Cache Topology</w:t>
      </w:r>
    </w:p>
    <w:p>
      <w:pPr>
        <w:pStyle w:val="ListParagraph"/>
        <w:numPr>
          <w:ilvl w:val="0"/>
          <w:numId w:val="1"/>
        </w:numPr>
        <w:spacing w:after="100" w:line="276"/>
      </w:pPr>
      <w:r>
        <w:rPr>
          <w:rFonts w:ascii="Calibri" w:cs="Calibri" w:eastAsia="Calibri" w:hAnsi="Calibri"/>
          <w:b/>
          <w:bCs/>
          <w:sz w:val="22"/>
          <w:szCs w:val="22"/>
        </w:rPr>
        <w:t xml:space="preserve">Tier 1 — CDN / edge (optional, high-value at large scale). </w:t>
      </w:r>
      <w:r>
        <w:rPr>
          <w:rFonts w:ascii="Calibri" w:cs="Calibri" w:eastAsia="Calibri" w:hAnsi="Calibri"/>
          <w:sz w:val="22"/>
          <w:szCs w:val="22"/>
        </w:rPr>
        <w:t xml:space="preserve">For extremely hot links (viral posts), an edge cache or CDN configured to cache 302 responses briefly (or to serve a lightweight edge-computed redirect) removes load from the origin entirely for the hottest fraction of traffic.</w:t>
      </w:r>
    </w:p>
    <w:p>
      <w:pPr>
        <w:pStyle w:val="ListParagraph"/>
        <w:numPr>
          <w:ilvl w:val="0"/>
          <w:numId w:val="1"/>
        </w:numPr>
        <w:spacing w:after="100" w:line="276"/>
      </w:pPr>
      <w:r>
        <w:rPr>
          <w:rFonts w:ascii="Calibri" w:cs="Calibri" w:eastAsia="Calibri" w:hAnsi="Calibri"/>
          <w:b/>
          <w:bCs/>
          <w:sz w:val="22"/>
          <w:szCs w:val="22"/>
        </w:rPr>
        <w:t xml:space="preserve">Tier 2 — Redis, shared across all application instances. </w:t>
      </w:r>
      <w:r>
        <w:rPr>
          <w:rFonts w:ascii="Calibri" w:cs="Calibri" w:eastAsia="Calibri" w:hAnsi="Calibri"/>
          <w:sz w:val="22"/>
          <w:szCs w:val="22"/>
        </w:rPr>
        <w:t xml:space="preserve">The primary cache: key short_code, value long_url (plus is_active and expires_at, or a sentinel for 'not found' — see 7.4), with a TTL. Every application instance shares the same Redis cluster so a cache warm on one node benefits all nodes.</w:t>
      </w:r>
    </w:p>
    <w:p>
      <w:pPr>
        <w:pStyle w:val="ListParagraph"/>
        <w:numPr>
          <w:ilvl w:val="0"/>
          <w:numId w:val="1"/>
        </w:numPr>
        <w:spacing w:after="100" w:line="276"/>
      </w:pPr>
      <w:r>
        <w:rPr>
          <w:rFonts w:ascii="Calibri" w:cs="Calibri" w:eastAsia="Calibri" w:hAnsi="Calibri"/>
          <w:b/>
          <w:bCs/>
          <w:sz w:val="22"/>
          <w:szCs w:val="22"/>
        </w:rPr>
        <w:t xml:space="preserve">Tier 3 — PostgreSQL, the system of record. </w:t>
      </w:r>
      <w:r>
        <w:rPr>
          <w:rFonts w:ascii="Calibri" w:cs="Calibri" w:eastAsia="Calibri" w:hAnsi="Calibri"/>
          <w:sz w:val="22"/>
          <w:szCs w:val="22"/>
        </w:rPr>
        <w:t xml:space="preserve">Hit only on a cache miss. Its own buffer cache and read replicas provide a further layer of performance headroom beneath Redis.</w:t>
      </w:r>
    </w:p>
    <w:p>
      <w:pPr>
        <w:pStyle w:val="Heading2"/>
        <w:spacing w:after="160" w:before="320"/>
      </w:pPr>
      <w:r>
        <w:rPr>
          <w:rFonts w:ascii="Calibri" w:cs="Calibri" w:eastAsia="Calibri" w:hAnsi="Calibri"/>
          <w:b/>
          <w:bCs/>
          <w:color w:val="2E6F9E"/>
          <w:sz w:val="26"/>
          <w:szCs w:val="26"/>
        </w:rPr>
        <w:t xml:space="preserve">7.3 Cache Key Design and TTL</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 Key</w:t>
            </w:r>
          </w:p>
          <w:p>
            <w:pPr>
              <w:spacing w:after="0" w:line="264"/>
            </w:pPr>
            <w:r>
              <w:rPr>
                <w:rFonts w:ascii="Consolas" w:cs="Consolas" w:eastAsia="Consolas" w:hAnsi="Consolas"/>
                <w:color w:val="1C1C1C"/>
                <w:sz w:val="18"/>
                <w:szCs w:val="18"/>
              </w:rPr>
              <w:t xml:space="preserve">url:{short_code}  -&gt;  JSON { long_url, is_active, expires_at }</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Redis client (async) — cache-aside read</w:t>
            </w:r>
          </w:p>
          <w:p>
            <w:pPr>
              <w:spacing w:after="0" w:line="264"/>
            </w:pPr>
            <w:r>
              <w:rPr>
                <w:rFonts w:ascii="Consolas" w:cs="Consolas" w:eastAsia="Consolas" w:hAnsi="Consolas"/>
                <w:color w:val="1C1C1C"/>
                <w:sz w:val="18"/>
                <w:szCs w:val="18"/>
              </w:rPr>
              <w:t xml:space="preserve">async def resolve_short_code(code: str) -&gt; str | None:</w:t>
            </w:r>
          </w:p>
          <w:p>
            <w:pPr>
              <w:spacing w:after="0" w:line="264"/>
            </w:pPr>
            <w:r>
              <w:rPr>
                <w:rFonts w:ascii="Consolas" w:cs="Consolas" w:eastAsia="Consolas" w:hAnsi="Consolas"/>
                <w:color w:val="1C1C1C"/>
                <w:sz w:val="18"/>
                <w:szCs w:val="18"/>
              </w:rPr>
              <w:t xml:space="preserve">    cached = await redis.get(f"url:{code}")</w:t>
            </w:r>
          </w:p>
          <w:p>
            <w:pPr>
              <w:spacing w:after="0" w:line="264"/>
            </w:pPr>
            <w:r>
              <w:rPr>
                <w:rFonts w:ascii="Consolas" w:cs="Consolas" w:eastAsia="Consolas" w:hAnsi="Consolas"/>
                <w:color w:val="1C1C1C"/>
                <w:sz w:val="18"/>
                <w:szCs w:val="18"/>
              </w:rPr>
              <w:t xml:space="preserve">    if cached is not None:</w:t>
            </w:r>
          </w:p>
          <w:p>
            <w:pPr>
              <w:spacing w:after="0" w:line="264"/>
            </w:pPr>
            <w:r>
              <w:rPr>
                <w:rFonts w:ascii="Consolas" w:cs="Consolas" w:eastAsia="Consolas" w:hAnsi="Consolas"/>
                <w:color w:val="1C1C1C"/>
                <w:sz w:val="18"/>
                <w:szCs w:val="18"/>
              </w:rPr>
              <w:t xml:space="preserve">        record = orjson.loads(cached)</w:t>
            </w:r>
          </w:p>
          <w:p>
            <w:pPr>
              <w:spacing w:after="0" w:line="264"/>
            </w:pPr>
            <w:r>
              <w:rPr>
                <w:rFonts w:ascii="Consolas" w:cs="Consolas" w:eastAsia="Consolas" w:hAnsi="Consolas"/>
                <w:color w:val="1C1C1C"/>
                <w:sz w:val="18"/>
                <w:szCs w:val="18"/>
              </w:rPr>
              <w:t xml:space="preserve">        if record == NEGATIVE_SENTINEL:      # cached 'does not exist'</w:t>
            </w:r>
          </w:p>
          <w:p>
            <w:pPr>
              <w:spacing w:after="0" w:line="264"/>
            </w:pPr>
            <w:r>
              <w:rPr>
                <w:rFonts w:ascii="Consolas" w:cs="Consolas" w:eastAsia="Consolas" w:hAnsi="Consolas"/>
                <w:color w:val="1C1C1C"/>
                <w:sz w:val="18"/>
                <w:szCs w:val="18"/>
              </w:rPr>
              <w:t xml:space="preserve">            return None</w:t>
            </w:r>
          </w:p>
          <w:p>
            <w:pPr>
              <w:spacing w:after="0" w:line="264"/>
            </w:pPr>
            <w:r>
              <w:rPr>
                <w:rFonts w:ascii="Consolas" w:cs="Consolas" w:eastAsia="Consolas" w:hAnsi="Consolas"/>
                <w:color w:val="1C1C1C"/>
                <w:sz w:val="18"/>
                <w:szCs w:val="18"/>
              </w:rPr>
              <w:t xml:space="preserve">        return record["long_url"]</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row = await db.fetch_one(</w:t>
            </w:r>
          </w:p>
          <w:p>
            <w:pPr>
              <w:spacing w:after="0" w:line="264"/>
            </w:pPr>
            <w:r>
              <w:rPr>
                <w:rFonts w:ascii="Consolas" w:cs="Consolas" w:eastAsia="Consolas" w:hAnsi="Consolas"/>
                <w:color w:val="1C1C1C"/>
                <w:sz w:val="18"/>
                <w:szCs w:val="18"/>
              </w:rPr>
              <w:t xml:space="preserve">        "SELECT long_url, is_active, expires_at FROM links "</w:t>
            </w:r>
          </w:p>
          <w:p>
            <w:pPr>
              <w:spacing w:after="0" w:line="264"/>
            </w:pPr>
            <w:r>
              <w:rPr>
                <w:rFonts w:ascii="Consolas" w:cs="Consolas" w:eastAsia="Consolas" w:hAnsi="Consolas"/>
                <w:color w:val="1C1C1C"/>
                <w:sz w:val="18"/>
                <w:szCs w:val="18"/>
              </w:rPr>
              <w:t xml:space="preserve">        "WHERE short_code = :code AND is_active = TRUE",</w:t>
            </w:r>
          </w:p>
          <w:p>
            <w:pPr>
              <w:spacing w:after="0" w:line="264"/>
            </w:pPr>
            <w:r>
              <w:rPr>
                <w:rFonts w:ascii="Consolas" w:cs="Consolas" w:eastAsia="Consolas" w:hAnsi="Consolas"/>
                <w:color w:val="1C1C1C"/>
                <w:sz w:val="18"/>
                <w:szCs w:val="18"/>
              </w:rPr>
              <w:t xml:space="preserve">        {"code": code},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if row is None:</w:t>
            </w:r>
          </w:p>
          <w:p>
            <w:pPr>
              <w:spacing w:after="0" w:line="264"/>
            </w:pPr>
            <w:r>
              <w:rPr>
                <w:rFonts w:ascii="Consolas" w:cs="Consolas" w:eastAsia="Consolas" w:hAnsi="Consolas"/>
                <w:color w:val="1C1C1C"/>
                <w:sz w:val="18"/>
                <w:szCs w:val="18"/>
              </w:rPr>
              <w:t xml:space="preserve">        await redis.set(f"url:{code}", NEGATIVE_SENTINEL, ex=60)  # short TTL</w:t>
            </w:r>
          </w:p>
          <w:p>
            <w:pPr>
              <w:spacing w:after="0" w:line="264"/>
            </w:pPr>
            <w:r>
              <w:rPr>
                <w:rFonts w:ascii="Consolas" w:cs="Consolas" w:eastAsia="Consolas" w:hAnsi="Consolas"/>
                <w:color w:val="1C1C1C"/>
                <w:sz w:val="18"/>
                <w:szCs w:val="18"/>
              </w:rPr>
              <w:t xml:space="preserve">        return None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await redis.set(f"url:{code}", orjson.dumps(dict(row)), ex=3600)</w:t>
            </w:r>
          </w:p>
          <w:p>
            <w:pPr>
              <w:spacing w:after="0" w:line="264"/>
            </w:pPr>
            <w:r>
              <w:rPr>
                <w:rFonts w:ascii="Consolas" w:cs="Consolas" w:eastAsia="Consolas" w:hAnsi="Consolas"/>
                <w:color w:val="1C1C1C"/>
                <w:sz w:val="18"/>
                <w:szCs w:val="18"/>
              </w:rPr>
              <w:t xml:space="preserve">    return row["long_url"]</w:t>
            </w:r>
          </w:p>
        </w:tc>
      </w:tr>
    </w:tbl>
    <w:p>
      <w:pPr>
        <w:pStyle w:val="ListParagraph"/>
        <w:numPr>
          <w:ilvl w:val="0"/>
          <w:numId w:val="1"/>
        </w:numPr>
        <w:spacing w:after="100" w:line="276"/>
      </w:pPr>
      <w:r>
        <w:rPr>
          <w:rFonts w:ascii="Calibri" w:cs="Calibri" w:eastAsia="Calibri" w:hAnsi="Calibri"/>
          <w:b/>
          <w:bCs/>
          <w:sz w:val="22"/>
          <w:szCs w:val="22"/>
        </w:rPr>
        <w:t xml:space="preserve">Positive TTL (found links): 1 hour, refreshed on access. </w:t>
      </w:r>
      <w:r>
        <w:rPr>
          <w:rFonts w:ascii="Calibri" w:cs="Calibri" w:eastAsia="Calibri" w:hAnsi="Calibri"/>
          <w:sz w:val="22"/>
          <w:szCs w:val="22"/>
        </w:rPr>
        <w:t xml:space="preserve">Long enough to absorb repeated hits on the same link without re-querying the database, short enough that a deactivation or expiration propagates within a bounded, acceptable window.</w:t>
      </w:r>
    </w:p>
    <w:p>
      <w:pPr>
        <w:pStyle w:val="ListParagraph"/>
        <w:numPr>
          <w:ilvl w:val="0"/>
          <w:numId w:val="1"/>
        </w:numPr>
        <w:spacing w:after="100" w:line="276"/>
      </w:pPr>
      <w:r>
        <w:rPr>
          <w:rFonts w:ascii="Calibri" w:cs="Calibri" w:eastAsia="Calibri" w:hAnsi="Calibri"/>
          <w:b/>
          <w:bCs/>
          <w:sz w:val="22"/>
          <w:szCs w:val="22"/>
        </w:rPr>
        <w:t xml:space="preserve">Negative caching (short-code not found): short TTL, e.g. 60 seconds. </w:t>
      </w:r>
      <w:r>
        <w:rPr>
          <w:rFonts w:ascii="Calibri" w:cs="Calibri" w:eastAsia="Calibri" w:hAnsi="Calibri"/>
          <w:sz w:val="22"/>
          <w:szCs w:val="22"/>
        </w:rPr>
        <w:t xml:space="preserve">Without this, a burst of requests for invalid/mistyped codes — or a scraping/enumeration attempt — hits the database on every single request. A short negative TTL is a well-established mitigation, sometimes paired with a Bloom filter (below) for even cheaper rejection.</w:t>
      </w:r>
    </w:p>
    <w:p>
      <w:pPr>
        <w:pStyle w:val="ListParagraph"/>
        <w:numPr>
          <w:ilvl w:val="0"/>
          <w:numId w:val="1"/>
        </w:numPr>
        <w:spacing w:after="100" w:line="276"/>
      </w:pPr>
      <w:r>
        <w:rPr>
          <w:rFonts w:ascii="Calibri" w:cs="Calibri" w:eastAsia="Calibri" w:hAnsi="Calibri"/>
          <w:b/>
          <w:bCs/>
          <w:sz w:val="22"/>
          <w:szCs w:val="22"/>
        </w:rPr>
        <w:t xml:space="preserve">Explicit invalidation on write. </w:t>
      </w:r>
      <w:r>
        <w:rPr>
          <w:rFonts w:ascii="Calibri" w:cs="Calibri" w:eastAsia="Calibri" w:hAnsi="Calibri"/>
          <w:sz w:val="22"/>
          <w:szCs w:val="22"/>
        </w:rPr>
        <w:t xml:space="preserve">PATCH/DELETE on a link actively deletes or overwrites its cache entry rather than relying on TTL expiry alone, giving read-after-write consistency for the owner's own management actions.</w:t>
      </w:r>
    </w:p>
    <w:p>
      <w:pPr>
        <w:pStyle w:val="Heading2"/>
        <w:spacing w:after="160" w:before="320"/>
      </w:pPr>
      <w:r>
        <w:rPr>
          <w:rFonts w:ascii="Calibri" w:cs="Calibri" w:eastAsia="Calibri" w:hAnsi="Calibri"/>
          <w:b/>
          <w:bCs/>
          <w:color w:val="2E6F9E"/>
          <w:sz w:val="26"/>
          <w:szCs w:val="26"/>
        </w:rPr>
        <w:t xml:space="preserve">7.4 Bloom Filter for Non-Existent Codes</w:t>
      </w:r>
    </w:p>
    <w:p>
      <w:pPr>
        <w:spacing w:after="160" w:line="276"/>
      </w:pPr>
      <w:r>
        <w:rPr>
          <w:rFonts w:ascii="Calibri" w:cs="Calibri" w:eastAsia="Calibri" w:hAnsi="Calibri"/>
          <w:sz w:val="22"/>
          <w:szCs w:val="22"/>
        </w:rPr>
        <w:t xml:space="preserve">An additional, cheap optimization used by several production designs: maintain an in-memory Bloom filter of all short_code values that have ever been assigned. Before touching Redis or the database, the redirect handler checks the filter; a negative result is a guaranteed miss (no false negatives are possible with a Bloom filter), letting the service return 404 in microseconds without any network hop, while a positive result proceeds to the normal cache-then-database lookup (the small false-positive rate only costs a redundant lookup, never an incorrect redirect). This is a genuine performance optimization for defending against link-guessing and scraping traffic, and is optional rather than required for correctness — cache-aside alone is sufficient for a correct system; the Bloom filter is an efficiency layer on top.</w:t>
      </w:r>
    </w:p>
    <w:p>
      <w:pPr>
        <w:pStyle w:val="Heading2"/>
        <w:spacing w:after="160" w:before="320"/>
      </w:pPr>
      <w:r>
        <w:rPr>
          <w:rFonts w:ascii="Calibri" w:cs="Calibri" w:eastAsia="Calibri" w:hAnsi="Calibri"/>
          <w:b/>
          <w:bCs/>
          <w:color w:val="2E6F9E"/>
          <w:sz w:val="26"/>
          <w:szCs w:val="26"/>
        </w:rPr>
        <w:t xml:space="preserve">7.5 Cache Sizing and Eviction</w:t>
      </w:r>
    </w:p>
    <w:p>
      <w:pPr>
        <w:spacing w:after="160" w:line="276"/>
      </w:pPr>
      <w:r>
        <w:rPr>
          <w:rFonts w:ascii="Calibri" w:cs="Calibri" w:eastAsia="Calibri" w:hAnsi="Calibri"/>
          <w:sz w:val="22"/>
          <w:szCs w:val="22"/>
        </w:rPr>
        <w:t xml:space="preserve">Redis is sized to hold the working set, not the entire dataset — for the capacity estimate in Section 2 (≈1.8 billion total records, but a much smaller set of links actively receiving traffic in any given week), an allkeys-lru or volatile-lru eviction policy with a memory budget in the tens of gigabytes is typically sufficient, since the least-recently-used links are, by construction, the ones least likely to be requested again. This should be confirmed against real traffic logs (access-frequency distribution) once available rather than assumed.</w:t>
      </w:r>
    </w:p>
    <w:p>
      <w:pPr>
        <w:pStyle w:val="Heading1"/>
        <w:pBdr>
          <w:bottom w:val="single" w:color="1F3A5F" w:sz="6" w:space="4"/>
        </w:pBdr>
        <w:spacing w:after="200" w:before="420"/>
      </w:pPr>
      <w:r>
        <w:rPr>
          <w:rFonts w:ascii="Calibri" w:cs="Calibri" w:eastAsia="Calibri" w:hAnsi="Calibri"/>
          <w:b/>
          <w:bCs/>
          <w:color w:val="1F3A5F"/>
          <w:sz w:val="32"/>
          <w:szCs w:val="32"/>
        </w:rPr>
        <w:t xml:space="preserve">8. Redirection Path and Performance Optimization</w:t>
      </w:r>
    </w:p>
    <w:p>
      <w:pPr>
        <w:pStyle w:val="Heading2"/>
        <w:spacing w:after="160" w:before="320"/>
      </w:pPr>
      <w:r>
        <w:rPr>
          <w:rFonts w:ascii="Calibri" w:cs="Calibri" w:eastAsia="Calibri" w:hAnsi="Calibri"/>
          <w:b/>
          <w:bCs/>
          <w:color w:val="2E6F9E"/>
          <w:sz w:val="26"/>
          <w:szCs w:val="26"/>
        </w:rPr>
        <w:t xml:space="preserve">8.1 HTTP 301 vs. 302: A Genuine Trade-off</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300"/>
        <w:gridCol w:w="3350"/>
      </w:tblGrid>
      <w:tr>
        <w:trPr>
          <w:tblHeader/>
        </w:trPr>
        <w:tc>
          <w:tcPr>
            <w:tcW w:type="dxa" w:w="27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tcW w:type="dxa" w:w="33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301 Moved Permanently</w:t>
            </w:r>
          </w:p>
        </w:tc>
        <w:tc>
          <w:tcPr>
            <w:tcW w:type="dxa" w:w="33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302 Found (Temporary Redirect)</w:t>
            </w:r>
          </w:p>
        </w:tc>
      </w:tr>
      <w:tr>
        <w:tc>
          <w:tcPr>
            <w:tcW w:type="dxa" w:w="27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Browser caching behavior</w:t>
            </w:r>
          </w:p>
        </w:tc>
        <w:tc>
          <w:tcPr>
            <w:tcW w:type="dxa" w:w="33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Browsers and some intermediate proxies cache the redirect target indefinitely</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Not cached by the browser; every click reaches the origin server</w:t>
            </w:r>
          </w:p>
        </w:tc>
      </w:tr>
      <w:tr>
        <w:tc>
          <w:tcPr>
            <w:tcW w:type="dxa" w:w="27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Effect on analytics</w:t>
            </w:r>
          </w:p>
        </w:tc>
        <w:tc>
          <w:tcPr>
            <w:tcW w:type="dxa" w:w="33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Repeat visits from the same browser bypass the server entirely — click counts undercount</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Every click is observable server-side — accurate click analytics</w:t>
            </w:r>
          </w:p>
        </w:tc>
      </w:tr>
      <w:tr>
        <w:tc>
          <w:tcPr>
            <w:tcW w:type="dxa" w:w="27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Effect on server load</w:t>
            </w:r>
          </w:p>
        </w:tc>
        <w:tc>
          <w:tcPr>
            <w:tcW w:type="dxa" w:w="33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Lower — cached clients never round-trip to the origin again</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Higher — every click is a live request</w:t>
            </w:r>
          </w:p>
        </w:tc>
      </w:tr>
      <w:tr>
        <w:tc>
          <w:tcPr>
            <w:tcW w:type="dxa" w:w="27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Ability to change the destination later</w:t>
            </w:r>
          </w:p>
        </w:tc>
        <w:tc>
          <w:tcPr>
            <w:tcW w:type="dxa" w:w="33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Poor — clients that cached the old target may never see an update</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Good — the destination can be changed at any time and takes effect on the next click</w:t>
            </w:r>
          </w:p>
        </w:tc>
      </w:tr>
      <w:tr>
        <w:tc>
          <w:tcPr>
            <w:tcW w:type="dxa" w:w="27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SEO implication (if used for permanent domain migrations)</w:t>
            </w:r>
          </w:p>
        </w:tc>
        <w:tc>
          <w:tcPr>
            <w:tcW w:type="dxa" w:w="33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Passes link equity to the destination</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Does not pass link equity — irrelevant for a general-purpose shortener, relevant only for SEO-motivated permanent redirects</w:t>
            </w:r>
          </w:p>
        </w:tc>
      </w:tr>
    </w:tbl>
    <w:p>
      <w:pPr>
        <w:spacing w:after="160" w:line="276"/>
      </w:pPr>
      <w:r>
        <w:rPr>
          <w:rFonts w:ascii="Calibri" w:cs="Calibri" w:eastAsia="Calibri" w:hAnsi="Calibri"/>
          <w:sz w:val="22"/>
          <w:szCs w:val="22"/>
        </w:rPr>
        <w:t xml:space="preserve">Both TinyURL-style and Bitly-style commercial services use 302 for exactly this reason: a URL shortener's core value proposition beyond brevity is click analytics and the ability to redirect a link's destination after the fact (e.g., swapping a broken link, running time-boxed campaigns), and 301's client-side caching silently defeats both. The higher per-click server load that 302 implies is precisely what the caching tier in Section 7 exists to absorb. 301 remains the correct choice only for a narrow use case: a link explicitly marked as permanent and non-trackable by its owner, which can be supported as an opt-in flag rather than the system default.</w:t>
      </w:r>
    </w:p>
    <w:p>
      <w:pPr>
        <w:pStyle w:val="Heading2"/>
        <w:spacing w:after="160" w:before="320"/>
      </w:pPr>
      <w:r>
        <w:rPr>
          <w:rFonts w:ascii="Calibri" w:cs="Calibri" w:eastAsia="Calibri" w:hAnsi="Calibri"/>
          <w:b/>
          <w:bCs/>
          <w:color w:val="2E6F9E"/>
          <w:sz w:val="26"/>
          <w:szCs w:val="26"/>
        </w:rPr>
        <w:t xml:space="preserve">8.2 Redirect Handler Implementation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from fastapi import APIRouter, HTTPException</w:t>
            </w:r>
          </w:p>
          <w:p>
            <w:pPr>
              <w:spacing w:after="0" w:line="264"/>
            </w:pPr>
            <w:r>
              <w:rPr>
                <w:rFonts w:ascii="Consolas" w:cs="Consolas" w:eastAsia="Consolas" w:hAnsi="Consolas"/>
                <w:color w:val="1C1C1C"/>
                <w:sz w:val="18"/>
                <w:szCs w:val="18"/>
              </w:rPr>
              <w:t xml:space="preserve">from fastapi.responses import RedirectResponse</w:t>
            </w:r>
          </w:p>
          <w:p>
            <w:pPr>
              <w:spacing w:after="0" w:line="264"/>
            </w:pPr>
            <w:r>
              <w:rPr>
                <w:rFonts w:ascii="Consolas" w:cs="Consolas" w:eastAsia="Consolas" w:hAnsi="Consolas"/>
                <w:color w:val="1C1C1C"/>
                <w:sz w:val="18"/>
                <w:szCs w:val="18"/>
              </w:rPr>
              <w:t xml:space="preserve">from starlette.status import HTTP_302_FOUND, HTTP_404_NOT_FOUND</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router = APIRouter()</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@router.get("/{short_code}", include_in_schema=False)</w:t>
            </w:r>
          </w:p>
          <w:p>
            <w:pPr>
              <w:spacing w:after="0" w:line="264"/>
            </w:pPr>
            <w:r>
              <w:rPr>
                <w:rFonts w:ascii="Consolas" w:cs="Consolas" w:eastAsia="Consolas" w:hAnsi="Consolas"/>
                <w:color w:val="1C1C1C"/>
                <w:sz w:val="18"/>
                <w:szCs w:val="18"/>
              </w:rPr>
              <w:t xml:space="preserve">async def redirect(short_code: str, request: Request):</w:t>
            </w:r>
          </w:p>
          <w:p>
            <w:pPr>
              <w:spacing w:after="0" w:line="264"/>
            </w:pPr>
            <w:r>
              <w:rPr>
                <w:rFonts w:ascii="Consolas" w:cs="Consolas" w:eastAsia="Consolas" w:hAnsi="Consolas"/>
                <w:color w:val="1C1C1C"/>
                <w:sz w:val="18"/>
                <w:szCs w:val="18"/>
              </w:rPr>
              <w:t xml:space="preserve">    if not bloom_filter.might_contain(short_code):</w:t>
            </w:r>
          </w:p>
          <w:p>
            <w:pPr>
              <w:spacing w:after="0" w:line="264"/>
            </w:pPr>
            <w:r>
              <w:rPr>
                <w:rFonts w:ascii="Consolas" w:cs="Consolas" w:eastAsia="Consolas" w:hAnsi="Consolas"/>
                <w:color w:val="1C1C1C"/>
                <w:sz w:val="18"/>
                <w:szCs w:val="18"/>
              </w:rPr>
              <w:t xml:space="preserve">        raise HTTPException(HTTP_404_NOT_FOUND)</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long_url = await resolve_short_code(short_code)   # cache-aside, Section 7.3</w:t>
            </w:r>
          </w:p>
          <w:p>
            <w:pPr>
              <w:spacing w:after="0" w:line="264"/>
            </w:pPr>
            <w:r>
              <w:rPr>
                <w:rFonts w:ascii="Consolas" w:cs="Consolas" w:eastAsia="Consolas" w:hAnsi="Consolas"/>
                <w:color w:val="1C1C1C"/>
                <w:sz w:val="18"/>
                <w:szCs w:val="18"/>
              </w:rPr>
              <w:t xml:space="preserve">    if long_url is None:</w:t>
            </w:r>
          </w:p>
          <w:p>
            <w:pPr>
              <w:spacing w:after="0" w:line="264"/>
            </w:pPr>
            <w:r>
              <w:rPr>
                <w:rFonts w:ascii="Consolas" w:cs="Consolas" w:eastAsia="Consolas" w:hAnsi="Consolas"/>
                <w:color w:val="1C1C1C"/>
                <w:sz w:val="18"/>
                <w:szCs w:val="18"/>
              </w:rPr>
              <w:t xml:space="preserve">        raise HTTPException(HTTP_404_NOT_FOUND)</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 Fire-and-forget: never block the redirect on analytics</w:t>
            </w:r>
          </w:p>
          <w:p>
            <w:pPr>
              <w:spacing w:after="0" w:line="264"/>
            </w:pPr>
            <w:r>
              <w:rPr>
                <w:rFonts w:ascii="Consolas" w:cs="Consolas" w:eastAsia="Consolas" w:hAnsi="Consolas"/>
                <w:color w:val="1C1C1C"/>
                <w:sz w:val="18"/>
                <w:szCs w:val="18"/>
              </w:rPr>
              <w:t xml:space="preserve">    background_tasks_or_queue.publish(</w:t>
            </w:r>
          </w:p>
          <w:p>
            <w:pPr>
              <w:spacing w:after="0" w:line="264"/>
            </w:pPr>
            <w:r>
              <w:rPr>
                <w:rFonts w:ascii="Consolas" w:cs="Consolas" w:eastAsia="Consolas" w:hAnsi="Consolas"/>
                <w:color w:val="1C1C1C"/>
                <w:sz w:val="18"/>
                <w:szCs w:val="18"/>
              </w:rPr>
              <w:t xml:space="preserve">        "click_event",</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"short_code": short_code,</w:t>
            </w:r>
          </w:p>
          <w:p>
            <w:pPr>
              <w:spacing w:after="0" w:line="264"/>
            </w:pPr>
            <w:r>
              <w:rPr>
                <w:rFonts w:ascii="Consolas" w:cs="Consolas" w:eastAsia="Consolas" w:hAnsi="Consolas"/>
                <w:color w:val="1C1C1C"/>
                <w:sz w:val="18"/>
                <w:szCs w:val="18"/>
              </w:rPr>
              <w:t xml:space="preserve">            "ts": utcnow(),</w:t>
            </w:r>
          </w:p>
          <w:p>
            <w:pPr>
              <w:spacing w:after="0" w:line="264"/>
            </w:pPr>
            <w:r>
              <w:rPr>
                <w:rFonts w:ascii="Consolas" w:cs="Consolas" w:eastAsia="Consolas" w:hAnsi="Consolas"/>
                <w:color w:val="1C1C1C"/>
                <w:sz w:val="18"/>
                <w:szCs w:val="18"/>
              </w:rPr>
              <w:t xml:space="preserve">            "referrer": request.headers.get("referer"),</w:t>
            </w:r>
          </w:p>
          <w:p>
            <w:pPr>
              <w:spacing w:after="0" w:line="264"/>
            </w:pPr>
            <w:r>
              <w:rPr>
                <w:rFonts w:ascii="Consolas" w:cs="Consolas" w:eastAsia="Consolas" w:hAnsi="Consolas"/>
                <w:color w:val="1C1C1C"/>
                <w:sz w:val="18"/>
                <w:szCs w:val="18"/>
              </w:rPr>
              <w:t xml:space="preserve">            "ip": request.client.host,   # hashed/truncated before storage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return RedirectResponse(url=long_url, status_code=HTTP_302_FOUND)</w:t>
            </w:r>
          </w:p>
        </w:tc>
      </w:tr>
    </w:tbl>
    <w:p>
      <w:pPr>
        <w:pStyle w:val="Heading2"/>
        <w:spacing w:after="160" w:before="320"/>
      </w:pPr>
      <w:r>
        <w:rPr>
          <w:rFonts w:ascii="Calibri" w:cs="Calibri" w:eastAsia="Calibri" w:hAnsi="Calibri"/>
          <w:b/>
          <w:bCs/>
          <w:color w:val="2E6F9E"/>
          <w:sz w:val="26"/>
          <w:szCs w:val="26"/>
        </w:rPr>
        <w:t xml:space="preserve">8.3 Additional Performance Optimizations</w:t>
      </w:r>
    </w:p>
    <w:p>
      <w:pPr>
        <w:pStyle w:val="ListParagraph"/>
        <w:numPr>
          <w:ilvl w:val="0"/>
          <w:numId w:val="1"/>
        </w:numPr>
        <w:spacing w:after="100" w:line="276"/>
      </w:pPr>
      <w:r>
        <w:rPr>
          <w:rFonts w:ascii="Calibri" w:cs="Calibri" w:eastAsia="Calibri" w:hAnsi="Calibri"/>
          <w:b/>
          <w:bCs/>
          <w:sz w:val="22"/>
          <w:szCs w:val="22"/>
        </w:rPr>
        <w:t xml:space="preserve">Async all the way down. </w:t>
      </w:r>
      <w:r>
        <w:rPr>
          <w:rFonts w:ascii="Calibri" w:cs="Calibri" w:eastAsia="Calibri" w:hAnsi="Calibri"/>
          <w:sz w:val="22"/>
          <w:szCs w:val="22"/>
        </w:rPr>
        <w:t xml:space="preserve">The redirect handler and every dependency it calls (Redis client, DB driver) must be genuinely async (redis.asyncio, asyncpg via SQLAlchemy's async engine) — a single blocking call in the hot path stalls the entire event loop for every concurrent request being served by that worker, which is a well-documented FastAPI production pitfall.</w:t>
      </w:r>
    </w:p>
    <w:p>
      <w:pPr>
        <w:pStyle w:val="ListParagraph"/>
        <w:numPr>
          <w:ilvl w:val="0"/>
          <w:numId w:val="1"/>
        </w:numPr>
        <w:spacing w:after="100" w:line="276"/>
      </w:pPr>
      <w:r>
        <w:rPr>
          <w:rFonts w:ascii="Calibri" w:cs="Calibri" w:eastAsia="Calibri" w:hAnsi="Calibri"/>
          <w:b/>
          <w:bCs/>
          <w:sz w:val="22"/>
          <w:szCs w:val="22"/>
        </w:rPr>
        <w:t xml:space="preserve">Connection pooling, sized to load, not defaults. </w:t>
      </w:r>
      <w:r>
        <w:rPr>
          <w:rFonts w:ascii="Calibri" w:cs="Calibri" w:eastAsia="Calibri" w:hAnsi="Calibri"/>
          <w:sz w:val="22"/>
          <w:szCs w:val="22"/>
        </w:rPr>
        <w:t xml:space="preserve">Both the database pool and the Redis client pool are configured with an explicit pool size and max overflow tuned to expected concurrency, with pool_pre_ping enabled on the DB pool so a stale connection is detected and replaced rather than surfacing as a request-time error.</w:t>
      </w:r>
    </w:p>
    <w:p>
      <w:pPr>
        <w:pStyle w:val="ListParagraph"/>
        <w:numPr>
          <w:ilvl w:val="0"/>
          <w:numId w:val="1"/>
        </w:numPr>
        <w:spacing w:after="100" w:line="276"/>
      </w:pPr>
      <w:r>
        <w:rPr>
          <w:rFonts w:ascii="Calibri" w:cs="Calibri" w:eastAsia="Calibri" w:hAnsi="Calibri"/>
          <w:b/>
          <w:bCs/>
          <w:sz w:val="22"/>
          <w:szCs w:val="22"/>
        </w:rPr>
        <w:t xml:space="preserve">Analytics strictly out-of-band. </w:t>
      </w:r>
      <w:r>
        <w:rPr>
          <w:rFonts w:ascii="Calibri" w:cs="Calibri" w:eastAsia="Calibri" w:hAnsi="Calibri"/>
          <w:sz w:val="22"/>
          <w:szCs w:val="22"/>
        </w:rPr>
        <w:t xml:space="preserve">Click recording is dispatched via BackgroundTasks at low volume or a message queue (Kafka/Redis Streams) at high volume — never awaited synchronously inside the redirect handler. This is the single most load-bearing performance decision in the whole system: it decouples redirect latency from analytics-system health entirely.</w:t>
      </w:r>
    </w:p>
    <w:p>
      <w:pPr>
        <w:pStyle w:val="ListParagraph"/>
        <w:numPr>
          <w:ilvl w:val="0"/>
          <w:numId w:val="1"/>
        </w:numPr>
        <w:spacing w:after="100" w:line="276"/>
      </w:pPr>
      <w:r>
        <w:rPr>
          <w:rFonts w:ascii="Calibri" w:cs="Calibri" w:eastAsia="Calibri" w:hAnsi="Calibri"/>
          <w:b/>
          <w:bCs/>
          <w:sz w:val="22"/>
          <w:szCs w:val="22"/>
        </w:rPr>
        <w:t xml:space="preserve">Process model: multiple Uvicorn workers behind Gunicorn (or Uvicorn's own multiprocess mode), one per CPU core. </w:t>
      </w:r>
      <w:r>
        <w:rPr>
          <w:rFonts w:ascii="Calibri" w:cs="Calibri" w:eastAsia="Calibri" w:hAnsi="Calibri"/>
          <w:sz w:val="22"/>
          <w:szCs w:val="22"/>
        </w:rPr>
        <w:t xml:space="preserve">FastAPI's async event loop gives excellent I/O-bound concurrency within a process, but still runs on a single core; horizontal scaling across cores within a machine, and across machines behind the load balancer, is required to use all available hardware.</w:t>
      </w:r>
    </w:p>
    <w:p>
      <w:pPr>
        <w:pStyle w:val="ListParagraph"/>
        <w:numPr>
          <w:ilvl w:val="0"/>
          <w:numId w:val="1"/>
        </w:numPr>
        <w:spacing w:after="100" w:line="276"/>
      </w:pPr>
      <w:r>
        <w:rPr>
          <w:rFonts w:ascii="Calibri" w:cs="Calibri" w:eastAsia="Calibri" w:hAnsi="Calibri"/>
          <w:b/>
          <w:bCs/>
          <w:sz w:val="22"/>
          <w:szCs w:val="22"/>
        </w:rPr>
        <w:t xml:space="preserve">Response payload minimization on the redirect path. </w:t>
      </w:r>
      <w:r>
        <w:rPr>
          <w:rFonts w:ascii="Calibri" w:cs="Calibri" w:eastAsia="Calibri" w:hAnsi="Calibri"/>
          <w:sz w:val="22"/>
          <w:szCs w:val="22"/>
        </w:rPr>
        <w:t xml:space="preserve">A 302 response body is empty by convention — the redirect header alone carries the information the browser needs, keeping the response as small as physically possible.</w:t>
      </w:r>
    </w:p>
    <w:p>
      <w:pPr>
        <w:pStyle w:val="Heading1"/>
        <w:pBdr>
          <w:bottom w:val="single" w:color="1F3A5F" w:sz="6" w:space="4"/>
        </w:pBdr>
        <w:spacing w:after="200" w:before="420"/>
      </w:pPr>
      <w:r>
        <w:rPr>
          <w:rFonts w:ascii="Calibri" w:cs="Calibri" w:eastAsia="Calibri" w:hAnsi="Calibri"/>
          <w:b/>
          <w:bCs/>
          <w:color w:val="1F3A5F"/>
          <w:sz w:val="32"/>
          <w:szCs w:val="32"/>
        </w:rPr>
        <w:t xml:space="preserve">9. Scalability: Sharding, Replication, and Hot-Key Mitigation</w:t>
      </w:r>
    </w:p>
    <w:p>
      <w:pPr>
        <w:pStyle w:val="Heading2"/>
        <w:spacing w:after="160" w:before="320"/>
      </w:pPr>
      <w:r>
        <w:rPr>
          <w:rFonts w:ascii="Calibri" w:cs="Calibri" w:eastAsia="Calibri" w:hAnsi="Calibri"/>
          <w:b/>
          <w:bCs/>
          <w:color w:val="2E6F9E"/>
          <w:sz w:val="26"/>
          <w:szCs w:val="26"/>
        </w:rPr>
        <w:t xml:space="preserve">9.1 Scaling the Application Tier</w:t>
      </w:r>
    </w:p>
    <w:p>
      <w:pPr>
        <w:spacing w:after="160" w:line="276"/>
      </w:pPr>
      <w:r>
        <w:rPr>
          <w:rFonts w:ascii="Calibri" w:cs="Calibri" w:eastAsia="Calibri" w:hAnsi="Calibri"/>
          <w:sz w:val="22"/>
          <w:szCs w:val="22"/>
        </w:rPr>
        <w:t xml:space="preserve">The FastAPI layer is stateless by design (no in-process session state; rate-limit counters and cache live in Redis, not local memory), so it scales horizontally by simply adding instances behind the load balancer — this requires no architectural change, only capacity. This is the cheapest and first scaling lever to pull, and it should absorb growth for a long time before the database becomes the bottleneck, precisely because the caching tier removes the vast majority of read traffic from the database's critical path.</w:t>
      </w:r>
    </w:p>
    <w:p>
      <w:pPr>
        <w:pStyle w:val="Heading2"/>
        <w:spacing w:after="160" w:before="320"/>
      </w:pPr>
      <w:r>
        <w:rPr>
          <w:rFonts w:ascii="Calibri" w:cs="Calibri" w:eastAsia="Calibri" w:hAnsi="Calibri"/>
          <w:b/>
          <w:bCs/>
          <w:color w:val="2E6F9E"/>
          <w:sz w:val="26"/>
          <w:szCs w:val="26"/>
        </w:rPr>
        <w:t xml:space="preserve">9.2 Scaling Reads: Replicas Before Sharding</w:t>
      </w:r>
    </w:p>
    <w:p>
      <w:pPr>
        <w:spacing w:after="160" w:line="276"/>
      </w:pPr>
      <w:r>
        <w:rPr>
          <w:rFonts w:ascii="Calibri" w:cs="Calibri" w:eastAsia="Calibri" w:hAnsi="Calibri"/>
          <w:sz w:val="22"/>
          <w:szCs w:val="22"/>
        </w:rPr>
        <w:t xml:space="preserve">The first database scaling step, once caching alone is insufficient, is read replication: one or more read-only PostgreSQL replicas serve cache-miss reads and reporting/analytics queries, while all writes continue to go to the primary. This is well understood operationally, requires no application-level data redistribution, and directly targets the read-heavy skew of this workload. It should be exhausted before sharding is considered, since replication is materially simpler to operate.</w:t>
      </w:r>
    </w:p>
    <w:p>
      <w:pPr>
        <w:pStyle w:val="Heading2"/>
        <w:spacing w:after="160" w:before="320"/>
      </w:pPr>
      <w:r>
        <w:rPr>
          <w:rFonts w:ascii="Calibri" w:cs="Calibri" w:eastAsia="Calibri" w:hAnsi="Calibri"/>
          <w:b/>
          <w:bCs/>
          <w:color w:val="2E6F9E"/>
          <w:sz w:val="26"/>
          <w:szCs w:val="26"/>
        </w:rPr>
        <w:t xml:space="preserve">9.3 Scaling Writes and Storage: Sharding</w:t>
      </w:r>
    </w:p>
    <w:p>
      <w:pPr>
        <w:spacing w:after="160" w:line="276"/>
      </w:pPr>
      <w:r>
        <w:rPr>
          <w:rFonts w:ascii="Calibri" w:cs="Calibri" w:eastAsia="Calibri" w:hAnsi="Calibri"/>
          <w:sz w:val="22"/>
          <w:szCs w:val="22"/>
        </w:rPr>
        <w:t xml:space="preserve">Sharding — splitting the links table across multiple independent database instances by a shard key — becomes necessary only when a single primary's write throughput or storage capacity is the bottleneck, which for this workload typically means sustained tens of thousands of writes per second or a dataset in the tens of terabytes / tens of billions of rows, well beyond the baseline estimate in Section 2. Because this system's dominant access pattern is a point lookup by short_code, the shard key should be a hash of short_code itself (or, equivalently, the low bits of the Snowflake ID), routed via consistent hashing rather than simple modulo hashing.</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550"/>
        <w:gridCol w:w="3200"/>
      </w:tblGrid>
      <w:tr>
        <w:trPr>
          <w:tblHeader/>
        </w:trPr>
        <w:tc>
          <w:tcPr>
            <w:tcW w:type="dxa" w:w="26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Sharding key strategy</w:t>
            </w:r>
          </w:p>
        </w:tc>
        <w:tc>
          <w:tcPr>
            <w:tcW w:type="dxa" w:w="35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Behavior</w:t>
            </w:r>
          </w:p>
        </w:tc>
        <w:tc>
          <w:tcPr>
            <w:tcW w:type="dxa" w:w="32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Verdict for this system</w:t>
            </w:r>
          </w:p>
        </w:tc>
      </w:tr>
      <w:tr>
        <w:tc>
          <w:tcPr>
            <w:tcW w:type="dxa" w:w="2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Range-based (e.g., by ID range or by creation date)</w:t>
            </w:r>
          </w:p>
        </w:tc>
        <w:tc>
          <w:tcPr>
            <w:tcW w:type="dxa" w:w="35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Simple to reason about, but concentrates all new writes on the single 'current' shard — a hot shard by construction</w:t>
            </w:r>
          </w:p>
        </w:tc>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Not recommended — actively defeats horizontal write scaling for this workload</w:t>
            </w:r>
          </w:p>
        </w:tc>
      </w:tr>
      <w:tr>
        <w:tc>
          <w:tcPr>
            <w:tcW w:type="dxa" w:w="26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Hash-based, modulo N shards</w:t>
            </w:r>
          </w:p>
        </w:tc>
        <w:tc>
          <w:tcPr>
            <w:tcW w:type="dxa" w:w="35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Distributes evenly, but adding or removing a shard requires remapping nearly all keys</w:t>
            </w:r>
          </w:p>
        </w:tc>
        <w:tc>
          <w:tcPr>
            <w:tcW w:type="dxa" w:w="32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Workable only if the shard count is fixed for the system's lifetime, which is rarely true</w:t>
            </w:r>
          </w:p>
        </w:tc>
      </w:tr>
      <w:tr>
        <w:tc>
          <w:tcPr>
            <w:tcW w:type="dxa" w:w="2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Hash-based, consistent hashing</w:t>
            </w:r>
          </w:p>
        </w:tc>
        <w:tc>
          <w:tcPr>
            <w:tcW w:type="dxa" w:w="35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Distributes evenly and remaps only k/N keys when a shard is added or removed</w:t>
            </w:r>
          </w:p>
        </w:tc>
        <w:tc>
          <w:tcPr>
            <w:tcW w:type="dxa" w:w="32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Recommended — matches this system's key-value access pattern and tolerates cluster resizing</w:t>
            </w:r>
          </w:p>
        </w:tc>
      </w:tr>
    </w:tbl>
    <w:p>
      <w:pPr>
        <w:spacing w:after="160" w:line="276"/>
      </w:pPr>
      <w:r>
        <w:rPr>
          <w:rFonts w:ascii="Calibri" w:cs="Calibri" w:eastAsia="Calibri" w:hAnsi="Calibri"/>
          <w:sz w:val="22"/>
          <w:szCs w:val="22"/>
        </w:rPr>
        <w:t xml:space="preserve">In practice, sharding is implemented either at the application layer (a hash-ring library selecting a connection pool per shard, as demonstrated in several FastAPI + PostgreSQL reference implementations) or via a sharding-aware proxy such as Citus (a PostgreSQL extension) or Vitess (originally for MySQL, now also fronting other engines). A proxy-based approach is recommended over hand-rolled application sharding for a production system: it centralizes shard-routing logic, supports online resharding, and avoids duplicating shard-awareness across every service that touches the table.</w:t>
      </w:r>
    </w:p>
    <w:tbl>
      <w:tblPr>
        <w:tblW w:type="dxa" w:w="9350"/>
        <w:tblBorders>
          <w:top w:val="none"/>
          <w:left w:val="single" w:color="2E6F9E" w:sz="24"/>
          <w:bottom w:val="none"/>
          <w:right w:val="none"/>
          <w:insideH w:val="none"/>
          <w:insideV w:val="none"/>
        </w:tblBorders>
      </w:tblPr>
      <w:tblGrid>
        <w:gridCol w:w="100"/>
      </w:tblGrid>
      <w:tr>
        <w:tc>
          <w:tcPr>
            <w:shd w:fill="EAF1F8" w:val="clear"/>
            <w:tcMar>
              <w:top w:type="dxa" w:w="140"/>
              <w:left w:type="dxa" w:w="220"/>
              <w:bottom w:type="dxa" w:w="140"/>
              <w:right w:type="dxa" w:w="220"/>
            </w:tcMar>
          </w:tcPr>
          <w:p>
            <w:pPr>
              <w:spacing w:after="60"/>
            </w:pPr>
            <w:r>
              <w:rPr>
                <w:rFonts w:ascii="Calibri" w:cs="Calibri" w:eastAsia="Calibri" w:hAnsi="Calibri"/>
                <w:b/>
                <w:bCs/>
                <w:color w:val="2E6F9E"/>
                <w:sz w:val="20"/>
                <w:szCs w:val="20"/>
              </w:rPr>
              <w:t xml:space="preserve">Hot-key mitigation</w:t>
            </w:r>
          </w:p>
          <w:p>
            <w:pPr>
              <w:spacing w:after="0" w:line="264"/>
            </w:pPr>
            <w:r>
              <w:rPr>
                <w:rFonts w:ascii="Calibri" w:cs="Calibri" w:eastAsia="Calibri" w:hAnsi="Calibri"/>
                <w:color w:val="333333"/>
                <w:sz w:val="20"/>
                <w:szCs w:val="20"/>
              </w:rPr>
              <w:t xml:space="preserve">A single link going viral can overwhelm the one shard that owns it even with consistent hashing, since consistent hashing balances key distribution, not per-key traffic. The caching tier (Section 7) is the actual defense here — a viral link's reads are served almost entirely from Redis/CDN, not from its owning shard — which is another reason caching is treated as foundational rather than optional in this design.</w:t>
            </w:r>
          </w:p>
        </w:tc>
      </w:tr>
    </w:tbl>
    <w:p>
      <w:pPr>
        <w:pStyle w:val="Heading2"/>
        <w:spacing w:after="160" w:before="320"/>
      </w:pPr>
      <w:r>
        <w:rPr>
          <w:rFonts w:ascii="Calibri" w:cs="Calibri" w:eastAsia="Calibri" w:hAnsi="Calibri"/>
          <w:b/>
          <w:bCs/>
          <w:color w:val="2E6F9E"/>
          <w:sz w:val="26"/>
          <w:szCs w:val="26"/>
        </w:rPr>
        <w:t xml:space="preserve">9.4 Decision Framework: When to Shard</w:t>
      </w:r>
    </w:p>
    <w:p>
      <w:pPr>
        <w:pStyle w:val="ListParagraph"/>
        <w:numPr>
          <w:ilvl w:val="0"/>
          <w:numId w:val="1"/>
        </w:numPr>
        <w:spacing w:after="100" w:line="276"/>
      </w:pPr>
      <w:r>
        <w:rPr>
          <w:rFonts w:ascii="Calibri" w:cs="Calibri" w:eastAsia="Calibri" w:hAnsi="Calibri"/>
          <w:sz w:val="22"/>
          <w:szCs w:val="22"/>
        </w:rPr>
        <w:t xml:space="preserve">&lt; 100 GB data, &lt; 1,000 QPS to the database (post-cache): a single instance is sufficient; do not shard.</w:t>
      </w:r>
    </w:p>
    <w:p>
      <w:pPr>
        <w:pStyle w:val="ListParagraph"/>
        <w:numPr>
          <w:ilvl w:val="0"/>
          <w:numId w:val="1"/>
        </w:numPr>
        <w:spacing w:after="100" w:line="276"/>
      </w:pPr>
      <w:r>
        <w:rPr>
          <w:rFonts w:ascii="Calibri" w:cs="Calibri" w:eastAsia="Calibri" w:hAnsi="Calibri"/>
          <w:sz w:val="22"/>
          <w:szCs w:val="22"/>
        </w:rPr>
        <w:t xml:space="preserve">100 GB – 1 TB, 1,000–10,000 QPS to the database: vertical scaling, read replicas, and query/index tuning should be exhausted first.</w:t>
      </w:r>
    </w:p>
    <w:p>
      <w:pPr>
        <w:pStyle w:val="ListParagraph"/>
        <w:numPr>
          <w:ilvl w:val="0"/>
          <w:numId w:val="1"/>
        </w:numPr>
        <w:spacing w:after="100" w:line="276"/>
      </w:pPr>
      <w:r>
        <w:rPr>
          <w:rFonts w:ascii="Calibri" w:cs="Calibri" w:eastAsia="Calibri" w:hAnsi="Calibri"/>
          <w:sz w:val="22"/>
          <w:szCs w:val="22"/>
        </w:rPr>
        <w:t xml:space="preserve">&gt; 1 TB or &gt; 10,000 sustained QPS to the database: sharding becomes the appropriate next step, since no further vertical scaling meaningfully helps.</w:t>
      </w:r>
    </w:p>
    <w:p>
      <w:pPr>
        <w:spacing w:after="160" w:line="276"/>
      </w:pPr>
      <w:r>
        <w:rPr>
          <w:rFonts w:ascii="Calibri" w:cs="Calibri" w:eastAsia="Calibri" w:hAnsi="Calibri"/>
          <w:sz w:val="22"/>
          <w:szCs w:val="22"/>
        </w:rPr>
        <w:t xml:space="preserve">This framework matters because sharding is not free: it introduces cross-shard query limitations, rebalancing operations, and materially higher operational complexity, and should be adopted when the numbers demand it, not preemptively 'for scale' — a pattern repeatedly flagged in production sharding retrospectives as a common and costly over-engineering mistake.</w:t>
      </w:r>
    </w:p>
    <w:p>
      <w:pPr>
        <w:pStyle w:val="Heading2"/>
        <w:spacing w:after="160" w:before="320"/>
      </w:pPr>
      <w:r>
        <w:rPr>
          <w:rFonts w:ascii="Calibri" w:cs="Calibri" w:eastAsia="Calibri" w:hAnsi="Calibri"/>
          <w:b/>
          <w:bCs/>
          <w:color w:val="2E6F9E"/>
          <w:sz w:val="26"/>
          <w:szCs w:val="26"/>
        </w:rPr>
        <w:t xml:space="preserve">9.5 Multi-Region and Global Distribution</w:t>
      </w:r>
    </w:p>
    <w:p>
      <w:pPr>
        <w:spacing w:after="160" w:line="276"/>
      </w:pPr>
      <w:r>
        <w:rPr>
          <w:rFonts w:ascii="Calibri" w:cs="Calibri" w:eastAsia="Calibri" w:hAnsi="Calibri"/>
          <w:sz w:val="22"/>
          <w:szCs w:val="22"/>
        </w:rPr>
        <w:t xml:space="preserve">For a globally distributed user base, redirect latency is dominated by network round-trip time, not application processing time — placing read replicas and Redis caches in each major region, fronted by a geo-aware load balancer or DNS routing (e.g., latency-based routing), addresses this directly. Writes can either be routed to a single primary region (acceptable given the 100:1 read skew — most regions serve reads only) or, for services requiring low-latency writes everywhere, migrated to a globally-distributed NewSQL database such as Spanner or CockroachDB, which is the same 'exception, not default' trade-off discussed in Section 6.1.</w:t>
      </w:r>
    </w:p>
    <w:p>
      <w:pPr>
        <w:pStyle w:val="Heading1"/>
        <w:pBdr>
          <w:bottom w:val="single" w:color="1F3A5F" w:sz="6" w:space="4"/>
        </w:pBdr>
        <w:spacing w:after="200" w:before="420"/>
      </w:pPr>
      <w:r>
        <w:rPr>
          <w:rFonts w:ascii="Calibri" w:cs="Calibri" w:eastAsia="Calibri" w:hAnsi="Calibri"/>
          <w:b/>
          <w:bCs/>
          <w:color w:val="1F3A5F"/>
          <w:sz w:val="32"/>
          <w:szCs w:val="32"/>
        </w:rPr>
        <w:t xml:space="preserve">10. Security and Abuse Prevention</w:t>
      </w:r>
    </w:p>
    <w:p>
      <w:pPr>
        <w:spacing w:after="160" w:line="276"/>
      </w:pPr>
      <w:r>
        <w:rPr>
          <w:rFonts w:ascii="Calibri" w:cs="Calibri" w:eastAsia="Calibri" w:hAnsi="Calibri"/>
          <w:sz w:val="22"/>
          <w:szCs w:val="22"/>
        </w:rPr>
        <w:t xml:space="preserve">A URL shortener's core function — hiding a destination behind an opaque identifier — is also its primary abuse vector. Documented research on this class of system (including large-scale studies of Bitly's own suspicious-link volume) consistently finds that shorteners are exploited for phishing, malware distribution, and spam because they defeat the ordinary user habit of inspecting a link before clicking, and because traditional URL-reputation filters score the shortener's own domain rather than the redirect target. Security controls therefore need to address both the platform (protecting the service itself from abuse and overload) and the ecosystem risk (protecting end users who click the resulting links).</w:t>
      </w:r>
    </w:p>
    <w:p>
      <w:pPr>
        <w:pStyle w:val="Heading2"/>
        <w:spacing w:after="160" w:before="320"/>
      </w:pPr>
      <w:r>
        <w:rPr>
          <w:rFonts w:ascii="Calibri" w:cs="Calibri" w:eastAsia="Calibri" w:hAnsi="Calibri"/>
          <w:b/>
          <w:bCs/>
          <w:color w:val="2E6F9E"/>
          <w:sz w:val="26"/>
          <w:szCs w:val="26"/>
        </w:rPr>
        <w:t xml:space="preserve">10.1 Platform Security Controls</w:t>
      </w:r>
    </w:p>
    <w:p>
      <w:pPr>
        <w:pStyle w:val="ListParagraph"/>
        <w:numPr>
          <w:ilvl w:val="0"/>
          <w:numId w:val="1"/>
        </w:numPr>
        <w:spacing w:after="100" w:line="276"/>
      </w:pPr>
      <w:r>
        <w:rPr>
          <w:rFonts w:ascii="Calibri" w:cs="Calibri" w:eastAsia="Calibri" w:hAnsi="Calibri"/>
          <w:b/>
          <w:bCs/>
          <w:sz w:val="22"/>
          <w:szCs w:val="22"/>
        </w:rPr>
        <w:t xml:space="preserve">Input validation on submitted URLs. </w:t>
      </w:r>
      <w:r>
        <w:rPr>
          <w:rFonts w:ascii="Calibri" w:cs="Calibri" w:eastAsia="Calibri" w:hAnsi="Calibri"/>
          <w:sz w:val="22"/>
          <w:szCs w:val="22"/>
        </w:rPr>
        <w:t xml:space="preserve">Enforce a valid URL scheme (http/https only — explicitly reject javascript:, data:, and file: schemes, which are classic XSS/local-file-access vectors), a maximum length, and reject private/loopback/link-local IP targets (e.g., 127.0.0.1, 169.254.169.254 — the latter being the cloud metadata endpoint, a common target of server-side request forgery via open redirectors).</w:t>
      </w:r>
    </w:p>
    <w:p>
      <w:pPr>
        <w:pStyle w:val="ListParagraph"/>
        <w:numPr>
          <w:ilvl w:val="0"/>
          <w:numId w:val="1"/>
        </w:numPr>
        <w:spacing w:after="100" w:line="276"/>
      </w:pPr>
      <w:r>
        <w:rPr>
          <w:rFonts w:ascii="Calibri" w:cs="Calibri" w:eastAsia="Calibri" w:hAnsi="Calibri"/>
          <w:b/>
          <w:bCs/>
          <w:sz w:val="22"/>
          <w:szCs w:val="22"/>
        </w:rPr>
        <w:t xml:space="preserve">Parameterized queries throughout. </w:t>
      </w:r>
      <w:r>
        <w:rPr>
          <w:rFonts w:ascii="Calibri" w:cs="Calibri" w:eastAsia="Calibri" w:hAnsi="Calibri"/>
          <w:sz w:val="22"/>
          <w:szCs w:val="22"/>
        </w:rPr>
        <w:t xml:space="preserve">All database access uses SQLAlchemy's parameter binding (or equivalent), never string-formatted SQL, eliminating SQL injection as a class of vulnerability by construction.</w:t>
      </w:r>
    </w:p>
    <w:p>
      <w:pPr>
        <w:pStyle w:val="ListParagraph"/>
        <w:numPr>
          <w:ilvl w:val="0"/>
          <w:numId w:val="1"/>
        </w:numPr>
        <w:spacing w:after="100" w:line="276"/>
      </w:pPr>
      <w:r>
        <w:rPr>
          <w:rFonts w:ascii="Calibri" w:cs="Calibri" w:eastAsia="Calibri" w:hAnsi="Calibri"/>
          <w:b/>
          <w:bCs/>
          <w:sz w:val="22"/>
          <w:szCs w:val="22"/>
        </w:rPr>
        <w:t xml:space="preserve">Rate limiting on the write path, keyed per-user (authenticated) or per-IP (anonymous). </w:t>
      </w:r>
      <w:r>
        <w:rPr>
          <w:rFonts w:ascii="Calibri" w:cs="Calibri" w:eastAsia="Calibri" w:hAnsi="Calibri"/>
          <w:sz w:val="22"/>
          <w:szCs w:val="22"/>
        </w:rPr>
        <w:t xml:space="preserve">A token-bucket algorithm backed by Redis (rather than in-process memory) is recommended so limits are enforced consistently across every application instance, not per-instance — critical once the service runs more than one replica. Sliding-window counters are a reasonable alternative where stricter burst control is required for specific abused endpoints.</w:t>
      </w:r>
    </w:p>
    <w:p>
      <w:pPr>
        <w:pStyle w:val="ListParagraph"/>
        <w:numPr>
          <w:ilvl w:val="0"/>
          <w:numId w:val="1"/>
        </w:numPr>
        <w:spacing w:after="100" w:line="276"/>
      </w:pPr>
      <w:r>
        <w:rPr>
          <w:rFonts w:ascii="Calibri" w:cs="Calibri" w:eastAsia="Calibri" w:hAnsi="Calibri"/>
          <w:b/>
          <w:bCs/>
          <w:sz w:val="22"/>
          <w:szCs w:val="22"/>
        </w:rPr>
        <w:t xml:space="preserve">Rate limiting on the redirect path too, more permissively. </w:t>
      </w:r>
      <w:r>
        <w:rPr>
          <w:rFonts w:ascii="Calibri" w:cs="Calibri" w:eastAsia="Calibri" w:hAnsi="Calibri"/>
          <w:sz w:val="22"/>
          <w:szCs w:val="22"/>
        </w:rPr>
        <w:t xml:space="preserve">Protects against scraping/enumeration of the short-code space, complementing the Bloom-filter defense from Section 7.4.</w:t>
      </w:r>
    </w:p>
    <w:p>
      <w:pPr>
        <w:pStyle w:val="ListParagraph"/>
        <w:numPr>
          <w:ilvl w:val="0"/>
          <w:numId w:val="1"/>
        </w:numPr>
        <w:spacing w:after="100" w:line="276"/>
      </w:pPr>
      <w:r>
        <w:rPr>
          <w:rFonts w:ascii="Calibri" w:cs="Calibri" w:eastAsia="Calibri" w:hAnsi="Calibri"/>
          <w:b/>
          <w:bCs/>
          <w:sz w:val="22"/>
          <w:szCs w:val="22"/>
        </w:rPr>
        <w:t xml:space="preserve">Authentication and authorization for management endpoints. </w:t>
      </w:r>
      <w:r>
        <w:rPr>
          <w:rFonts w:ascii="Calibri" w:cs="Calibri" w:eastAsia="Calibri" w:hAnsi="Calibri"/>
          <w:sz w:val="22"/>
          <w:szCs w:val="22"/>
        </w:rPr>
        <w:t xml:space="preserve">JWT or session-based auth for the CRUD API; every mutating operation checks resource ownership (a user may only PATCH/DELETE their own links) at the query level, not just the route level.</w:t>
      </w:r>
    </w:p>
    <w:p>
      <w:pPr>
        <w:pStyle w:val="ListParagraph"/>
        <w:numPr>
          <w:ilvl w:val="0"/>
          <w:numId w:val="1"/>
        </w:numPr>
        <w:spacing w:after="100" w:line="276"/>
      </w:pPr>
      <w:r>
        <w:rPr>
          <w:rFonts w:ascii="Calibri" w:cs="Calibri" w:eastAsia="Calibri" w:hAnsi="Calibri"/>
          <w:b/>
          <w:bCs/>
          <w:sz w:val="22"/>
          <w:szCs w:val="22"/>
        </w:rPr>
        <w:t xml:space="preserve">Secrets and credentials never in application code or version control. </w:t>
      </w:r>
      <w:r>
        <w:rPr>
          <w:rFonts w:ascii="Calibri" w:cs="Calibri" w:eastAsia="Calibri" w:hAnsi="Calibri"/>
          <w:sz w:val="22"/>
          <w:szCs w:val="22"/>
        </w:rPr>
        <w:t xml:space="preserve">Database credentials, Redis auth, and signing keys are injected via a secrets manager (e.g., AWS Secrets Manager, HashiCorp Vault, or the orchestrator's native secret store) and rotated on a schedule.</w:t>
      </w:r>
    </w:p>
    <w:p>
      <w:pPr>
        <w:pStyle w:val="Heading2"/>
        <w:spacing w:after="160" w:before="320"/>
      </w:pPr>
      <w:r>
        <w:rPr>
          <w:rFonts w:ascii="Calibri" w:cs="Calibri" w:eastAsia="Calibri" w:hAnsi="Calibri"/>
          <w:b/>
          <w:bCs/>
          <w:color w:val="2E6F9E"/>
          <w:sz w:val="26"/>
          <w:szCs w:val="26"/>
        </w:rPr>
        <w:t xml:space="preserve">10.2 Short-Code Predictability and Enumeration</w:t>
      </w:r>
    </w:p>
    <w:p>
      <w:pPr>
        <w:spacing w:after="160" w:line="276"/>
      </w:pPr>
      <w:r>
        <w:rPr>
          <w:rFonts w:ascii="Calibri" w:cs="Calibri" w:eastAsia="Calibri" w:hAnsi="Calibri"/>
          <w:sz w:val="22"/>
          <w:szCs w:val="22"/>
        </w:rPr>
        <w:t xml:space="preserve">A purely sequential counter-based short code (Section 5) is trivially enumerable — an attacker can iterate every issued code and scrape every stored URL, a direct privacy and abuse exposure. The recommended Snowflake-based generator is time-ordered but not sequential per-code in an easily-walkable way, which meaningfully raises the cost of blind enumeration; combined with per-IP rate limiting on the redirect path, this reduces (though does not fully eliminate, since any dense enough keyspace scan is theoretically possible) the practicality of bulk scraping. Where predictability must be minimized further, an optional light obfuscation step (e.g., XOR or a keyed permutation applied to the encoded value before Base62 encoding) can be layered on without changing the underlying uniqueness guarantee.</w:t>
      </w:r>
    </w:p>
    <w:p>
      <w:pPr>
        <w:pStyle w:val="Heading2"/>
        <w:spacing w:after="160" w:before="320"/>
      </w:pPr>
      <w:r>
        <w:rPr>
          <w:rFonts w:ascii="Calibri" w:cs="Calibri" w:eastAsia="Calibri" w:hAnsi="Calibri"/>
          <w:b/>
          <w:bCs/>
          <w:color w:val="2E6F9E"/>
          <w:sz w:val="26"/>
          <w:szCs w:val="26"/>
        </w:rPr>
        <w:t xml:space="preserve">10.3 Malicious-Destination Detection</w:t>
      </w:r>
    </w:p>
    <w:p>
      <w:pPr>
        <w:spacing w:after="160" w:line="276"/>
      </w:pPr>
      <w:r>
        <w:rPr>
          <w:rFonts w:ascii="Calibri" w:cs="Calibri" w:eastAsia="Calibri" w:hAnsi="Calibri"/>
          <w:sz w:val="22"/>
          <w:szCs w:val="22"/>
        </w:rPr>
        <w:t xml:space="preserve">No fully reliable technical solution exists to prevent shortening of malicious URLs at submission time — a link can be entirely benign when created and repurposed to serve malware minutes later, which is precisely why security researchers describe shortened links as defeating traditional URL-reputation filtering. A layered, evidence-based approach is recommended rather than a single control:</w:t>
      </w:r>
    </w:p>
    <w:p>
      <w:pPr>
        <w:pStyle w:val="ListParagraph"/>
        <w:numPr>
          <w:ilvl w:val="0"/>
          <w:numId w:val="1"/>
        </w:numPr>
        <w:spacing w:after="100" w:line="276"/>
      </w:pPr>
      <w:r>
        <w:rPr>
          <w:rFonts w:ascii="Calibri" w:cs="Calibri" w:eastAsia="Calibri" w:hAnsi="Calibri"/>
          <w:b/>
          <w:bCs/>
          <w:sz w:val="22"/>
          <w:szCs w:val="22"/>
        </w:rPr>
        <w:t xml:space="preserve">At creation time: </w:t>
      </w:r>
      <w:r>
        <w:rPr>
          <w:rFonts w:ascii="Calibri" w:cs="Calibri" w:eastAsia="Calibri" w:hAnsi="Calibri"/>
          <w:sz w:val="22"/>
          <w:szCs w:val="22"/>
        </w:rPr>
        <w:t xml:space="preserve">check the submitted long URL against third-party threat-intelligence feeds (e.g., Google Safe Browsing API, a commercial threat-intel API) and reject or flag known-bad destinations before a short code is even issued.</w:t>
      </w:r>
    </w:p>
    <w:p>
      <w:pPr>
        <w:pStyle w:val="ListParagraph"/>
        <w:numPr>
          <w:ilvl w:val="0"/>
          <w:numId w:val="1"/>
        </w:numPr>
        <w:spacing w:after="100" w:line="276"/>
      </w:pPr>
      <w:r>
        <w:rPr>
          <w:rFonts w:ascii="Calibri" w:cs="Calibri" w:eastAsia="Calibri" w:hAnsi="Calibri"/>
          <w:b/>
          <w:bCs/>
          <w:sz w:val="22"/>
          <w:szCs w:val="22"/>
        </w:rPr>
        <w:t xml:space="preserve">Continuously, post-creation: </w:t>
      </w:r>
      <w:r>
        <w:rPr>
          <w:rFonts w:ascii="Calibri" w:cs="Calibri" w:eastAsia="Calibri" w:hAnsi="Calibri"/>
          <w:sz w:val="22"/>
          <w:szCs w:val="22"/>
        </w:rPr>
        <w:t xml:space="preserve">periodically re-scan active links' destinations against the same feeds (since a domain can turn malicious after the link was created) and automatically deactivate links whose destination is subsequently flagged.</w:t>
      </w:r>
    </w:p>
    <w:p>
      <w:pPr>
        <w:pStyle w:val="ListParagraph"/>
        <w:numPr>
          <w:ilvl w:val="0"/>
          <w:numId w:val="1"/>
        </w:numPr>
        <w:spacing w:after="100" w:line="276"/>
      </w:pPr>
      <w:r>
        <w:rPr>
          <w:rFonts w:ascii="Calibri" w:cs="Calibri" w:eastAsia="Calibri" w:hAnsi="Calibri"/>
          <w:b/>
          <w:bCs/>
          <w:sz w:val="22"/>
          <w:szCs w:val="22"/>
        </w:rPr>
        <w:t xml:space="preserve">At click time: </w:t>
      </w:r>
      <w:r>
        <w:rPr>
          <w:rFonts w:ascii="Calibri" w:cs="Calibri" w:eastAsia="Calibri" w:hAnsi="Calibri"/>
          <w:sz w:val="22"/>
          <w:szCs w:val="22"/>
        </w:rPr>
        <w:t xml:space="preserve">optionally, insert an interstitial warning page for links flagged as suspicious-but-not-yet-confirmed-malicious, giving the user a chance to see the actual destination domain before proceeding — directly counteracting the destination-masking problem documented in the phishing literature.</w:t>
      </w:r>
    </w:p>
    <w:p>
      <w:pPr>
        <w:pStyle w:val="ListParagraph"/>
        <w:numPr>
          <w:ilvl w:val="0"/>
          <w:numId w:val="1"/>
        </w:numPr>
        <w:spacing w:after="100" w:line="276"/>
      </w:pPr>
      <w:r>
        <w:rPr>
          <w:rFonts w:ascii="Calibri" w:cs="Calibri" w:eastAsia="Calibri" w:hAnsi="Calibri"/>
          <w:b/>
          <w:bCs/>
          <w:sz w:val="22"/>
          <w:szCs w:val="22"/>
        </w:rPr>
        <w:t xml:space="preserve">Anomaly-based signals: </w:t>
      </w:r>
      <w:r>
        <w:rPr>
          <w:rFonts w:ascii="Calibri" w:cs="Calibri" w:eastAsia="Calibri" w:hAnsi="Calibri"/>
          <w:sz w:val="22"/>
          <w:szCs w:val="22"/>
        </w:rPr>
        <w:t xml:space="preserve">monitor for click-velocity spikes, geographic anomalies, and bot-like user-agent/referrer patterns on individual links as secondary abuse signals, since academic analysis of large shortener datasets found that abusive links disproportionately originate from automated/inorganic traffic sources.</w:t>
      </w:r>
    </w:p>
    <w:tbl>
      <w:tblPr>
        <w:tblW w:type="dxa" w:w="9350"/>
        <w:tblBorders>
          <w:top w:val="none"/>
          <w:left w:val="single" w:color="2E6F9E" w:sz="24"/>
          <w:bottom w:val="none"/>
          <w:right w:val="none"/>
          <w:insideH w:val="none"/>
          <w:insideV w:val="none"/>
        </w:tblBorders>
      </w:tblPr>
      <w:tblGrid>
        <w:gridCol w:w="100"/>
      </w:tblGrid>
      <w:tr>
        <w:tc>
          <w:tcPr>
            <w:shd w:fill="EAF1F8" w:val="clear"/>
            <w:tcMar>
              <w:top w:type="dxa" w:w="140"/>
              <w:left w:type="dxa" w:w="220"/>
              <w:bottom w:type="dxa" w:w="140"/>
              <w:right w:type="dxa" w:w="220"/>
            </w:tcMar>
          </w:tcPr>
          <w:p>
            <w:pPr>
              <w:spacing w:after="60"/>
            </w:pPr>
            <w:r>
              <w:rPr>
                <w:rFonts w:ascii="Calibri" w:cs="Calibri" w:eastAsia="Calibri" w:hAnsi="Calibri"/>
                <w:b/>
                <w:bCs/>
                <w:color w:val="2E6F9E"/>
                <w:sz w:val="20"/>
                <w:szCs w:val="20"/>
              </w:rPr>
              <w:t xml:space="preserve">Honest limitation</w:t>
            </w:r>
          </w:p>
          <w:p>
            <w:pPr>
              <w:spacing w:after="0" w:line="264"/>
            </w:pPr>
            <w:r>
              <w:rPr>
                <w:rFonts w:ascii="Calibri" w:cs="Calibri" w:eastAsia="Calibri" w:hAnsi="Calibri"/>
                <w:color w:val="333333"/>
                <w:sz w:val="20"/>
                <w:szCs w:val="20"/>
              </w:rPr>
              <w:t xml:space="preserve">This layered approach reduces, but does not eliminate, malicious-link risk — it is an evidence-based mitigation, not a guarantee. Any production deployment intended for public, unauthenticated use should budget for an ongoing content-moderation and takedown process, not treat automated scanning alone as sufficient.</w:t>
            </w:r>
          </w:p>
        </w:tc>
      </w:tr>
    </w:tbl>
    <w:p>
      <w:pPr>
        <w:pStyle w:val="Heading2"/>
        <w:spacing w:after="160" w:before="320"/>
      </w:pPr>
      <w:r>
        <w:rPr>
          <w:rFonts w:ascii="Calibri" w:cs="Calibri" w:eastAsia="Calibri" w:hAnsi="Calibri"/>
          <w:b/>
          <w:bCs/>
          <w:color w:val="2E6F9E"/>
          <w:sz w:val="26"/>
          <w:szCs w:val="26"/>
        </w:rPr>
        <w:t xml:space="preserve">10.4 Transport and Data Protection</w:t>
      </w:r>
    </w:p>
    <w:p>
      <w:pPr>
        <w:pStyle w:val="ListParagraph"/>
        <w:numPr>
          <w:ilvl w:val="0"/>
          <w:numId w:val="1"/>
        </w:numPr>
        <w:spacing w:after="100" w:line="276"/>
      </w:pPr>
      <w:r>
        <w:rPr>
          <w:rFonts w:ascii="Calibri" w:cs="Calibri" w:eastAsia="Calibri" w:hAnsi="Calibri"/>
          <w:sz w:val="22"/>
          <w:szCs w:val="22"/>
        </w:rPr>
        <w:t xml:space="preserve">TLS enforced everywhere, including on the redirect path itself (an HTTP-only redirect endpoint is itself a phishing/MITM vector).</w:t>
      </w:r>
    </w:p>
    <w:p>
      <w:pPr>
        <w:pStyle w:val="ListParagraph"/>
        <w:numPr>
          <w:ilvl w:val="0"/>
          <w:numId w:val="1"/>
        </w:numPr>
        <w:spacing w:after="100" w:line="276"/>
      </w:pPr>
      <w:r>
        <w:rPr>
          <w:rFonts w:ascii="Calibri" w:cs="Calibri" w:eastAsia="Calibri" w:hAnsi="Calibri"/>
          <w:sz w:val="22"/>
          <w:szCs w:val="22"/>
        </w:rPr>
        <w:t xml:space="preserve">PII minimization in click analytics: store hashed or truncated IP addresses and hashed user-agent strings rather than raw values, sufficient for aggregate analytics (geography, device class) without retaining individually identifying data longer than necessary.</w:t>
      </w:r>
    </w:p>
    <w:p>
      <w:pPr>
        <w:pStyle w:val="ListParagraph"/>
        <w:numPr>
          <w:ilvl w:val="0"/>
          <w:numId w:val="1"/>
        </w:numPr>
        <w:spacing w:after="100" w:line="276"/>
      </w:pPr>
      <w:r>
        <w:rPr>
          <w:rFonts w:ascii="Calibri" w:cs="Calibri" w:eastAsia="Calibri" w:hAnsi="Calibri"/>
          <w:sz w:val="22"/>
          <w:szCs w:val="22"/>
        </w:rPr>
        <w:t xml:space="preserve">A documented data-retention policy for click_events, enforced by the monthly partitioning scheme in Section 6, so raw event data ages out automatically rather than accumulating indefinitely.</w:t>
      </w:r>
    </w:p>
    <w:p>
      <w:pPr>
        <w:pStyle w:val="Heading1"/>
        <w:pBdr>
          <w:bottom w:val="single" w:color="1F3A5F" w:sz="6" w:space="4"/>
        </w:pBdr>
        <w:spacing w:after="200" w:before="420"/>
      </w:pPr>
      <w:r>
        <w:rPr>
          <w:rFonts w:ascii="Calibri" w:cs="Calibri" w:eastAsia="Calibri" w:hAnsi="Calibri"/>
          <w:b/>
          <w:bCs/>
          <w:color w:val="1F3A5F"/>
          <w:sz w:val="32"/>
          <w:szCs w:val="32"/>
        </w:rPr>
        <w:t xml:space="preserve">11. Reference FastAPI Implementation</w:t>
      </w:r>
    </w:p>
    <w:p>
      <w:pPr>
        <w:pStyle w:val="Heading2"/>
        <w:spacing w:after="160" w:before="320"/>
      </w:pPr>
      <w:r>
        <w:rPr>
          <w:rFonts w:ascii="Calibri" w:cs="Calibri" w:eastAsia="Calibri" w:hAnsi="Calibri"/>
          <w:b/>
          <w:bCs/>
          <w:color w:val="2E6F9E"/>
          <w:sz w:val="26"/>
          <w:szCs w:val="26"/>
        </w:rPr>
        <w:t xml:space="preserve">11.1 Recommended Project Structure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url_shortener/</w:t>
            </w:r>
          </w:p>
          <w:p>
            <w:pPr>
              <w:spacing w:after="0" w:line="264"/>
            </w:pPr>
            <w:r>
              <w:rPr>
                <w:rFonts w:ascii="Consolas" w:cs="Consolas" w:eastAsia="Consolas" w:hAnsi="Consolas"/>
                <w:color w:val="1C1C1C"/>
                <w:sz w:val="18"/>
                <w:szCs w:val="18"/>
              </w:rPr>
              <w:t xml:space="preserve">├── app/</w:t>
            </w:r>
          </w:p>
          <w:p>
            <w:pPr>
              <w:spacing w:after="0" w:line="264"/>
            </w:pPr>
            <w:r>
              <w:rPr>
                <w:rFonts w:ascii="Consolas" w:cs="Consolas" w:eastAsia="Consolas" w:hAnsi="Consolas"/>
                <w:color w:val="1C1C1C"/>
                <w:sz w:val="18"/>
                <w:szCs w:val="18"/>
              </w:rPr>
              <w:t xml:space="preserve">│   ├── main.py                 # FastAPI app factory, lifespan, middleware registration</w:t>
            </w:r>
          </w:p>
          <w:p>
            <w:pPr>
              <w:spacing w:after="0" w:line="264"/>
            </w:pPr>
            <w:r>
              <w:rPr>
                <w:rFonts w:ascii="Consolas" w:cs="Consolas" w:eastAsia="Consolas" w:hAnsi="Consolas"/>
                <w:color w:val="1C1C1C"/>
                <w:sz w:val="18"/>
                <w:szCs w:val="18"/>
              </w:rPr>
              <w:t xml:space="preserve">│   ├── core/</w:t>
            </w:r>
          </w:p>
          <w:p>
            <w:pPr>
              <w:spacing w:after="0" w:line="264"/>
            </w:pPr>
            <w:r>
              <w:rPr>
                <w:rFonts w:ascii="Consolas" w:cs="Consolas" w:eastAsia="Consolas" w:hAnsi="Consolas"/>
                <w:color w:val="1C1C1C"/>
                <w:sz w:val="18"/>
                <w:szCs w:val="18"/>
              </w:rPr>
              <w:t xml:space="preserve">│   │   ├── config.py           # Pydantic Settings (env-driven configuration)</w:t>
            </w:r>
          </w:p>
          <w:p>
            <w:pPr>
              <w:spacing w:after="0" w:line="264"/>
            </w:pPr>
            <w:r>
              <w:rPr>
                <w:rFonts w:ascii="Consolas" w:cs="Consolas" w:eastAsia="Consolas" w:hAnsi="Consolas"/>
                <w:color w:val="1C1C1C"/>
                <w:sz w:val="18"/>
                <w:szCs w:val="18"/>
              </w:rPr>
              <w:t xml:space="preserve">│   │   ├── security.py         # JWT auth, password hashing</w:t>
            </w:r>
          </w:p>
          <w:p>
            <w:pPr>
              <w:spacing w:after="0" w:line="264"/>
            </w:pPr>
            <w:r>
              <w:rPr>
                <w:rFonts w:ascii="Consolas" w:cs="Consolas" w:eastAsia="Consolas" w:hAnsi="Consolas"/>
                <w:color w:val="1C1C1C"/>
                <w:sz w:val="18"/>
                <w:szCs w:val="18"/>
              </w:rPr>
              <w:t xml:space="preserve">│   │   └── id_generator.py     # Snowflake-style distributed ID generator</w:t>
            </w:r>
          </w:p>
          <w:p>
            <w:pPr>
              <w:spacing w:after="0" w:line="264"/>
            </w:pPr>
            <w:r>
              <w:rPr>
                <w:rFonts w:ascii="Consolas" w:cs="Consolas" w:eastAsia="Consolas" w:hAnsi="Consolas"/>
                <w:color w:val="1C1C1C"/>
                <w:sz w:val="18"/>
                <w:szCs w:val="18"/>
              </w:rPr>
              <w:t xml:space="preserve">│   ├── db/</w:t>
            </w:r>
          </w:p>
          <w:p>
            <w:pPr>
              <w:spacing w:after="0" w:line="264"/>
            </w:pPr>
            <w:r>
              <w:rPr>
                <w:rFonts w:ascii="Consolas" w:cs="Consolas" w:eastAsia="Consolas" w:hAnsi="Consolas"/>
                <w:color w:val="1C1C1C"/>
                <w:sz w:val="18"/>
                <w:szCs w:val="18"/>
              </w:rPr>
              <w:t xml:space="preserve">│   │   ├── session.py          # Async SQLAlchemy engine + session factory</w:t>
            </w:r>
          </w:p>
          <w:p>
            <w:pPr>
              <w:spacing w:after="0" w:line="264"/>
            </w:pPr>
            <w:r>
              <w:rPr>
                <w:rFonts w:ascii="Consolas" w:cs="Consolas" w:eastAsia="Consolas" w:hAnsi="Consolas"/>
                <w:color w:val="1C1C1C"/>
                <w:sz w:val="18"/>
                <w:szCs w:val="18"/>
              </w:rPr>
              <w:t xml:space="preserve">│   │   └── models.py           # ORM models (User, Link, ClickEvent)</w:t>
            </w:r>
          </w:p>
          <w:p>
            <w:pPr>
              <w:spacing w:after="0" w:line="264"/>
            </w:pPr>
            <w:r>
              <w:rPr>
                <w:rFonts w:ascii="Consolas" w:cs="Consolas" w:eastAsia="Consolas" w:hAnsi="Consolas"/>
                <w:color w:val="1C1C1C"/>
                <w:sz w:val="18"/>
                <w:szCs w:val="18"/>
              </w:rPr>
              <w:t xml:space="preserve">│   ├── cache/</w:t>
            </w:r>
          </w:p>
          <w:p>
            <w:pPr>
              <w:spacing w:after="0" w:line="264"/>
            </w:pPr>
            <w:r>
              <w:rPr>
                <w:rFonts w:ascii="Consolas" w:cs="Consolas" w:eastAsia="Consolas" w:hAnsi="Consolas"/>
                <w:color w:val="1C1C1C"/>
                <w:sz w:val="18"/>
                <w:szCs w:val="18"/>
              </w:rPr>
              <w:t xml:space="preserve">│   │   ├── redis_client.py     # Async Redis connection pool</w:t>
            </w:r>
          </w:p>
          <w:p>
            <w:pPr>
              <w:spacing w:after="0" w:line="264"/>
            </w:pPr>
            <w:r>
              <w:rPr>
                <w:rFonts w:ascii="Consolas" w:cs="Consolas" w:eastAsia="Consolas" w:hAnsi="Consolas"/>
                <w:color w:val="1C1C1C"/>
                <w:sz w:val="18"/>
                <w:szCs w:val="18"/>
              </w:rPr>
              <w:t xml:space="preserve">│   │   └── bloom.py            # Bloom filter for short_code existence</w:t>
            </w:r>
          </w:p>
          <w:p>
            <w:pPr>
              <w:spacing w:after="0" w:line="264"/>
            </w:pPr>
            <w:r>
              <w:rPr>
                <w:rFonts w:ascii="Consolas" w:cs="Consolas" w:eastAsia="Consolas" w:hAnsi="Consolas"/>
                <w:color w:val="1C1C1C"/>
                <w:sz w:val="18"/>
                <w:szCs w:val="18"/>
              </w:rPr>
              <w:t xml:space="preserve">│   ├── schemas/</w:t>
            </w:r>
          </w:p>
          <w:p>
            <w:pPr>
              <w:spacing w:after="0" w:line="264"/>
            </w:pPr>
            <w:r>
              <w:rPr>
                <w:rFonts w:ascii="Consolas" w:cs="Consolas" w:eastAsia="Consolas" w:hAnsi="Consolas"/>
                <w:color w:val="1C1C1C"/>
                <w:sz w:val="18"/>
                <w:szCs w:val="18"/>
              </w:rPr>
              <w:t xml:space="preserve">│   │   └── link.py             # Pydantic request/response models</w:t>
            </w:r>
          </w:p>
          <w:p>
            <w:pPr>
              <w:spacing w:after="0" w:line="264"/>
            </w:pPr>
            <w:r>
              <w:rPr>
                <w:rFonts w:ascii="Consolas" w:cs="Consolas" w:eastAsia="Consolas" w:hAnsi="Consolas"/>
                <w:color w:val="1C1C1C"/>
                <w:sz w:val="18"/>
                <w:szCs w:val="18"/>
              </w:rPr>
              <w:t xml:space="preserve">│   ├── routers/</w:t>
            </w:r>
          </w:p>
          <w:p>
            <w:pPr>
              <w:spacing w:after="0" w:line="264"/>
            </w:pPr>
            <w:r>
              <w:rPr>
                <w:rFonts w:ascii="Consolas" w:cs="Consolas" w:eastAsia="Consolas" w:hAnsi="Consolas"/>
                <w:color w:val="1C1C1C"/>
                <w:sz w:val="18"/>
                <w:szCs w:val="18"/>
              </w:rPr>
              <w:t xml:space="preserve">│   │   ├── redirect.py         # GET /{short_code}  — the hot path</w:t>
            </w:r>
          </w:p>
          <w:p>
            <w:pPr>
              <w:spacing w:after="0" w:line="264"/>
            </w:pPr>
            <w:r>
              <w:rPr>
                <w:rFonts w:ascii="Consolas" w:cs="Consolas" w:eastAsia="Consolas" w:hAnsi="Consolas"/>
                <w:color w:val="1C1C1C"/>
                <w:sz w:val="18"/>
                <w:szCs w:val="18"/>
              </w:rPr>
              <w:t xml:space="preserve">│   │   ├── links.py            # /api/v1/links CRUD</w:t>
            </w:r>
          </w:p>
          <w:p>
            <w:pPr>
              <w:spacing w:after="0" w:line="264"/>
            </w:pPr>
            <w:r>
              <w:rPr>
                <w:rFonts w:ascii="Consolas" w:cs="Consolas" w:eastAsia="Consolas" w:hAnsi="Consolas"/>
                <w:color w:val="1C1C1C"/>
                <w:sz w:val="18"/>
                <w:szCs w:val="18"/>
              </w:rPr>
              <w:t xml:space="preserve">│   │   └── health.py           # liveness/readiness</w:t>
            </w:r>
          </w:p>
          <w:p>
            <w:pPr>
              <w:spacing w:after="0" w:line="264"/>
            </w:pPr>
            <w:r>
              <w:rPr>
                <w:rFonts w:ascii="Consolas" w:cs="Consolas" w:eastAsia="Consolas" w:hAnsi="Consolas"/>
                <w:color w:val="1C1C1C"/>
                <w:sz w:val="18"/>
                <w:szCs w:val="18"/>
              </w:rPr>
              <w:t xml:space="preserve">│   ├── services/</w:t>
            </w:r>
          </w:p>
          <w:p>
            <w:pPr>
              <w:spacing w:after="0" w:line="264"/>
            </w:pPr>
            <w:r>
              <w:rPr>
                <w:rFonts w:ascii="Consolas" w:cs="Consolas" w:eastAsia="Consolas" w:hAnsi="Consolas"/>
                <w:color w:val="1C1C1C"/>
                <w:sz w:val="18"/>
                <w:szCs w:val="18"/>
              </w:rPr>
              <w:t xml:space="preserve">│   │   ├── link_service.py     # business logic: create, validate, resolve</w:t>
            </w:r>
          </w:p>
          <w:p>
            <w:pPr>
              <w:spacing w:after="0" w:line="264"/>
            </w:pPr>
            <w:r>
              <w:rPr>
                <w:rFonts w:ascii="Consolas" w:cs="Consolas" w:eastAsia="Consolas" w:hAnsi="Consolas"/>
                <w:color w:val="1C1C1C"/>
                <w:sz w:val="18"/>
                <w:szCs w:val="18"/>
              </w:rPr>
              <w:t xml:space="preserve">│   │   └── analytics_service.py# async click-event publishing/consumption</w:t>
            </w:r>
          </w:p>
          <w:p>
            <w:pPr>
              <w:spacing w:after="0" w:line="264"/>
            </w:pPr>
            <w:r>
              <w:rPr>
                <w:rFonts w:ascii="Consolas" w:cs="Consolas" w:eastAsia="Consolas" w:hAnsi="Consolas"/>
                <w:color w:val="1C1C1C"/>
                <w:sz w:val="18"/>
                <w:szCs w:val="18"/>
              </w:rPr>
              <w:t xml:space="preserve">│   └── middleware/</w:t>
            </w:r>
          </w:p>
          <w:p>
            <w:pPr>
              <w:spacing w:after="0" w:line="264"/>
            </w:pPr>
            <w:r>
              <w:rPr>
                <w:rFonts w:ascii="Consolas" w:cs="Consolas" w:eastAsia="Consolas" w:hAnsi="Consolas"/>
                <w:color w:val="1C1C1C"/>
                <w:sz w:val="18"/>
                <w:szCs w:val="18"/>
              </w:rPr>
              <w:t xml:space="preserve">│       └── rate_limit.py       # Redis-backed token-bucket middleware</w:t>
            </w:r>
          </w:p>
          <w:p>
            <w:pPr>
              <w:spacing w:after="0" w:line="264"/>
            </w:pPr>
            <w:r>
              <w:rPr>
                <w:rFonts w:ascii="Consolas" w:cs="Consolas" w:eastAsia="Consolas" w:hAnsi="Consolas"/>
                <w:color w:val="1C1C1C"/>
                <w:sz w:val="18"/>
                <w:szCs w:val="18"/>
              </w:rPr>
              <w:t xml:space="preserve">├── alembic/                    # DB migrations</w:t>
            </w:r>
          </w:p>
          <w:p>
            <w:pPr>
              <w:spacing w:after="0" w:line="264"/>
            </w:pPr>
            <w:r>
              <w:rPr>
                <w:rFonts w:ascii="Consolas" w:cs="Consolas" w:eastAsia="Consolas" w:hAnsi="Consolas"/>
                <w:color w:val="1C1C1C"/>
                <w:sz w:val="18"/>
                <w:szCs w:val="18"/>
              </w:rPr>
              <w:t xml:space="preserve">├── tests/</w:t>
            </w:r>
          </w:p>
          <w:p>
            <w:pPr>
              <w:spacing w:after="0" w:line="264"/>
            </w:pPr>
            <w:r>
              <w:rPr>
                <w:rFonts w:ascii="Consolas" w:cs="Consolas" w:eastAsia="Consolas" w:hAnsi="Consolas"/>
                <w:color w:val="1C1C1C"/>
                <w:sz w:val="18"/>
                <w:szCs w:val="18"/>
              </w:rPr>
              <w:t xml:space="preserve">├── Dockerfile</w:t>
            </w:r>
          </w:p>
          <w:p>
            <w:pPr>
              <w:spacing w:after="0" w:line="264"/>
            </w:pPr>
            <w:r>
              <w:rPr>
                <w:rFonts w:ascii="Consolas" w:cs="Consolas" w:eastAsia="Consolas" w:hAnsi="Consolas"/>
                <w:color w:val="1C1C1C"/>
                <w:sz w:val="18"/>
                <w:szCs w:val="18"/>
              </w:rPr>
              <w:t xml:space="preserve">└── docker-compose.yml          # local dev: app + postgres + redis</w:t>
            </w:r>
          </w:p>
        </w:tc>
      </w:tr>
    </w:tbl>
    <w:p>
      <w:pPr>
        <w:pStyle w:val="Heading2"/>
        <w:spacing w:after="160" w:before="320"/>
      </w:pPr>
      <w:r>
        <w:rPr>
          <w:rFonts w:ascii="Calibri" w:cs="Calibri" w:eastAsia="Calibri" w:hAnsi="Calibri"/>
          <w:b/>
          <w:bCs/>
          <w:color w:val="2E6F9E"/>
          <w:sz w:val="26"/>
          <w:szCs w:val="26"/>
        </w:rPr>
        <w:t xml:space="preserve">11.2 Application Factory and Lifespan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from contextlib import asynccontextmanager</w:t>
            </w:r>
          </w:p>
          <w:p>
            <w:pPr>
              <w:spacing w:after="0" w:line="264"/>
            </w:pPr>
            <w:r>
              <w:rPr>
                <w:rFonts w:ascii="Consolas" w:cs="Consolas" w:eastAsia="Consolas" w:hAnsi="Consolas"/>
                <w:color w:val="1C1C1C"/>
                <w:sz w:val="18"/>
                <w:szCs w:val="18"/>
              </w:rPr>
              <w:t xml:space="preserve">from fastapi import FastAPI</w:t>
            </w:r>
          </w:p>
          <w:p>
            <w:pPr>
              <w:spacing w:after="0" w:line="264"/>
            </w:pPr>
            <w:r>
              <w:rPr>
                <w:rFonts w:ascii="Consolas" w:cs="Consolas" w:eastAsia="Consolas" w:hAnsi="Consolas"/>
                <w:color w:val="1C1C1C"/>
                <w:sz w:val="18"/>
                <w:szCs w:val="18"/>
              </w:rPr>
              <w:t xml:space="preserve">from app.db.session import engine, init_engine, dispose_engine</w:t>
            </w:r>
          </w:p>
          <w:p>
            <w:pPr>
              <w:spacing w:after="0" w:line="264"/>
            </w:pPr>
            <w:r>
              <w:rPr>
                <w:rFonts w:ascii="Consolas" w:cs="Consolas" w:eastAsia="Consolas" w:hAnsi="Consolas"/>
                <w:color w:val="1C1C1C"/>
                <w:sz w:val="18"/>
                <w:szCs w:val="18"/>
              </w:rPr>
              <w:t xml:space="preserve">from app.cache.redis_client import init_redis, close_redis</w:t>
            </w:r>
          </w:p>
          <w:p>
            <w:pPr>
              <w:spacing w:after="0" w:line="264"/>
            </w:pPr>
            <w:r>
              <w:rPr>
                <w:rFonts w:ascii="Consolas" w:cs="Consolas" w:eastAsia="Consolas" w:hAnsi="Consolas"/>
                <w:color w:val="1C1C1C"/>
                <w:sz w:val="18"/>
                <w:szCs w:val="18"/>
              </w:rPr>
              <w:t xml:space="preserve">from app.core.id_generator import SnowflakeGenerator</w:t>
            </w:r>
          </w:p>
          <w:p>
            <w:pPr>
              <w:spacing w:after="0" w:line="264"/>
            </w:pPr>
            <w:r>
              <w:rPr>
                <w:rFonts w:ascii="Consolas" w:cs="Consolas" w:eastAsia="Consolas" w:hAnsi="Consolas"/>
                <w:color w:val="1C1C1C"/>
                <w:sz w:val="18"/>
                <w:szCs w:val="18"/>
              </w:rPr>
              <w:t xml:space="preserve">from app.routers import redirect, links, health</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@asynccontextmanager</w:t>
            </w:r>
          </w:p>
          <w:p>
            <w:pPr>
              <w:spacing w:after="0" w:line="264"/>
            </w:pPr>
            <w:r>
              <w:rPr>
                <w:rFonts w:ascii="Consolas" w:cs="Consolas" w:eastAsia="Consolas" w:hAnsi="Consolas"/>
                <w:color w:val="1C1C1C"/>
                <w:sz w:val="18"/>
                <w:szCs w:val="18"/>
              </w:rPr>
              <w:t xml:space="preserve">async def lifespan(app: FastAPI):</w:t>
            </w:r>
          </w:p>
          <w:p>
            <w:pPr>
              <w:spacing w:after="0" w:line="264"/>
            </w:pPr>
            <w:r>
              <w:rPr>
                <w:rFonts w:ascii="Consolas" w:cs="Consolas" w:eastAsia="Consolas" w:hAnsi="Consolas"/>
                <w:color w:val="1C1C1C"/>
                <w:sz w:val="18"/>
                <w:szCs w:val="18"/>
              </w:rPr>
              <w:t xml:space="preserve">    await init_engine()          # create pooled async DB engine</w:t>
            </w:r>
          </w:p>
          <w:p>
            <w:pPr>
              <w:spacing w:after="0" w:line="264"/>
            </w:pPr>
            <w:r>
              <w:rPr>
                <w:rFonts w:ascii="Consolas" w:cs="Consolas" w:eastAsia="Consolas" w:hAnsi="Consolas"/>
                <w:color w:val="1C1C1C"/>
                <w:sz w:val="18"/>
                <w:szCs w:val="18"/>
              </w:rPr>
              <w:t xml:space="preserve">    await init_redis()           # create pooled async Redis client</w:t>
            </w:r>
          </w:p>
          <w:p>
            <w:pPr>
              <w:spacing w:after="0" w:line="264"/>
            </w:pPr>
            <w:r>
              <w:rPr>
                <w:rFonts w:ascii="Consolas" w:cs="Consolas" w:eastAsia="Consolas" w:hAnsi="Consolas"/>
                <w:color w:val="1C1C1C"/>
                <w:sz w:val="18"/>
                <w:szCs w:val="18"/>
              </w:rPr>
              <w:t xml:space="preserve">    app.state.id_gen = SnowflakeGenerator(node_id=settings.NODE_ID)</w:t>
            </w:r>
          </w:p>
          <w:p>
            <w:pPr>
              <w:spacing w:after="0" w:line="264"/>
            </w:pPr>
            <w:r>
              <w:rPr>
                <w:rFonts w:ascii="Consolas" w:cs="Consolas" w:eastAsia="Consolas" w:hAnsi="Consolas"/>
                <w:color w:val="1C1C1C"/>
                <w:sz w:val="18"/>
                <w:szCs w:val="18"/>
              </w:rPr>
              <w:t xml:space="preserve">    yield</w:t>
            </w:r>
          </w:p>
          <w:p>
            <w:pPr>
              <w:spacing w:after="0" w:line="264"/>
            </w:pPr>
            <w:r>
              <w:rPr>
                <w:rFonts w:ascii="Consolas" w:cs="Consolas" w:eastAsia="Consolas" w:hAnsi="Consolas"/>
                <w:color w:val="1C1C1C"/>
                <w:sz w:val="18"/>
                <w:szCs w:val="18"/>
              </w:rPr>
              <w:t xml:space="preserve">    await dispose_engine()</w:t>
            </w:r>
          </w:p>
          <w:p>
            <w:pPr>
              <w:spacing w:after="0" w:line="264"/>
            </w:pPr>
            <w:r>
              <w:rPr>
                <w:rFonts w:ascii="Consolas" w:cs="Consolas" w:eastAsia="Consolas" w:hAnsi="Consolas"/>
                <w:color w:val="1C1C1C"/>
                <w:sz w:val="18"/>
                <w:szCs w:val="18"/>
              </w:rPr>
              <w:t xml:space="preserve">    await close_redis()</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def create_app() -&gt; FastAPI:</w:t>
            </w:r>
          </w:p>
          <w:p>
            <w:pPr>
              <w:spacing w:after="0" w:line="264"/>
            </w:pPr>
            <w:r>
              <w:rPr>
                <w:rFonts w:ascii="Consolas" w:cs="Consolas" w:eastAsia="Consolas" w:hAnsi="Consolas"/>
                <w:color w:val="1C1C1C"/>
                <w:sz w:val="18"/>
                <w:szCs w:val="18"/>
              </w:rPr>
              <w:t xml:space="preserve">    app = FastAPI(</w:t>
            </w:r>
          </w:p>
          <w:p>
            <w:pPr>
              <w:spacing w:after="0" w:line="264"/>
            </w:pPr>
            <w:r>
              <w:rPr>
                <w:rFonts w:ascii="Consolas" w:cs="Consolas" w:eastAsia="Consolas" w:hAnsi="Consolas"/>
                <w:color w:val="1C1C1C"/>
                <w:sz w:val="18"/>
                <w:szCs w:val="18"/>
              </w:rPr>
              <w:t xml:space="preserve">        title="URL Shortener",</w:t>
            </w:r>
          </w:p>
          <w:p>
            <w:pPr>
              <w:spacing w:after="0" w:line="264"/>
            </w:pPr>
            <w:r>
              <w:rPr>
                <w:rFonts w:ascii="Consolas" w:cs="Consolas" w:eastAsia="Consolas" w:hAnsi="Consolas"/>
                <w:color w:val="1C1C1C"/>
                <w:sz w:val="18"/>
                <w:szCs w:val="18"/>
              </w:rPr>
              <w:t xml:space="preserve">        version="1.0.0",</w:t>
            </w:r>
          </w:p>
          <w:p>
            <w:pPr>
              <w:spacing w:after="0" w:line="264"/>
            </w:pPr>
            <w:r>
              <w:rPr>
                <w:rFonts w:ascii="Consolas" w:cs="Consolas" w:eastAsia="Consolas" w:hAnsi="Consolas"/>
                <w:color w:val="1C1C1C"/>
                <w:sz w:val="18"/>
                <w:szCs w:val="18"/>
              </w:rPr>
              <w:t xml:space="preserve">        lifespan=lifespan,</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app.include_router(redirect.router)             # unprefixed — the hot path</w:t>
            </w:r>
          </w:p>
          <w:p>
            <w:pPr>
              <w:spacing w:after="0" w:line="264"/>
            </w:pPr>
            <w:r>
              <w:rPr>
                <w:rFonts w:ascii="Consolas" w:cs="Consolas" w:eastAsia="Consolas" w:hAnsi="Consolas"/>
                <w:color w:val="1C1C1C"/>
                <w:sz w:val="18"/>
                <w:szCs w:val="18"/>
              </w:rPr>
              <w:t xml:space="preserve">    app.include_router(links.router, prefix="/api/v1")</w:t>
            </w:r>
          </w:p>
          <w:p>
            <w:pPr>
              <w:spacing w:after="0" w:line="264"/>
            </w:pPr>
            <w:r>
              <w:rPr>
                <w:rFonts w:ascii="Consolas" w:cs="Consolas" w:eastAsia="Consolas" w:hAnsi="Consolas"/>
                <w:color w:val="1C1C1C"/>
                <w:sz w:val="18"/>
                <w:szCs w:val="18"/>
              </w:rPr>
              <w:t xml:space="preserve">    app.include_router(health.router, prefix="/api/v1")</w:t>
            </w:r>
          </w:p>
          <w:p>
            <w:pPr>
              <w:spacing w:after="0" w:line="264"/>
            </w:pPr>
            <w:r>
              <w:rPr>
                <w:rFonts w:ascii="Consolas" w:cs="Consolas" w:eastAsia="Consolas" w:hAnsi="Consolas"/>
                <w:color w:val="1C1C1C"/>
                <w:sz w:val="18"/>
                <w:szCs w:val="18"/>
              </w:rPr>
              <w:t xml:space="preserve">    return app</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app = create_app()</w:t>
            </w:r>
          </w:p>
        </w:tc>
      </w:tr>
    </w:tbl>
    <w:p>
      <w:pPr>
        <w:pStyle w:val="Heading2"/>
        <w:spacing w:after="160" w:before="320"/>
      </w:pPr>
      <w:r>
        <w:rPr>
          <w:rFonts w:ascii="Calibri" w:cs="Calibri" w:eastAsia="Calibri" w:hAnsi="Calibri"/>
          <w:b/>
          <w:bCs/>
          <w:color w:val="2E6F9E"/>
          <w:sz w:val="26"/>
          <w:szCs w:val="26"/>
        </w:rPr>
        <w:t xml:space="preserve">11.3 Link Creation Service (Write Path)</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async def create_link(</w:t>
            </w:r>
          </w:p>
          <w:p>
            <w:pPr>
              <w:spacing w:after="0" w:line="264"/>
            </w:pPr>
            <w:r>
              <w:rPr>
                <w:rFonts w:ascii="Consolas" w:cs="Consolas" w:eastAsia="Consolas" w:hAnsi="Consolas"/>
                <w:color w:val="1C1C1C"/>
                <w:sz w:val="18"/>
                <w:szCs w:val="18"/>
              </w:rPr>
              <w:t xml:space="preserve">    payload: LinkCreateRequest, owner_id: int | None, db: AsyncSession, id_gen,</w:t>
            </w:r>
          </w:p>
          <w:p>
            <w:pPr>
              <w:spacing w:after="0" w:line="264"/>
            </w:pPr>
            <w:r>
              <w:rPr>
                <w:rFonts w:ascii="Consolas" w:cs="Consolas" w:eastAsia="Consolas" w:hAnsi="Consolas"/>
                <w:color w:val="1C1C1C"/>
                <w:sz w:val="18"/>
                <w:szCs w:val="18"/>
              </w:rPr>
              <w:t xml:space="preserve">) -&gt; Link:</w:t>
            </w:r>
          </w:p>
          <w:p>
            <w:pPr>
              <w:spacing w:after="0" w:line="264"/>
            </w:pPr>
            <w:r>
              <w:rPr>
                <w:rFonts w:ascii="Consolas" w:cs="Consolas" w:eastAsia="Consolas" w:hAnsi="Consolas"/>
                <w:color w:val="1C1C1C"/>
                <w:sz w:val="18"/>
                <w:szCs w:val="18"/>
              </w:rPr>
              <w:t xml:space="preserve">    validate_target_url(payload.long_url)         # scheme, private-IP, length checks</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if payload.custom_alias:</w:t>
            </w:r>
          </w:p>
          <w:p>
            <w:pPr>
              <w:spacing w:after="0" w:line="264"/>
            </w:pPr>
            <w:r>
              <w:rPr>
                <w:rFonts w:ascii="Consolas" w:cs="Consolas" w:eastAsia="Consolas" w:hAnsi="Consolas"/>
                <w:color w:val="1C1C1C"/>
                <w:sz w:val="18"/>
                <w:szCs w:val="18"/>
              </w:rPr>
              <w:t xml:space="preserve">        validate_alias(payload.custom_alias)       # charset, reserved words, length</w:t>
            </w:r>
          </w:p>
          <w:p>
            <w:pPr>
              <w:spacing w:after="0" w:line="264"/>
            </w:pPr>
            <w:r>
              <w:rPr>
                <w:rFonts w:ascii="Consolas" w:cs="Consolas" w:eastAsia="Consolas" w:hAnsi="Consolas"/>
                <w:color w:val="1C1C1C"/>
                <w:sz w:val="18"/>
                <w:szCs w:val="18"/>
              </w:rPr>
              <w:t xml:space="preserve">        short_code = payload.custom_alias</w:t>
            </w:r>
          </w:p>
          <w:p>
            <w:pPr>
              <w:spacing w:after="0" w:line="264"/>
            </w:pPr>
            <w:r>
              <w:rPr>
                <w:rFonts w:ascii="Consolas" w:cs="Consolas" w:eastAsia="Consolas" w:hAnsi="Consolas"/>
                <w:color w:val="1C1C1C"/>
                <w:sz w:val="18"/>
                <w:szCs w:val="18"/>
              </w:rPr>
              <w:t xml:space="preserve">        is_custom = True</w:t>
            </w:r>
          </w:p>
          <w:p>
            <w:pPr>
              <w:spacing w:after="0" w:line="264"/>
            </w:pPr>
            <w:r>
              <w:rPr>
                <w:rFonts w:ascii="Consolas" w:cs="Consolas" w:eastAsia="Consolas" w:hAnsi="Consolas"/>
                <w:color w:val="1C1C1C"/>
                <w:sz w:val="18"/>
                <w:szCs w:val="18"/>
              </w:rPr>
              <w:t xml:space="preserve">    else:</w:t>
            </w:r>
          </w:p>
          <w:p>
            <w:pPr>
              <w:spacing w:after="0" w:line="264"/>
            </w:pPr>
            <w:r>
              <w:rPr>
                <w:rFonts w:ascii="Consolas" w:cs="Consolas" w:eastAsia="Consolas" w:hAnsi="Consolas"/>
                <w:color w:val="1C1C1C"/>
                <w:sz w:val="18"/>
                <w:szCs w:val="18"/>
              </w:rPr>
              <w:t xml:space="preserve">        short_code = base62_encode(id_gen.next_id())</w:t>
            </w:r>
          </w:p>
          <w:p>
            <w:pPr>
              <w:spacing w:after="0" w:line="264"/>
            </w:pPr>
            <w:r>
              <w:rPr>
                <w:rFonts w:ascii="Consolas" w:cs="Consolas" w:eastAsia="Consolas" w:hAnsi="Consolas"/>
                <w:color w:val="1C1C1C"/>
                <w:sz w:val="18"/>
                <w:szCs w:val="18"/>
              </w:rPr>
              <w:t xml:space="preserve">        is_custom = False</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link = Link(</w:t>
            </w:r>
          </w:p>
          <w:p>
            <w:pPr>
              <w:spacing w:after="0" w:line="264"/>
            </w:pPr>
            <w:r>
              <w:rPr>
                <w:rFonts w:ascii="Consolas" w:cs="Consolas" w:eastAsia="Consolas" w:hAnsi="Consolas"/>
                <w:color w:val="1C1C1C"/>
                <w:sz w:val="18"/>
                <w:szCs w:val="18"/>
              </w:rPr>
              <w:t xml:space="preserve">        id=id_gen.next_id() if is_custom else None,   # reuse encoded id when generated</w:t>
            </w:r>
          </w:p>
          <w:p>
            <w:pPr>
              <w:spacing w:after="0" w:line="264"/>
            </w:pPr>
            <w:r>
              <w:rPr>
                <w:rFonts w:ascii="Consolas" w:cs="Consolas" w:eastAsia="Consolas" w:hAnsi="Consolas"/>
                <w:color w:val="1C1C1C"/>
                <w:sz w:val="18"/>
                <w:szCs w:val="18"/>
              </w:rPr>
              <w:t xml:space="preserve">        short_code=short_code,</w:t>
            </w:r>
          </w:p>
          <w:p>
            <w:pPr>
              <w:spacing w:after="0" w:line="264"/>
            </w:pPr>
            <w:r>
              <w:rPr>
                <w:rFonts w:ascii="Consolas" w:cs="Consolas" w:eastAsia="Consolas" w:hAnsi="Consolas"/>
                <w:color w:val="1C1C1C"/>
                <w:sz w:val="18"/>
                <w:szCs w:val="18"/>
              </w:rPr>
              <w:t xml:space="preserve">        long_url=str(payload.long_url),</w:t>
            </w:r>
          </w:p>
          <w:p>
            <w:pPr>
              <w:spacing w:after="0" w:line="264"/>
            </w:pPr>
            <w:r>
              <w:rPr>
                <w:rFonts w:ascii="Consolas" w:cs="Consolas" w:eastAsia="Consolas" w:hAnsi="Consolas"/>
                <w:color w:val="1C1C1C"/>
                <w:sz w:val="18"/>
                <w:szCs w:val="18"/>
              </w:rPr>
              <w:t xml:space="preserve">        owner_id=owner_id,</w:t>
            </w:r>
          </w:p>
          <w:p>
            <w:pPr>
              <w:spacing w:after="0" w:line="264"/>
            </w:pPr>
            <w:r>
              <w:rPr>
                <w:rFonts w:ascii="Consolas" w:cs="Consolas" w:eastAsia="Consolas" w:hAnsi="Consolas"/>
                <w:color w:val="1C1C1C"/>
                <w:sz w:val="18"/>
                <w:szCs w:val="18"/>
              </w:rPr>
              <w:t xml:space="preserve">        is_custom_alias=is_custom,</w:t>
            </w:r>
          </w:p>
          <w:p>
            <w:pPr>
              <w:spacing w:after="0" w:line="264"/>
            </w:pPr>
            <w:r>
              <w:rPr>
                <w:rFonts w:ascii="Consolas" w:cs="Consolas" w:eastAsia="Consolas" w:hAnsi="Consolas"/>
                <w:color w:val="1C1C1C"/>
                <w:sz w:val="18"/>
                <w:szCs w:val="18"/>
              </w:rPr>
              <w:t xml:space="preserve">        expires_at=payload.expires_at,</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db.add(link)</w:t>
            </w:r>
          </w:p>
          <w:p>
            <w:pPr>
              <w:spacing w:after="0" w:line="264"/>
            </w:pPr>
            <w:r>
              <w:rPr>
                <w:rFonts w:ascii="Consolas" w:cs="Consolas" w:eastAsia="Consolas" w:hAnsi="Consolas"/>
                <w:color w:val="1C1C1C"/>
                <w:sz w:val="18"/>
                <w:szCs w:val="18"/>
              </w:rPr>
              <w:t xml:space="preserve">    try:</w:t>
            </w:r>
          </w:p>
          <w:p>
            <w:pPr>
              <w:spacing w:after="0" w:line="264"/>
            </w:pPr>
            <w:r>
              <w:rPr>
                <w:rFonts w:ascii="Consolas" w:cs="Consolas" w:eastAsia="Consolas" w:hAnsi="Consolas"/>
                <w:color w:val="1C1C1C"/>
                <w:sz w:val="18"/>
                <w:szCs w:val="18"/>
              </w:rPr>
              <w:t xml:space="preserve">        await db.commit()</w:t>
            </w:r>
          </w:p>
          <w:p>
            <w:pPr>
              <w:spacing w:after="0" w:line="264"/>
            </w:pPr>
            <w:r>
              <w:rPr>
                <w:rFonts w:ascii="Consolas" w:cs="Consolas" w:eastAsia="Consolas" w:hAnsi="Consolas"/>
                <w:color w:val="1C1C1C"/>
                <w:sz w:val="18"/>
                <w:szCs w:val="18"/>
              </w:rPr>
              <w:t xml:space="preserve">    except IntegrityError:                # unique constraint on short_code</w:t>
            </w:r>
          </w:p>
          <w:p>
            <w:pPr>
              <w:spacing w:after="0" w:line="264"/>
            </w:pPr>
            <w:r>
              <w:rPr>
                <w:rFonts w:ascii="Consolas" w:cs="Consolas" w:eastAsia="Consolas" w:hAnsi="Consolas"/>
                <w:color w:val="1C1C1C"/>
                <w:sz w:val="18"/>
                <w:szCs w:val="18"/>
              </w:rPr>
              <w:t xml:space="preserve">        await db.rollback()</w:t>
            </w:r>
          </w:p>
          <w:p>
            <w:pPr>
              <w:spacing w:after="0" w:line="264"/>
            </w:pPr>
            <w:r>
              <w:rPr>
                <w:rFonts w:ascii="Consolas" w:cs="Consolas" w:eastAsia="Consolas" w:hAnsi="Consolas"/>
                <w:color w:val="1C1C1C"/>
                <w:sz w:val="18"/>
                <w:szCs w:val="18"/>
              </w:rPr>
              <w:t xml:space="preserve">        raise HTTPException(409, "short_code already taken")</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    await bloom_filter.add(short_code)</w:t>
            </w:r>
          </w:p>
          <w:p>
            <w:pPr>
              <w:spacing w:after="0" w:line="264"/>
            </w:pPr>
            <w:r>
              <w:rPr>
                <w:rFonts w:ascii="Consolas" w:cs="Consolas" w:eastAsia="Consolas" w:hAnsi="Consolas"/>
                <w:color w:val="1C1C1C"/>
                <w:sz w:val="18"/>
                <w:szCs w:val="18"/>
              </w:rPr>
              <w:t xml:space="preserve">    return link</w:t>
            </w:r>
          </w:p>
        </w:tc>
      </w:tr>
    </w:tbl>
    <w:p>
      <w:pPr>
        <w:spacing w:after="160" w:line="276"/>
      </w:pPr>
      <w:r>
        <w:rPr>
          <w:rFonts w:ascii="Calibri" w:cs="Calibri" w:eastAsia="Calibri" w:hAnsi="Calibri"/>
          <w:sz w:val="22"/>
          <w:szCs w:val="22"/>
        </w:rPr>
        <w:t xml:space="preserve">Note the defense-in-depth pattern from Section 5: the database's UNIQUE constraint on short_code is the final authority on uniqueness, and the service layer handles the resulting IntegrityError gracefully rather than trying to guarantee uniqueness purely in application logic, which would be a race condition under concurrent requests.</w:t>
      </w:r>
    </w:p>
    <w:p>
      <w:pPr>
        <w:pStyle w:val="Heading1"/>
        <w:pBdr>
          <w:bottom w:val="single" w:color="1F3A5F" w:sz="6" w:space="4"/>
        </w:pBdr>
        <w:spacing w:after="200" w:before="420"/>
      </w:pPr>
      <w:r>
        <w:rPr>
          <w:rFonts w:ascii="Calibri" w:cs="Calibri" w:eastAsia="Calibri" w:hAnsi="Calibri"/>
          <w:b/>
          <w:bCs/>
          <w:color w:val="1F3A5F"/>
          <w:sz w:val="32"/>
          <w:szCs w:val="32"/>
        </w:rPr>
        <w:t xml:space="preserve">12. Deployment Architecture</w:t>
      </w:r>
    </w:p>
    <w:p>
      <w:pPr>
        <w:pStyle w:val="Heading2"/>
        <w:spacing w:after="160" w:before="320"/>
      </w:pPr>
      <w:r>
        <w:rPr>
          <w:rFonts w:ascii="Calibri" w:cs="Calibri" w:eastAsia="Calibri" w:hAnsi="Calibri"/>
          <w:b/>
          <w:bCs/>
          <w:color w:val="2E6F9E"/>
          <w:sz w:val="26"/>
          <w:szCs w:val="26"/>
        </w:rPr>
        <w:t xml:space="preserve">12.1 Containerization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 Dockerfile — multi-stage build</w:t>
            </w:r>
          </w:p>
          <w:p>
            <w:pPr>
              <w:spacing w:after="0" w:line="264"/>
            </w:pPr>
            <w:r>
              <w:rPr>
                <w:rFonts w:ascii="Consolas" w:cs="Consolas" w:eastAsia="Consolas" w:hAnsi="Consolas"/>
                <w:color w:val="1C1C1C"/>
                <w:sz w:val="18"/>
                <w:szCs w:val="18"/>
              </w:rPr>
              <w:t xml:space="preserve">FROM python:3.12-slim AS builder</w:t>
            </w:r>
          </w:p>
          <w:p>
            <w:pPr>
              <w:spacing w:after="0" w:line="264"/>
            </w:pPr>
            <w:r>
              <w:rPr>
                <w:rFonts w:ascii="Consolas" w:cs="Consolas" w:eastAsia="Consolas" w:hAnsi="Consolas"/>
                <w:color w:val="1C1C1C"/>
                <w:sz w:val="18"/>
                <w:szCs w:val="18"/>
              </w:rPr>
              <w:t xml:space="preserve">WORKDIR /app</w:t>
            </w:r>
          </w:p>
          <w:p>
            <w:pPr>
              <w:spacing w:after="0" w:line="264"/>
            </w:pPr>
            <w:r>
              <w:rPr>
                <w:rFonts w:ascii="Consolas" w:cs="Consolas" w:eastAsia="Consolas" w:hAnsi="Consolas"/>
                <w:color w:val="1C1C1C"/>
                <w:sz w:val="18"/>
                <w:szCs w:val="18"/>
              </w:rPr>
              <w:t xml:space="preserve">COPY pyproject.toml poetry.lock ./</w:t>
            </w:r>
          </w:p>
          <w:p>
            <w:pPr>
              <w:spacing w:after="0" w:line="264"/>
            </w:pPr>
            <w:r>
              <w:rPr>
                <w:rFonts w:ascii="Consolas" w:cs="Consolas" w:eastAsia="Consolas" w:hAnsi="Consolas"/>
                <w:color w:val="1C1C1C"/>
                <w:sz w:val="18"/>
                <w:szCs w:val="18"/>
              </w:rPr>
              <w:t xml:space="preserve">RUN pip install --no-cache-dir poetry &amp;&amp; \</w:t>
            </w:r>
          </w:p>
          <w:p>
            <w:pPr>
              <w:spacing w:after="0" w:line="264"/>
            </w:pPr>
            <w:r>
              <w:rPr>
                <w:rFonts w:ascii="Consolas" w:cs="Consolas" w:eastAsia="Consolas" w:hAnsi="Consolas"/>
                <w:color w:val="1C1C1C"/>
                <w:sz w:val="18"/>
                <w:szCs w:val="18"/>
              </w:rPr>
              <w:t xml:space="preserve">    poetry export -f requirements.txt --output requirements.txt --without-hashes</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FROM python:3.12-slim</w:t>
            </w:r>
          </w:p>
          <w:p>
            <w:pPr>
              <w:spacing w:after="0" w:line="264"/>
            </w:pPr>
            <w:r>
              <w:rPr>
                <w:rFonts w:ascii="Consolas" w:cs="Consolas" w:eastAsia="Consolas" w:hAnsi="Consolas"/>
                <w:color w:val="1C1C1C"/>
                <w:sz w:val="18"/>
                <w:szCs w:val="18"/>
              </w:rPr>
              <w:t xml:space="preserve">WORKDIR /app</w:t>
            </w:r>
          </w:p>
          <w:p>
            <w:pPr>
              <w:spacing w:after="0" w:line="264"/>
            </w:pPr>
            <w:r>
              <w:rPr>
                <w:rFonts w:ascii="Consolas" w:cs="Consolas" w:eastAsia="Consolas" w:hAnsi="Consolas"/>
                <w:color w:val="1C1C1C"/>
                <w:sz w:val="18"/>
                <w:szCs w:val="18"/>
              </w:rPr>
              <w:t xml:space="preserve">COPY --from=builder /app/requirements.txt .</w:t>
            </w:r>
          </w:p>
          <w:p>
            <w:pPr>
              <w:spacing w:after="0" w:line="264"/>
            </w:pPr>
            <w:r>
              <w:rPr>
                <w:rFonts w:ascii="Consolas" w:cs="Consolas" w:eastAsia="Consolas" w:hAnsi="Consolas"/>
                <w:color w:val="1C1C1C"/>
                <w:sz w:val="18"/>
                <w:szCs w:val="18"/>
              </w:rPr>
              <w:t xml:space="preserve">RUN pip install --no-cache-dir -r requirements.txt</w:t>
            </w:r>
          </w:p>
          <w:p>
            <w:pPr>
              <w:spacing w:after="0" w:line="264"/>
            </w:pPr>
            <w:r>
              <w:rPr>
                <w:rFonts w:ascii="Consolas" w:cs="Consolas" w:eastAsia="Consolas" w:hAnsi="Consolas"/>
                <w:color w:val="1C1C1C"/>
                <w:sz w:val="18"/>
                <w:szCs w:val="18"/>
              </w:rPr>
              <w:t xml:space="preserve">COPY app ./app</w:t>
            </w:r>
          </w:p>
          <w:p>
            <w:pPr>
              <w:spacing w:after="0" w:line="264"/>
            </w:pPr>
            <w:r>
              <w:rPr>
                <w:rFonts w:ascii="Consolas" w:cs="Consolas" w:eastAsia="Consolas" w:hAnsi="Consolas"/>
                <w:color w:val="1C1C1C"/>
                <w:sz w:val="18"/>
                <w:szCs w:val="18"/>
              </w:rPr>
              <w:t xml:space="preserve">RUN useradd --create-home appuser &amp;&amp; chown -R appuser /app</w:t>
            </w:r>
          </w:p>
          <w:p>
            <w:pPr>
              <w:spacing w:after="0" w:line="264"/>
            </w:pPr>
            <w:r>
              <w:rPr>
                <w:rFonts w:ascii="Consolas" w:cs="Consolas" w:eastAsia="Consolas" w:hAnsi="Consolas"/>
                <w:color w:val="1C1C1C"/>
                <w:sz w:val="18"/>
                <w:szCs w:val="18"/>
              </w:rPr>
              <w:t xml:space="preserve">USER appuser</w:t>
            </w:r>
          </w:p>
          <w:p>
            <w:pPr>
              <w:spacing w:after="0" w:line="264"/>
            </w:pPr>
            <w:r>
              <w:rPr>
                <w:rFonts w:ascii="Consolas" w:cs="Consolas" w:eastAsia="Consolas" w:hAnsi="Consolas"/>
                <w:color w:val="1C1C1C"/>
                <w:sz w:val="18"/>
                <w:szCs w:val="18"/>
              </w:rPr>
              <w:t xml:space="preserve">EXPOSE 8000</w:t>
            </w:r>
          </w:p>
          <w:p>
            <w:pPr>
              <w:spacing w:after="0" w:line="264"/>
            </w:pPr>
            <w:r>
              <w:rPr>
                <w:rFonts w:ascii="Consolas" w:cs="Consolas" w:eastAsia="Consolas" w:hAnsi="Consolas"/>
                <w:color w:val="1C1C1C"/>
                <w:sz w:val="18"/>
                <w:szCs w:val="18"/>
              </w:rPr>
              <w:t xml:space="preserve">CMD ["uvicorn", "app.main:app", "--host", "0.0.0.0", "--port", "8000", \</w:t>
            </w:r>
          </w:p>
          <w:p>
            <w:pPr>
              <w:spacing w:after="0" w:line="264"/>
            </w:pPr>
            <w:r>
              <w:rPr>
                <w:rFonts w:ascii="Consolas" w:cs="Consolas" w:eastAsia="Consolas" w:hAnsi="Consolas"/>
                <w:color w:val="1C1C1C"/>
                <w:sz w:val="18"/>
                <w:szCs w:val="18"/>
              </w:rPr>
              <w:t xml:space="preserve">     "--workers", "4", "--loop", "uvloop"]</w:t>
            </w:r>
          </w:p>
        </w:tc>
      </w:tr>
    </w:tbl>
    <w:p>
      <w:pPr>
        <w:pStyle w:val="Heading2"/>
        <w:spacing w:after="160" w:before="320"/>
      </w:pPr>
      <w:r>
        <w:rPr>
          <w:rFonts w:ascii="Calibri" w:cs="Calibri" w:eastAsia="Calibri" w:hAnsi="Calibri"/>
          <w:b/>
          <w:bCs/>
          <w:color w:val="2E6F9E"/>
          <w:sz w:val="26"/>
          <w:szCs w:val="26"/>
        </w:rPr>
        <w:t xml:space="preserve">12.2 Orchestration: Kubernetes</w:t>
      </w:r>
    </w:p>
    <w:p>
      <w:pPr>
        <w:pStyle w:val="ListParagraph"/>
        <w:numPr>
          <w:ilvl w:val="0"/>
          <w:numId w:val="1"/>
        </w:numPr>
        <w:spacing w:after="100" w:line="276"/>
      </w:pPr>
      <w:r>
        <w:rPr>
          <w:rFonts w:ascii="Calibri" w:cs="Calibri" w:eastAsia="Calibri" w:hAnsi="Calibri"/>
          <w:b/>
          <w:bCs/>
          <w:sz w:val="22"/>
          <w:szCs w:val="22"/>
        </w:rPr>
        <w:t xml:space="preserve">Deployment with HorizontalPodAutoscaler </w:t>
      </w:r>
      <w:r>
        <w:rPr>
          <w:rFonts w:ascii="Calibri" w:cs="Calibri" w:eastAsia="Calibri" w:hAnsi="Calibri"/>
          <w:sz w:val="22"/>
          <w:szCs w:val="22"/>
        </w:rPr>
        <w:t xml:space="preserve">scaling on CPU utilization and, more importantly for this I/O-bound workload, on request-latency or requests-per-second custom metrics exported via Prometheus.</w:t>
      </w:r>
    </w:p>
    <w:p>
      <w:pPr>
        <w:pStyle w:val="ListParagraph"/>
        <w:numPr>
          <w:ilvl w:val="0"/>
          <w:numId w:val="1"/>
        </w:numPr>
        <w:spacing w:after="100" w:line="276"/>
      </w:pPr>
      <w:r>
        <w:rPr>
          <w:rFonts w:ascii="Calibri" w:cs="Calibri" w:eastAsia="Calibri" w:hAnsi="Calibri"/>
          <w:b/>
          <w:bCs/>
          <w:sz w:val="22"/>
          <w:szCs w:val="22"/>
        </w:rPr>
        <w:t xml:space="preserve">Readiness and liveness probes </w:t>
      </w:r>
      <w:r>
        <w:rPr>
          <w:rFonts w:ascii="Calibri" w:cs="Calibri" w:eastAsia="Calibri" w:hAnsi="Calibri"/>
          <w:sz w:val="22"/>
          <w:szCs w:val="22"/>
        </w:rPr>
        <w:t xml:space="preserve">against the /api/v1/health endpoint — readiness additionally verifies the app can reach both PostgreSQL and Redis before accepting traffic, so a pod is never routed traffic before its dependencies are usable.</w:t>
      </w:r>
    </w:p>
    <w:p>
      <w:pPr>
        <w:pStyle w:val="ListParagraph"/>
        <w:numPr>
          <w:ilvl w:val="0"/>
          <w:numId w:val="1"/>
        </w:numPr>
        <w:spacing w:after="100" w:line="276"/>
      </w:pPr>
      <w:r>
        <w:rPr>
          <w:rFonts w:ascii="Calibri" w:cs="Calibri" w:eastAsia="Calibri" w:hAnsi="Calibri"/>
          <w:b/>
          <w:bCs/>
          <w:sz w:val="22"/>
          <w:szCs w:val="22"/>
        </w:rPr>
        <w:t xml:space="preserve">PodDisruptionBudget </w:t>
      </w:r>
      <w:r>
        <w:rPr>
          <w:rFonts w:ascii="Calibri" w:cs="Calibri" w:eastAsia="Calibri" w:hAnsi="Calibri"/>
          <w:sz w:val="22"/>
          <w:szCs w:val="22"/>
        </w:rPr>
        <w:t xml:space="preserve">ensures a minimum number of redirect-serving pods remain available during voluntary disruptions such as node drains or rolling updates.</w:t>
      </w:r>
    </w:p>
    <w:p>
      <w:pPr>
        <w:pStyle w:val="ListParagraph"/>
        <w:numPr>
          <w:ilvl w:val="0"/>
          <w:numId w:val="1"/>
        </w:numPr>
        <w:spacing w:after="100" w:line="276"/>
      </w:pPr>
      <w:r>
        <w:rPr>
          <w:rFonts w:ascii="Calibri" w:cs="Calibri" w:eastAsia="Calibri" w:hAnsi="Calibri"/>
          <w:b/>
          <w:bCs/>
          <w:sz w:val="22"/>
          <w:szCs w:val="22"/>
        </w:rPr>
        <w:t xml:space="preserve">Separate Deployments for redirect-heavy and management-API traffic </w:t>
      </w:r>
      <w:r>
        <w:rPr>
          <w:rFonts w:ascii="Calibri" w:cs="Calibri" w:eastAsia="Calibri" w:hAnsi="Calibri"/>
          <w:sz w:val="22"/>
          <w:szCs w:val="22"/>
        </w:rPr>
        <w:t xml:space="preserve">if load profiles diverge enough to warrant independent autoscaling policies (the internal-router separation from Section 3 pays off here without requiring a full service split).</w:t>
      </w:r>
    </w:p>
    <w:p>
      <w:pPr>
        <w:pStyle w:val="ListParagraph"/>
        <w:numPr>
          <w:ilvl w:val="0"/>
          <w:numId w:val="1"/>
        </w:numPr>
        <w:spacing w:after="100" w:line="276"/>
      </w:pPr>
      <w:r>
        <w:rPr>
          <w:rFonts w:ascii="Calibri" w:cs="Calibri" w:eastAsia="Calibri" w:hAnsi="Calibri"/>
          <w:b/>
          <w:bCs/>
          <w:sz w:val="22"/>
          <w:szCs w:val="22"/>
        </w:rPr>
        <w:t xml:space="preserve">Managed PostgreSQL and Redis </w:t>
      </w:r>
      <w:r>
        <w:rPr>
          <w:rFonts w:ascii="Calibri" w:cs="Calibri" w:eastAsia="Calibri" w:hAnsi="Calibri"/>
          <w:sz w:val="22"/>
          <w:szCs w:val="22"/>
        </w:rPr>
        <w:t xml:space="preserve">(e.g., RDS/Cloud SQL and ElastiCache/Memorystore, or equivalents) rather than self-hosted stateful sets, unless the team has dedicated database operations expertise — offloading failover, backup, and patching to a managed service reduces operational risk for the majority of teams.</w:t>
      </w:r>
    </w:p>
    <w:p>
      <w:pPr>
        <w:pStyle w:val="Heading2"/>
        <w:spacing w:after="160" w:before="320"/>
      </w:pPr>
      <w:r>
        <w:rPr>
          <w:rFonts w:ascii="Calibri" w:cs="Calibri" w:eastAsia="Calibri" w:hAnsi="Calibri"/>
          <w:b/>
          <w:bCs/>
          <w:color w:val="2E6F9E"/>
          <w:sz w:val="26"/>
          <w:szCs w:val="26"/>
        </w:rPr>
        <w:t xml:space="preserve">12.3 Release Strategy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700"/>
        <w:gridCol w:w="3750"/>
      </w:tblGrid>
      <w:tr>
        <w:trPr>
          <w:tblHeader/>
        </w:trPr>
        <w:tc>
          <w:tcPr>
            <w:tcW w:type="dxa" w:w="19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Strategy</w:t>
            </w:r>
          </w:p>
        </w:tc>
        <w:tc>
          <w:tcPr>
            <w:tcW w:type="dxa" w:w="37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37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Verdict</w:t>
            </w:r>
          </w:p>
        </w:tc>
      </w:tr>
      <w:tr>
        <w:tc>
          <w:tcPr>
            <w:tcW w:type="dxa" w:w="19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Big-bang deploy</w:t>
            </w:r>
          </w:p>
        </w:tc>
        <w:tc>
          <w:tcPr>
            <w:tcW w:type="dxa" w:w="37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All instances updated simultaneously</w:t>
            </w:r>
          </w:p>
        </w:tc>
        <w:tc>
          <w:tcPr>
            <w:tcW w:type="dxa" w:w="3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Not recommended for a system with 99.9%+ availability targets — no rollback safety net</w:t>
            </w:r>
          </w:p>
        </w:tc>
      </w:tr>
      <w:tr>
        <w:tc>
          <w:tcPr>
            <w:tcW w:type="dxa" w:w="19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Rolling update</w:t>
            </w:r>
          </w:p>
        </w:tc>
        <w:tc>
          <w:tcPr>
            <w:tcW w:type="dxa" w:w="37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Instances replaced incrementally, old and new versions coexist briefly</w:t>
            </w:r>
          </w:p>
        </w:tc>
        <w:tc>
          <w:tcPr>
            <w:tcW w:type="dxa" w:w="37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Acceptable default; requires backward-compatible API/schema changes during the transition window</w:t>
            </w:r>
          </w:p>
        </w:tc>
      </w:tr>
      <w:tr>
        <w:tc>
          <w:tcPr>
            <w:tcW w:type="dxa" w:w="19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Blue-green</w:t>
            </w:r>
          </w:p>
        </w:tc>
        <w:tc>
          <w:tcPr>
            <w:tcW w:type="dxa" w:w="37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Full parallel environment, traffic cut over atomically, instant rollback</w:t>
            </w:r>
          </w:p>
        </w:tc>
        <w:tc>
          <w:tcPr>
            <w:tcW w:type="dxa" w:w="37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Recommended for schema-sensitive or high-risk releases</w:t>
            </w:r>
          </w:p>
        </w:tc>
      </w:tr>
      <w:tr>
        <w:tc>
          <w:tcPr>
            <w:tcW w:type="dxa" w:w="19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Canary</w:t>
            </w:r>
          </w:p>
        </w:tc>
        <w:tc>
          <w:tcPr>
            <w:tcW w:type="dxa" w:w="37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New version receives a small traffic percentage, expanded gradually based on observed error rate/latency</w:t>
            </w:r>
          </w:p>
        </w:tc>
        <w:tc>
          <w:tcPr>
            <w:tcW w:type="dxa" w:w="37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Recommended in combination with the monitoring stack in Section 13, for any release touching the redirect hot path</w:t>
            </w:r>
          </w:p>
        </w:tc>
      </w:tr>
    </w:tbl>
    <w:p>
      <w:pPr>
        <w:spacing w:after="160" w:line="276"/>
      </w:pPr>
      <w:r>
        <w:rPr>
          <w:rFonts w:ascii="Calibri" w:cs="Calibri" w:eastAsia="Calibri" w:hAnsi="Calibri"/>
          <w:sz w:val="22"/>
          <w:szCs w:val="22"/>
        </w:rPr>
        <w:t xml:space="preserve">Database migrations are managed through Alembic with a strict backward-compatibility discipline (additive changes deployed ahead of the application code that depends on them; destructive changes — column drops, type changes — deployed only after the application no longer references the old shape), so that a rolling deploy never has an old application instance encountering a schema it does not understand.</w:t>
      </w:r>
    </w:p>
    <w:p>
      <w:pPr>
        <w:pStyle w:val="Heading2"/>
        <w:spacing w:after="160" w:before="320"/>
      </w:pPr>
      <w:r>
        <w:rPr>
          <w:rFonts w:ascii="Calibri" w:cs="Calibri" w:eastAsia="Calibri" w:hAnsi="Calibri"/>
          <w:b/>
          <w:bCs/>
          <w:color w:val="2E6F9E"/>
          <w:sz w:val="26"/>
          <w:szCs w:val="26"/>
        </w:rPr>
        <w:t xml:space="preserve">12.4 CI/CD Pipeline</w:t>
      </w:r>
    </w:p>
    <w:p>
      <w:pPr>
        <w:pStyle w:val="ListParagraph"/>
        <w:numPr>
          <w:ilvl w:val="0"/>
          <w:numId w:val="1"/>
        </w:numPr>
        <w:spacing w:after="100" w:line="276"/>
      </w:pPr>
      <w:r>
        <w:rPr>
          <w:rFonts w:ascii="Calibri" w:cs="Calibri" w:eastAsia="Calibri" w:hAnsi="Calibri"/>
          <w:sz w:val="22"/>
          <w:szCs w:val="22"/>
        </w:rPr>
        <w:t xml:space="preserve">Lint and type-check (ruff, mypy) on every push.</w:t>
      </w:r>
    </w:p>
    <w:p>
      <w:pPr>
        <w:pStyle w:val="ListParagraph"/>
        <w:numPr>
          <w:ilvl w:val="0"/>
          <w:numId w:val="1"/>
        </w:numPr>
        <w:spacing w:after="100" w:line="276"/>
      </w:pPr>
      <w:r>
        <w:rPr>
          <w:rFonts w:ascii="Calibri" w:cs="Calibri" w:eastAsia="Calibri" w:hAnsi="Calibri"/>
          <w:sz w:val="22"/>
          <w:szCs w:val="22"/>
        </w:rPr>
        <w:t xml:space="preserve">Unit and integration tests (pytest, with a real PostgreSQL and Redis via testcontainers rather than mocks, for the data-access layer specifically) run in CI before merge.</w:t>
      </w:r>
    </w:p>
    <w:p>
      <w:pPr>
        <w:pStyle w:val="ListParagraph"/>
        <w:numPr>
          <w:ilvl w:val="0"/>
          <w:numId w:val="1"/>
        </w:numPr>
        <w:spacing w:after="100" w:line="276"/>
      </w:pPr>
      <w:r>
        <w:rPr>
          <w:rFonts w:ascii="Calibri" w:cs="Calibri" w:eastAsia="Calibri" w:hAnsi="Calibri"/>
          <w:sz w:val="22"/>
          <w:szCs w:val="22"/>
        </w:rPr>
        <w:t xml:space="preserve">Container image built and scanned for known vulnerabilities (e.g., Trivy or Grype) before push to the registry.</w:t>
      </w:r>
    </w:p>
    <w:p>
      <w:pPr>
        <w:pStyle w:val="ListParagraph"/>
        <w:numPr>
          <w:ilvl w:val="0"/>
          <w:numId w:val="1"/>
        </w:numPr>
        <w:spacing w:after="100" w:line="276"/>
      </w:pPr>
      <w:r>
        <w:rPr>
          <w:rFonts w:ascii="Calibri" w:cs="Calibri" w:eastAsia="Calibri" w:hAnsi="Calibri"/>
          <w:sz w:val="22"/>
          <w:szCs w:val="22"/>
        </w:rPr>
        <w:t xml:space="preserve">Automated deploy to a staging environment on merge to main, with a manual or automated (based on synthetic-monitoring checks) promotion gate to production.</w:t>
      </w:r>
    </w:p>
    <w:p>
      <w:pPr>
        <w:pStyle w:val="ListParagraph"/>
        <w:numPr>
          <w:ilvl w:val="0"/>
          <w:numId w:val="1"/>
        </w:numPr>
        <w:spacing w:after="100" w:line="276"/>
      </w:pPr>
      <w:r>
        <w:rPr>
          <w:rFonts w:ascii="Calibri" w:cs="Calibri" w:eastAsia="Calibri" w:hAnsi="Calibri"/>
          <w:sz w:val="22"/>
          <w:szCs w:val="22"/>
        </w:rPr>
        <w:t xml:space="preserve">Database migrations run as a distinct, gated pipeline step, never implicitly on application startup in production.</w:t>
      </w:r>
    </w:p>
    <w:p>
      <w:pPr>
        <w:pStyle w:val="Heading1"/>
        <w:pBdr>
          <w:bottom w:val="single" w:color="1F3A5F" w:sz="6" w:space="4"/>
        </w:pBdr>
        <w:spacing w:after="200" w:before="420"/>
      </w:pPr>
      <w:r>
        <w:rPr>
          <w:rFonts w:ascii="Calibri" w:cs="Calibri" w:eastAsia="Calibri" w:hAnsi="Calibri"/>
          <w:b/>
          <w:bCs/>
          <w:color w:val="1F3A5F"/>
          <w:sz w:val="32"/>
          <w:szCs w:val="32"/>
        </w:rPr>
        <w:t xml:space="preserve">13. Monitoring, Observability, and Operations</w:t>
      </w:r>
    </w:p>
    <w:p>
      <w:pPr>
        <w:pStyle w:val="Heading2"/>
        <w:spacing w:after="160" w:before="320"/>
      </w:pPr>
      <w:r>
        <w:rPr>
          <w:rFonts w:ascii="Calibri" w:cs="Calibri" w:eastAsia="Calibri" w:hAnsi="Calibri"/>
          <w:b/>
          <w:bCs/>
          <w:color w:val="2E6F9E"/>
          <w:sz w:val="26"/>
          <w:szCs w:val="26"/>
        </w:rPr>
        <w:t xml:space="preserve">13.1 The Three Pillars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700"/>
        <w:gridCol w:w="4050"/>
      </w:tblGrid>
      <w:tr>
        <w:trPr>
          <w:tblHeader/>
        </w:trPr>
        <w:tc>
          <w:tcPr>
            <w:tcW w:type="dxa" w:w="16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Pillar</w:t>
            </w:r>
          </w:p>
        </w:tc>
        <w:tc>
          <w:tcPr>
            <w:tcW w:type="dxa" w:w="37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Tooling</w:t>
            </w:r>
          </w:p>
        </w:tc>
        <w:tc>
          <w:tcPr>
            <w:tcW w:type="dxa" w:w="40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answers</w:t>
            </w:r>
          </w:p>
        </w:tc>
      </w:tr>
      <w:tr>
        <w:tc>
          <w:tcPr>
            <w:tcW w:type="dxa" w:w="1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Metrics</w:t>
            </w:r>
          </w:p>
        </w:tc>
        <w:tc>
          <w:tcPr>
            <w:tcW w:type="dxa" w:w="37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Prometheus (scraping) + Grafana (dashboards)</w:t>
            </w:r>
          </w:p>
        </w:tc>
        <w:tc>
          <w:tcPr>
            <w:tcW w:type="dxa" w:w="40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Is the system healthy right now, and how is it trending? (latency percentiles, QPS, error rate, cache hit ratio, DB connection-pool saturation)</w:t>
            </w:r>
          </w:p>
        </w:tc>
      </w:tr>
      <w:tr>
        <w:tc>
          <w:tcPr>
            <w:tcW w:type="dxa" w:w="16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Logging</w:t>
            </w:r>
          </w:p>
        </w:tc>
        <w:tc>
          <w:tcPr>
            <w:tcW w:type="dxa" w:w="37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Structured JSON logs (structlog) shipped to a centralized store (ELK stack or Grafana Loki)</w:t>
            </w:r>
          </w:p>
        </w:tc>
        <w:tc>
          <w:tcPr>
            <w:tcW w:type="dxa" w:w="40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What exactly happened for this specific request/error?</w:t>
            </w:r>
          </w:p>
        </w:tc>
      </w:tr>
      <w:tr>
        <w:tc>
          <w:tcPr>
            <w:tcW w:type="dxa" w:w="1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Tracing</w:t>
            </w:r>
          </w:p>
        </w:tc>
        <w:tc>
          <w:tcPr>
            <w:tcW w:type="dxa" w:w="37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OpenTelemetry instrumentation, exported to Jaeger or a hosted APM</w:t>
            </w:r>
          </w:p>
        </w:tc>
        <w:tc>
          <w:tcPr>
            <w:tcW w:type="dxa" w:w="40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Where, across services and dependencies, is time being spent for a single slow request?</w:t>
            </w:r>
          </w:p>
        </w:tc>
      </w:tr>
    </w:tbl>
    <w:p>
      <w:pPr>
        <w:pStyle w:val="Heading2"/>
        <w:spacing w:after="160" w:before="320"/>
      </w:pPr>
      <w:r>
        <w:rPr>
          <w:rFonts w:ascii="Calibri" w:cs="Calibri" w:eastAsia="Calibri" w:hAnsi="Calibri"/>
          <w:b/>
          <w:bCs/>
          <w:color w:val="2E6F9E"/>
          <w:sz w:val="26"/>
          <w:szCs w:val="26"/>
        </w:rPr>
        <w:t xml:space="preserve">13.2 Key Metrics to Track</w:t>
      </w:r>
    </w:p>
    <w:p>
      <w:pPr>
        <w:pStyle w:val="ListParagraph"/>
        <w:numPr>
          <w:ilvl w:val="0"/>
          <w:numId w:val="1"/>
        </w:numPr>
        <w:spacing w:after="100" w:line="276"/>
      </w:pPr>
      <w:r>
        <w:rPr>
          <w:rFonts w:ascii="Calibri" w:cs="Calibri" w:eastAsia="Calibri" w:hAnsi="Calibri"/>
          <w:b/>
          <w:bCs/>
          <w:sz w:val="22"/>
          <w:szCs w:val="22"/>
        </w:rPr>
        <w:t xml:space="preserve">Redirect latency, p50/p95/p99. </w:t>
      </w:r>
      <w:r>
        <w:rPr>
          <w:rFonts w:ascii="Calibri" w:cs="Calibri" w:eastAsia="Calibri" w:hAnsi="Calibri"/>
          <w:sz w:val="22"/>
          <w:szCs w:val="22"/>
        </w:rPr>
        <w:t xml:space="preserve">The single most important user-facing metric; alert on p99 breaching the 100 ms target from Section 2.</w:t>
      </w:r>
    </w:p>
    <w:p>
      <w:pPr>
        <w:pStyle w:val="ListParagraph"/>
        <w:numPr>
          <w:ilvl w:val="0"/>
          <w:numId w:val="1"/>
        </w:numPr>
        <w:spacing w:after="100" w:line="276"/>
      </w:pPr>
      <w:r>
        <w:rPr>
          <w:rFonts w:ascii="Calibri" w:cs="Calibri" w:eastAsia="Calibri" w:hAnsi="Calibri"/>
          <w:b/>
          <w:bCs/>
          <w:sz w:val="22"/>
          <w:szCs w:val="22"/>
        </w:rPr>
        <w:t xml:space="preserve">Cache hit ratio (Redis). </w:t>
      </w:r>
      <w:r>
        <w:rPr>
          <w:rFonts w:ascii="Calibri" w:cs="Calibri" w:eastAsia="Calibri" w:hAnsi="Calibri"/>
          <w:sz w:val="22"/>
          <w:szCs w:val="22"/>
        </w:rPr>
        <w:t xml:space="preserve">A sustained drop indicates either a cache-sizing problem, an eviction storm, or a traffic-pattern shift (e.g., a sudden wave of long-tail, rarely-accessed links) — it is a leading indicator of database load before that load actually manifests as slow queries.</w:t>
      </w:r>
    </w:p>
    <w:p>
      <w:pPr>
        <w:pStyle w:val="ListParagraph"/>
        <w:numPr>
          <w:ilvl w:val="0"/>
          <w:numId w:val="1"/>
        </w:numPr>
        <w:spacing w:after="100" w:line="276"/>
      </w:pPr>
      <w:r>
        <w:rPr>
          <w:rFonts w:ascii="Calibri" w:cs="Calibri" w:eastAsia="Calibri" w:hAnsi="Calibri"/>
          <w:b/>
          <w:bCs/>
          <w:sz w:val="22"/>
          <w:szCs w:val="22"/>
        </w:rPr>
        <w:t xml:space="preserve">Database connection-pool saturation and query latency. </w:t>
      </w:r>
      <w:r>
        <w:rPr>
          <w:rFonts w:ascii="Calibri" w:cs="Calibri" w:eastAsia="Calibri" w:hAnsi="Calibri"/>
          <w:sz w:val="22"/>
          <w:szCs w:val="22"/>
        </w:rPr>
        <w:t xml:space="preserve">Approaching pool exhaustion is an early warning of an impending latency cliff, well before requests actually start failing.</w:t>
      </w:r>
    </w:p>
    <w:p>
      <w:pPr>
        <w:pStyle w:val="ListParagraph"/>
        <w:numPr>
          <w:ilvl w:val="0"/>
          <w:numId w:val="1"/>
        </w:numPr>
        <w:spacing w:after="100" w:line="276"/>
      </w:pPr>
      <w:r>
        <w:rPr>
          <w:rFonts w:ascii="Calibri" w:cs="Calibri" w:eastAsia="Calibri" w:hAnsi="Calibri"/>
          <w:b/>
          <w:bCs/>
          <w:sz w:val="22"/>
          <w:szCs w:val="22"/>
        </w:rPr>
        <w:t xml:space="preserve">5xx error rate and 4xx rate (separately). </w:t>
      </w:r>
      <w:r>
        <w:rPr>
          <w:rFonts w:ascii="Calibri" w:cs="Calibri" w:eastAsia="Calibri" w:hAnsi="Calibri"/>
          <w:sz w:val="22"/>
          <w:szCs w:val="22"/>
        </w:rPr>
        <w:t xml:space="preserve">5xx spikes indicate system failure; 4xx spikes (especially 404s and 429s) can indicate a scraping/enumeration attempt or an upstream client bug, both actionable but very differently.</w:t>
      </w:r>
    </w:p>
    <w:p>
      <w:pPr>
        <w:pStyle w:val="ListParagraph"/>
        <w:numPr>
          <w:ilvl w:val="0"/>
          <w:numId w:val="1"/>
        </w:numPr>
        <w:spacing w:after="100" w:line="276"/>
      </w:pPr>
      <w:r>
        <w:rPr>
          <w:rFonts w:ascii="Calibri" w:cs="Calibri" w:eastAsia="Calibri" w:hAnsi="Calibri"/>
          <w:b/>
          <w:bCs/>
          <w:sz w:val="22"/>
          <w:szCs w:val="22"/>
        </w:rPr>
        <w:t xml:space="preserve">Write throughput and ID-generator health. </w:t>
      </w:r>
      <w:r>
        <w:rPr>
          <w:rFonts w:ascii="Calibri" w:cs="Calibri" w:eastAsia="Calibri" w:hAnsi="Calibri"/>
          <w:sz w:val="22"/>
          <w:szCs w:val="22"/>
        </w:rPr>
        <w:t xml:space="preserve">Sudden drops in successful link-creation rate, or a rise in unique-constraint conflicts, indicate a problem with the ID generator (e.g., a misconfigured or duplicated node ID) before it becomes a wider outage.</w:t>
      </w:r>
    </w:p>
    <w:p>
      <w:pPr>
        <w:pStyle w:val="ListParagraph"/>
        <w:numPr>
          <w:ilvl w:val="0"/>
          <w:numId w:val="1"/>
        </w:numPr>
        <w:spacing w:after="100" w:line="276"/>
      </w:pPr>
      <w:r>
        <w:rPr>
          <w:rFonts w:ascii="Calibri" w:cs="Calibri" w:eastAsia="Calibri" w:hAnsi="Calibri"/>
          <w:b/>
          <w:bCs/>
          <w:sz w:val="22"/>
          <w:szCs w:val="22"/>
        </w:rPr>
        <w:t xml:space="preserve">Queue depth for the async analytics pipeline. </w:t>
      </w:r>
      <w:r>
        <w:rPr>
          <w:rFonts w:ascii="Calibri" w:cs="Calibri" w:eastAsia="Calibri" w:hAnsi="Calibri"/>
          <w:sz w:val="22"/>
          <w:szCs w:val="22"/>
        </w:rPr>
        <w:t xml:space="preserve">A growing backlog means analytics is falling behind — acceptable briefly, but worth alerting on since it is the canary for a downstream problem that must never be allowed to back-pressure into the redirect path.</w:t>
      </w:r>
    </w:p>
    <w:p>
      <w:pPr>
        <w:pStyle w:val="Heading2"/>
        <w:spacing w:after="160" w:before="320"/>
      </w:pPr>
      <w:r>
        <w:rPr>
          <w:rFonts w:ascii="Calibri" w:cs="Calibri" w:eastAsia="Calibri" w:hAnsi="Calibri"/>
          <w:b/>
          <w:bCs/>
          <w:color w:val="2E6F9E"/>
          <w:sz w:val="26"/>
          <w:szCs w:val="26"/>
        </w:rPr>
        <w:t xml:space="preserve">13.3 Alerting Philosophy</w:t>
      </w:r>
    </w:p>
    <w:p>
      <w:pPr>
        <w:spacing w:after="160" w:line="276"/>
      </w:pPr>
      <w:r>
        <w:rPr>
          <w:rFonts w:ascii="Calibri" w:cs="Calibri" w:eastAsia="Calibri" w:hAnsi="Calibri"/>
          <w:sz w:val="22"/>
          <w:szCs w:val="22"/>
        </w:rPr>
        <w:t xml:space="preserve">Alerts are set on symptoms that indicate user-visible impact or an imminent risk of it (latency SLO breach, elevated 5xx rate, cache-hit-ratio collapse, connection-pool exhaustion) rather than on every possible internal signal, to avoid alert fatigue. Each alert is paired with a runbook describing the likely causes and first diagnostic steps — for example, a cache-hit-ratio alert's runbook starts by checking recent deploys (did a cache-key format change?), Redis memory pressure, and unusual traffic patterns, in that order.</w:t>
      </w:r>
    </w:p>
    <w:p>
      <w:pPr>
        <w:pStyle w:val="Heading2"/>
        <w:spacing w:after="160" w:before="320"/>
      </w:pPr>
      <w:r>
        <w:rPr>
          <w:rFonts w:ascii="Calibri" w:cs="Calibri" w:eastAsia="Calibri" w:hAnsi="Calibri"/>
          <w:b/>
          <w:bCs/>
          <w:color w:val="2E6F9E"/>
          <w:sz w:val="26"/>
          <w:szCs w:val="26"/>
        </w:rPr>
        <w:t xml:space="preserve">13.4 Health Checks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20"/>
              <w:left w:type="dxa" w:w="160"/>
              <w:bottom w:type="dxa" w:w="120"/>
              <w:right w:type="dxa" w:w="160"/>
            </w:tcMar>
          </w:tcPr>
          <w:p>
            <w:pPr>
              <w:spacing w:after="0" w:line="264"/>
            </w:pPr>
            <w:r>
              <w:rPr>
                <w:rFonts w:ascii="Consolas" w:cs="Consolas" w:eastAsia="Consolas" w:hAnsi="Consolas"/>
                <w:color w:val="1C1C1C"/>
                <w:sz w:val="18"/>
                <w:szCs w:val="18"/>
              </w:rPr>
              <w:t xml:space="preserve">@router.get("/health/live")</w:t>
            </w:r>
          </w:p>
          <w:p>
            <w:pPr>
              <w:spacing w:after="0" w:line="264"/>
            </w:pPr>
            <w:r>
              <w:rPr>
                <w:rFonts w:ascii="Consolas" w:cs="Consolas" w:eastAsia="Consolas" w:hAnsi="Consolas"/>
                <w:color w:val="1C1C1C"/>
                <w:sz w:val="18"/>
                <w:szCs w:val="18"/>
              </w:rPr>
              <w:t xml:space="preserve">async def liveness():</w:t>
            </w:r>
          </w:p>
          <w:p>
            <w:pPr>
              <w:spacing w:after="0" w:line="264"/>
            </w:pPr>
            <w:r>
              <w:rPr>
                <w:rFonts w:ascii="Consolas" w:cs="Consolas" w:eastAsia="Consolas" w:hAnsi="Consolas"/>
                <w:color w:val="1C1C1C"/>
                <w:sz w:val="18"/>
                <w:szCs w:val="18"/>
              </w:rPr>
              <w:t xml:space="preserve">    return {"status": "ok"}     # process is running; no dependency checks</w:t>
            </w:r>
          </w:p>
          <w:p>
            <w:pPr>
              <w:spacing w:after="0" w:line="264"/>
            </w:pPr>
            <w:r>
              <w:rPr>
                <w:rFonts w:ascii="Consolas" w:cs="Consolas" w:eastAsia="Consolas" w:hAnsi="Consolas"/>
                <w:color w:val="1C1C1C"/>
                <w:sz w:val="18"/>
                <w:szCs w:val="18"/>
              </w:rPr>
              <w:t xml:space="preserve"> </w:t>
            </w:r>
          </w:p>
          <w:p>
            <w:pPr>
              <w:spacing w:after="0" w:line="264"/>
            </w:pPr>
            <w:r>
              <w:rPr>
                <w:rFonts w:ascii="Consolas" w:cs="Consolas" w:eastAsia="Consolas" w:hAnsi="Consolas"/>
                <w:color w:val="1C1C1C"/>
                <w:sz w:val="18"/>
                <w:szCs w:val="18"/>
              </w:rPr>
              <w:t xml:space="preserve">@router.get("/health/ready")</w:t>
            </w:r>
          </w:p>
          <w:p>
            <w:pPr>
              <w:spacing w:after="0" w:line="264"/>
            </w:pPr>
            <w:r>
              <w:rPr>
                <w:rFonts w:ascii="Consolas" w:cs="Consolas" w:eastAsia="Consolas" w:hAnsi="Consolas"/>
                <w:color w:val="1C1C1C"/>
                <w:sz w:val="18"/>
                <w:szCs w:val="18"/>
              </w:rPr>
              <w:t xml:space="preserve">async def readiness(db=Depends(get_db), redis=Depends(get_redis)):</w:t>
            </w:r>
          </w:p>
          <w:p>
            <w:pPr>
              <w:spacing w:after="0" w:line="264"/>
            </w:pPr>
            <w:r>
              <w:rPr>
                <w:rFonts w:ascii="Consolas" w:cs="Consolas" w:eastAsia="Consolas" w:hAnsi="Consolas"/>
                <w:color w:val="1C1C1C"/>
                <w:sz w:val="18"/>
                <w:szCs w:val="18"/>
              </w:rPr>
              <w:t xml:space="preserve">    try:</w:t>
            </w:r>
          </w:p>
          <w:p>
            <w:pPr>
              <w:spacing w:after="0" w:line="264"/>
            </w:pPr>
            <w:r>
              <w:rPr>
                <w:rFonts w:ascii="Consolas" w:cs="Consolas" w:eastAsia="Consolas" w:hAnsi="Consolas"/>
                <w:color w:val="1C1C1C"/>
                <w:sz w:val="18"/>
                <w:szCs w:val="18"/>
              </w:rPr>
              <w:t xml:space="preserve">        await db.execute(text("SELECT 1"))</w:t>
            </w:r>
          </w:p>
          <w:p>
            <w:pPr>
              <w:spacing w:after="0" w:line="264"/>
            </w:pPr>
            <w:r>
              <w:rPr>
                <w:rFonts w:ascii="Consolas" w:cs="Consolas" w:eastAsia="Consolas" w:hAnsi="Consolas"/>
                <w:color w:val="1C1C1C"/>
                <w:sz w:val="18"/>
                <w:szCs w:val="18"/>
              </w:rPr>
              <w:t xml:space="preserve">        await redis.ping()</w:t>
            </w:r>
          </w:p>
          <w:p>
            <w:pPr>
              <w:spacing w:after="0" w:line="264"/>
            </w:pPr>
            <w:r>
              <w:rPr>
                <w:rFonts w:ascii="Consolas" w:cs="Consolas" w:eastAsia="Consolas" w:hAnsi="Consolas"/>
                <w:color w:val="1C1C1C"/>
                <w:sz w:val="18"/>
                <w:szCs w:val="18"/>
              </w:rPr>
              <w:t xml:space="preserve">    except Exception:</w:t>
            </w:r>
          </w:p>
          <w:p>
            <w:pPr>
              <w:spacing w:after="0" w:line="264"/>
            </w:pPr>
            <w:r>
              <w:rPr>
                <w:rFonts w:ascii="Consolas" w:cs="Consolas" w:eastAsia="Consolas" w:hAnsi="Consolas"/>
                <w:color w:val="1C1C1C"/>
                <w:sz w:val="18"/>
                <w:szCs w:val="18"/>
              </w:rPr>
              <w:t xml:space="preserve">        raise HTTPException(503, "dependency unavailable")</w:t>
            </w:r>
          </w:p>
          <w:p>
            <w:pPr>
              <w:spacing w:after="0" w:line="264"/>
            </w:pPr>
            <w:r>
              <w:rPr>
                <w:rFonts w:ascii="Consolas" w:cs="Consolas" w:eastAsia="Consolas" w:hAnsi="Consolas"/>
                <w:color w:val="1C1C1C"/>
                <w:sz w:val="18"/>
                <w:szCs w:val="18"/>
              </w:rPr>
              <w:t xml:space="preserve">    return {"status": "ready"}</w:t>
            </w:r>
          </w:p>
        </w:tc>
      </w:tr>
    </w:tbl>
    <w:p>
      <w:pPr>
        <w:spacing w:after="160" w:line="276"/>
      </w:pPr>
      <w:r>
        <w:rPr>
          <w:rFonts w:ascii="Calibri" w:cs="Calibri" w:eastAsia="Calibri" w:hAnsi="Calibri"/>
          <w:sz w:val="22"/>
          <w:szCs w:val="22"/>
        </w:rPr>
        <w:t xml:space="preserve">Liveness and readiness are deliberately distinct: liveness answers only 'should this process be restarted', while readiness answers 'should the load balancer send this instance traffic right now' — collapsing them into one check causes an orchestrator to kill and restart healthy instances during a transient database blip, which is a well-known operational anti-pattern that turns a brief dependency hiccup into a cascading restart storm.</w:t>
      </w:r>
    </w:p>
    <w:p>
      <w:pPr>
        <w:pStyle w:val="Heading1"/>
        <w:pBdr>
          <w:bottom w:val="single" w:color="1F3A5F" w:sz="6" w:space="4"/>
        </w:pBdr>
        <w:spacing w:after="200" w:before="420"/>
      </w:pPr>
      <w:r>
        <w:rPr>
          <w:rFonts w:ascii="Calibri" w:cs="Calibri" w:eastAsia="Calibri" w:hAnsi="Calibri"/>
          <w:b/>
          <w:bCs/>
          <w:color w:val="1F3A5F"/>
          <w:sz w:val="32"/>
          <w:szCs w:val="32"/>
        </w:rPr>
        <w:t xml:space="preserve">14. Failure Modes and Reliability Engineering</w:t>
      </w:r>
    </w:p>
    <w:p>
      <w:pPr>
        <w:pStyle w:val="Heading2"/>
        <w:spacing w:after="160" w:before="320"/>
      </w:pPr>
      <w:r>
        <w:rPr>
          <w:rFonts w:ascii="Calibri" w:cs="Calibri" w:eastAsia="Calibri" w:hAnsi="Calibri"/>
          <w:b/>
          <w:bCs/>
          <w:color w:val="2E6F9E"/>
          <w:sz w:val="26"/>
          <w:szCs w:val="26"/>
        </w:rPr>
        <w:t xml:space="preserve">14.1 Graceful Degradation by Component</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50"/>
        <w:gridCol w:w="3350"/>
        <w:gridCol w:w="3550"/>
      </w:tblGrid>
      <w:tr>
        <w:trPr>
          <w:tblHeader/>
        </w:trPr>
        <w:tc>
          <w:tcPr>
            <w:tcW w:type="dxa" w:w="24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Failed component</w:t>
            </w:r>
          </w:p>
        </w:tc>
        <w:tc>
          <w:tcPr>
            <w:tcW w:type="dxa" w:w="33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 if unmitigated</w:t>
            </w:r>
          </w:p>
        </w:tc>
        <w:tc>
          <w:tcPr>
            <w:tcW w:type="dxa" w:w="35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Mitigation</w:t>
            </w:r>
          </w:p>
        </w:tc>
      </w:tr>
      <w:tr>
        <w:tc>
          <w:tcPr>
            <w:tcW w:type="dxa" w:w="24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Redis cache cluster down</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Every request falls through to the database — sudden large load spike</w:t>
            </w:r>
          </w:p>
        </w:tc>
        <w:tc>
          <w:tcPr>
            <w:tcW w:type="dxa" w:w="35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DB connection pool sized with headroom for this scenario; circuit breaker to shed load gracefully rather than fail messily if the DB also saturates; automated Redis failover (Sentinel/cluster mode)</w:t>
            </w:r>
          </w:p>
        </w:tc>
      </w:tr>
      <w:tr>
        <w:tc>
          <w:tcPr>
            <w:tcW w:type="dxa" w:w="24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PostgreSQL primary down</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Writes fail entirely; cached reads continue to succeed</w:t>
            </w:r>
          </w:p>
        </w:tc>
        <w:tc>
          <w:tcPr>
            <w:tcW w:type="dxa" w:w="35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Automated failover to a standby via a tool such as Patroni; cache TTLs long enough to keep serving reads through a brief failover window</w:t>
            </w:r>
          </w:p>
        </w:tc>
      </w:tr>
      <w:tr>
        <w:tc>
          <w:tcPr>
            <w:tcW w:type="dxa" w:w="24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 single application instance crashes</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In-flight requests to that instance fail</w:t>
            </w:r>
          </w:p>
        </w:tc>
        <w:tc>
          <w:tcPr>
            <w:tcW w:type="dxa" w:w="35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Load balancer health checks remove it from rotation within seconds; orchestrator restarts it automatically; no shared state is lost because the tier is stateless</w:t>
            </w:r>
          </w:p>
        </w:tc>
      </w:tr>
      <w:tr>
        <w:tc>
          <w:tcPr>
            <w:tcW w:type="dxa" w:w="24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Analytics/message queue backs up or fails</w:t>
            </w:r>
          </w:p>
        </w:tc>
        <w:tc>
          <w:tcPr>
            <w:tcW w:type="dxa" w:w="3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Click counts lag or are temporarily lost</w:t>
            </w:r>
          </w:p>
        </w:tc>
        <w:tc>
          <w:tcPr>
            <w:tcW w:type="dxa" w:w="35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By design, this never affects redirect availability or latency (Section 8.3); queue depth alerting catches it before data loss exceeds the queue's retention window</w:t>
            </w:r>
          </w:p>
        </w:tc>
      </w:tr>
      <w:tr>
        <w:tc>
          <w:tcPr>
            <w:tcW w:type="dxa" w:w="24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 single database shard is unavailable (sharded deployment)</w:t>
            </w:r>
          </w:p>
        </w:tc>
        <w:tc>
          <w:tcPr>
            <w:tcW w:type="dxa" w:w="3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Only links hashed to that shard are affected — a partial, bounded outage</w:t>
            </w:r>
          </w:p>
        </w:tc>
        <w:tc>
          <w:tcPr>
            <w:tcW w:type="dxa" w:w="35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Read replicas per shard for fast failover; this is precisely why sharding is paired with per-shard replication, not treated as a replacement for it</w:t>
            </w:r>
          </w:p>
        </w:tc>
      </w:tr>
    </w:tbl>
    <w:p>
      <w:pPr>
        <w:pStyle w:val="Heading2"/>
        <w:spacing w:after="160" w:before="320"/>
      </w:pPr>
      <w:r>
        <w:rPr>
          <w:rFonts w:ascii="Calibri" w:cs="Calibri" w:eastAsia="Calibri" w:hAnsi="Calibri"/>
          <w:b/>
          <w:bCs/>
          <w:color w:val="2E6F9E"/>
          <w:sz w:val="26"/>
          <w:szCs w:val="26"/>
        </w:rPr>
        <w:t xml:space="preserve">14.2 Circuit Breakers and Timeouts</w:t>
      </w:r>
    </w:p>
    <w:p>
      <w:pPr>
        <w:spacing w:after="160" w:line="276"/>
      </w:pPr>
      <w:r>
        <w:rPr>
          <w:rFonts w:ascii="Calibri" w:cs="Calibri" w:eastAsia="Calibri" w:hAnsi="Calibri"/>
          <w:sz w:val="22"/>
          <w:szCs w:val="22"/>
        </w:rPr>
        <w:t xml:space="preserve">Every outbound call from the application — to PostgreSQL, to Redis, to any third-party threat-intelligence API used for malicious-link screening — is wrapped with an explicit timeout and, for the less critical dependencies (notably the threat-intel check), a circuit breaker that fails open (permits the link creation, flagged for asynchronous re-check) rather than failing closed (blocking all link creation) when that dependency is unavailable. This reflects a deliberate prioritization: the core product function (shortening and redirecting) must survive the failure of a non-core dependency.</w:t>
      </w:r>
    </w:p>
    <w:p>
      <w:pPr>
        <w:pStyle w:val="Heading2"/>
        <w:spacing w:after="160" w:before="320"/>
      </w:pPr>
      <w:r>
        <w:rPr>
          <w:rFonts w:ascii="Calibri" w:cs="Calibri" w:eastAsia="Calibri" w:hAnsi="Calibri"/>
          <w:b/>
          <w:bCs/>
          <w:color w:val="2E6F9E"/>
          <w:sz w:val="26"/>
          <w:szCs w:val="26"/>
        </w:rPr>
        <w:t xml:space="preserve">14.3 Backup and Disaster Recovery</w:t>
      </w:r>
    </w:p>
    <w:p>
      <w:pPr>
        <w:pStyle w:val="ListParagraph"/>
        <w:numPr>
          <w:ilvl w:val="0"/>
          <w:numId w:val="1"/>
        </w:numPr>
        <w:spacing w:after="100" w:line="276"/>
      </w:pPr>
      <w:r>
        <w:rPr>
          <w:rFonts w:ascii="Calibri" w:cs="Calibri" w:eastAsia="Calibri" w:hAnsi="Calibri"/>
          <w:sz w:val="22"/>
          <w:szCs w:val="22"/>
        </w:rPr>
        <w:t xml:space="preserve">Automated PostgreSQL backups (continuous WAL archiving plus periodic full snapshots) with a tested restore procedure — an untested backup is not a real backup.</w:t>
      </w:r>
    </w:p>
    <w:p>
      <w:pPr>
        <w:pStyle w:val="ListParagraph"/>
        <w:numPr>
          <w:ilvl w:val="0"/>
          <w:numId w:val="1"/>
        </w:numPr>
        <w:spacing w:after="100" w:line="276"/>
      </w:pPr>
      <w:r>
        <w:rPr>
          <w:rFonts w:ascii="Calibri" w:cs="Calibri" w:eastAsia="Calibri" w:hAnsi="Calibri"/>
          <w:sz w:val="22"/>
          <w:szCs w:val="22"/>
        </w:rPr>
        <w:t xml:space="preserve">Point-in-time recovery capability, since a data-corruption bug (as opposed to hardware failure) requires rolling back to before the bad write, not just to the most recent snapshot.</w:t>
      </w:r>
    </w:p>
    <w:p>
      <w:pPr>
        <w:pStyle w:val="ListParagraph"/>
        <w:numPr>
          <w:ilvl w:val="0"/>
          <w:numId w:val="1"/>
        </w:numPr>
        <w:spacing w:after="100" w:line="276"/>
      </w:pPr>
      <w:r>
        <w:rPr>
          <w:rFonts w:ascii="Calibri" w:cs="Calibri" w:eastAsia="Calibri" w:hAnsi="Calibri"/>
          <w:sz w:val="22"/>
          <w:szCs w:val="22"/>
        </w:rPr>
        <w:t xml:space="preserve">Multi-AZ deployment for the database as the default, with multi-region as an explicit upgrade for services with a stated cross-region availability requirement.</w:t>
      </w:r>
    </w:p>
    <w:p>
      <w:pPr>
        <w:pStyle w:val="ListParagraph"/>
        <w:numPr>
          <w:ilvl w:val="0"/>
          <w:numId w:val="1"/>
        </w:numPr>
        <w:spacing w:after="100" w:line="276"/>
      </w:pPr>
      <w:r>
        <w:rPr>
          <w:rFonts w:ascii="Calibri" w:cs="Calibri" w:eastAsia="Calibri" w:hAnsi="Calibri"/>
          <w:sz w:val="22"/>
          <w:szCs w:val="22"/>
        </w:rPr>
        <w:t xml:space="preserve">A documented, periodically-drilled disaster-recovery runbook with defined RTO (recovery time objective) and RPO (recovery point objective) targets — matched against the availability target set in Section 2.</w:t>
      </w:r>
    </w:p>
    <w:p>
      <w:pPr>
        <w:pStyle w:val="Heading1"/>
        <w:pBdr>
          <w:bottom w:val="single" w:color="1F3A5F" w:sz="6" w:space="4"/>
        </w:pBdr>
        <w:spacing w:after="200" w:before="420"/>
      </w:pPr>
      <w:r>
        <w:rPr>
          <w:rFonts w:ascii="Calibri" w:cs="Calibri" w:eastAsia="Calibri" w:hAnsi="Calibri"/>
          <w:b/>
          <w:bCs/>
          <w:color w:val="1F3A5F"/>
          <w:sz w:val="32"/>
          <w:szCs w:val="32"/>
        </w:rPr>
        <w:t xml:space="preserve">15. Consolidated Design Decisions and Trade-off Summary</w:t>
      </w:r>
    </w:p>
    <w:p>
      <w:pPr>
        <w:spacing w:after="160" w:line="276"/>
      </w:pPr>
      <w:r>
        <w:rPr>
          <w:rFonts w:ascii="Calibri" w:cs="Calibri" w:eastAsia="Calibri" w:hAnsi="Calibri"/>
          <w:sz w:val="22"/>
          <w:szCs w:val="22"/>
        </w:rPr>
        <w:t xml:space="preserve">This table consolidates every major decision made in this document, the alternatives considered, and the justification, as a single reference for design review.</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400"/>
        <w:gridCol w:w="2350"/>
        <w:gridCol w:w="2600"/>
      </w:tblGrid>
      <w:tr>
        <w:trPr>
          <w:tblHeader/>
        </w:trPr>
        <w:tc>
          <w:tcPr>
            <w:tcW w:type="dxa" w:w="20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Decision area</w:t>
            </w:r>
          </w:p>
        </w:tc>
        <w:tc>
          <w:tcPr>
            <w:tcW w:type="dxa" w:w="24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Recommended choice</w:t>
            </w:r>
          </w:p>
        </w:tc>
        <w:tc>
          <w:tcPr>
            <w:tcW w:type="dxa" w:w="235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Primary alternative(s) considered</w:t>
            </w:r>
          </w:p>
        </w:tc>
        <w:tc>
          <w:tcPr>
            <w:tcW w:type="dxa" w:w="2600"/>
            <w:shd w:fill="1F3A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Why</w:t>
            </w:r>
          </w:p>
        </w:tc>
      </w:tr>
      <w:tr>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Architecture shape</w:t>
            </w:r>
          </w:p>
        </w:tc>
        <w:tc>
          <w:tcPr>
            <w:tcW w:type="dxa" w:w="2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Modular monolith (internally separated read/write paths)</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Full microservices with event bus</w:t>
            </w:r>
          </w:p>
        </w:tc>
        <w:tc>
          <w:tcPr>
            <w:tcW w:type="dxa" w:w="2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Matches current/near-term scale; avoids premature network-boundary cost; internal separation preserves the option to split later</w:t>
            </w:r>
          </w:p>
        </w:tc>
      </w:tr>
      <w:tr>
        <w:tc>
          <w:tcPr>
            <w:tcW w:type="dxa" w:w="2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Short-code generation</w:t>
            </w:r>
          </w:p>
        </w:tc>
        <w:tc>
          <w:tcPr>
            <w:tcW w:type="dxa" w:w="2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Distributed (Snowflake-style) ID + Base62</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Random+retry, hashed URL, raw counter, KGS</w:t>
            </w:r>
          </w:p>
        </w:tc>
        <w:tc>
          <w:tcPr>
            <w:tcW w:type="dxa" w:w="26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Collision-free without a central bottleneck or per-write coordination; compact, stable-length codes</w:t>
            </w:r>
          </w:p>
        </w:tc>
      </w:tr>
      <w:tr>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Primary datastore</w:t>
            </w:r>
          </w:p>
        </w:tc>
        <w:tc>
          <w:tcPr>
            <w:tcW w:type="dxa" w:w="2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PostgreSQL (relational)</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DynamoDB / Cassandra / NewSQL</w:t>
            </w:r>
          </w:p>
        </w:tc>
        <w:tc>
          <w:tcPr>
            <w:tcW w:type="dxa" w:w="2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Needs transactional integrity and flexible querying for accounts/ownership/admin, not just key-value redirect lookups</w:t>
            </w:r>
          </w:p>
        </w:tc>
      </w:tr>
      <w:tr>
        <w:tc>
          <w:tcPr>
            <w:tcW w:type="dxa" w:w="2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Caching pattern</w:t>
            </w:r>
          </w:p>
        </w:tc>
        <w:tc>
          <w:tcPr>
            <w:tcW w:type="dxa" w:w="2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Cache-aside with Redis, negative caching, optional Bloom filter</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Write-through, write-behind</w:t>
            </w:r>
          </w:p>
        </w:tc>
        <w:tc>
          <w:tcPr>
            <w:tcW w:type="dxa" w:w="26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Matches read-dominant, self-selecting working-set access pattern; degrades gracefully on cache failure</w:t>
            </w:r>
          </w:p>
        </w:tc>
      </w:tr>
      <w:tr>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Redirect status code</w:t>
            </w:r>
          </w:p>
        </w:tc>
        <w:tc>
          <w:tcPr>
            <w:tcW w:type="dxa" w:w="2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302 Found (default), 301 opt-in</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301 by default</w:t>
            </w:r>
          </w:p>
        </w:tc>
        <w:tc>
          <w:tcPr>
            <w:tcW w:type="dxa" w:w="2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Preserves accurate click analytics and the ability to change a link's destination</w:t>
            </w:r>
          </w:p>
        </w:tc>
      </w:tr>
      <w:tr>
        <w:tc>
          <w:tcPr>
            <w:tcW w:type="dxa" w:w="2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Database scaling order</w:t>
            </w:r>
          </w:p>
        </w:tc>
        <w:tc>
          <w:tcPr>
            <w:tcW w:type="dxa" w:w="2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Cache → read replicas → sharding, in that order</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Sharding from day one</w:t>
            </w:r>
          </w:p>
        </w:tc>
        <w:tc>
          <w:tcPr>
            <w:tcW w:type="dxa" w:w="26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Each step is progressively more operationally costly; premature sharding adds complexity the traffic doesn't yet justify</w:t>
            </w:r>
          </w:p>
        </w:tc>
      </w:tr>
      <w:tr>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Sharding strategy (when needed)</w:t>
            </w:r>
          </w:p>
        </w:tc>
        <w:tc>
          <w:tcPr>
            <w:tcW w:type="dxa" w:w="2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Consistent hashing on short_code, via a sharding-aware proxy (Citus/Vitess)</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Range-based, modulo hashing, hand-rolled application sharding</w:t>
            </w:r>
          </w:p>
        </w:tc>
        <w:tc>
          <w:tcPr>
            <w:tcW w:type="dxa" w:w="2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Even distribution; tolerates cluster resizing with minimal data movement; centralizes routing logic</w:t>
            </w:r>
          </w:p>
        </w:tc>
      </w:tr>
      <w:tr>
        <w:tc>
          <w:tcPr>
            <w:tcW w:type="dxa" w:w="2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Analytics pipeline</w:t>
            </w:r>
          </w:p>
        </w:tc>
        <w:tc>
          <w:tcPr>
            <w:tcW w:type="dxa" w:w="2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Fully asynchronous (queue-based), decoupled from redirect path</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Synchronous write inside the redirect handler</w:t>
            </w:r>
          </w:p>
        </w:tc>
        <w:tc>
          <w:tcPr>
            <w:tcW w:type="dxa" w:w="26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Redirect latency and availability must never depend on analytics-system health</w:t>
            </w:r>
          </w:p>
        </w:tc>
      </w:tr>
      <w:tr>
        <w:tc>
          <w:tcPr>
            <w:tcW w:type="dxa" w:w="20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Rate limiting</w:t>
            </w:r>
          </w:p>
        </w:tc>
        <w:tc>
          <w:tcPr>
            <w:tcW w:type="dxa" w:w="24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Redis-backed token bucket, shared across instances</w:t>
            </w:r>
          </w:p>
        </w:tc>
        <w:tc>
          <w:tcPr>
            <w:tcW w:type="dxa" w:w="235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In-process/in-memory limiter</w:t>
            </w:r>
          </w:p>
        </w:tc>
        <w:tc>
          <w:tcPr>
            <w:tcW w:type="dxa" w:w="2600"/>
            <w:shd w:fill="FFFFFF"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Consistent enforcement across a horizontally-scaled, multi-instance deployment</w:t>
            </w:r>
          </w:p>
        </w:tc>
      </w:tr>
      <w:tr>
        <w:tc>
          <w:tcPr>
            <w:tcW w:type="dxa" w:w="20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Malicious-link defense</w:t>
            </w:r>
          </w:p>
        </w:tc>
        <w:tc>
          <w:tcPr>
            <w:tcW w:type="dxa" w:w="24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Layered: pre-screen, periodic re-scan, anomaly signals, optional interstitial</w:t>
            </w:r>
          </w:p>
        </w:tc>
        <w:tc>
          <w:tcPr>
            <w:tcW w:type="dxa" w:w="235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Single point-in-time check at creation only</w:t>
            </w:r>
          </w:p>
        </w:tc>
        <w:tc>
          <w:tcPr>
            <w:tcW w:type="dxa" w:w="2600"/>
            <w:shd w:fill="EAF1F8" w:val="clear"/>
            <w:tcMar>
              <w:top w:type="dxa" w:w="90"/>
              <w:left w:type="dxa" w:w="120"/>
              <w:bottom w:type="dxa" w:w="90"/>
              <w:right w:type="dxa" w:w="120"/>
            </w:tcMar>
            <w:vAlign w:val="center"/>
          </w:tcPr>
          <w:p>
            <w:pPr>
              <w:spacing w:line="250"/>
            </w:pPr>
            <w:r>
              <w:rPr>
                <w:rFonts w:ascii="Calibri" w:cs="Calibri" w:eastAsia="Calibri" w:hAnsi="Calibri"/>
                <w:sz w:val="19"/>
                <w:szCs w:val="19"/>
              </w:rPr>
              <w:t xml:space="preserve">Destinations can turn malicious after link creation; no single check is sufficient on its own</w:t>
            </w:r>
          </w:p>
        </w:tc>
      </w:tr>
    </w:tbl>
    <w:p>
      <w:pPr>
        <w:pStyle w:val="Heading1"/>
        <w:pBdr>
          <w:bottom w:val="single" w:color="1F3A5F" w:sz="6" w:space="4"/>
        </w:pBdr>
        <w:spacing w:after="200" w:before="420"/>
      </w:pPr>
      <w:r>
        <w:rPr>
          <w:rFonts w:ascii="Calibri" w:cs="Calibri" w:eastAsia="Calibri" w:hAnsi="Calibri"/>
          <w:b/>
          <w:bCs/>
          <w:color w:val="1F3A5F"/>
          <w:sz w:val="32"/>
          <w:szCs w:val="32"/>
        </w:rPr>
        <w:t xml:space="preserve">16. Roadmap for Incremental Delivery</w:t>
      </w:r>
    </w:p>
    <w:p>
      <w:pPr>
        <w:spacing w:after="160" w:line="276"/>
      </w:pPr>
      <w:r>
        <w:rPr>
          <w:rFonts w:ascii="Calibri" w:cs="Calibri" w:eastAsia="Calibri" w:hAnsi="Calibri"/>
          <w:sz w:val="22"/>
          <w:szCs w:val="22"/>
        </w:rPr>
        <w:t xml:space="preserve">The architecture in this document is designed to be built and shipped incrementally, with each phase independently useful and each subsequent phase adding capability without requiring a rewrite of prior work.</w:t>
      </w:r>
    </w:p>
    <w:p>
      <w:pPr>
        <w:pStyle w:val="Heading3"/>
        <w:spacing w:after="120" w:before="240"/>
      </w:pPr>
      <w:r>
        <w:rPr>
          <w:rFonts w:ascii="Calibri" w:cs="Calibri" w:eastAsia="Calibri" w:hAnsi="Calibri"/>
          <w:b/>
          <w:bCs/>
          <w:color w:val="1F3A5F"/>
          <w:sz w:val="23"/>
          <w:szCs w:val="23"/>
        </w:rPr>
        <w:t xml:space="preserve">Phase 1 — Core Product (MVP)</w:t>
      </w:r>
    </w:p>
    <w:p>
      <w:pPr>
        <w:pStyle w:val="ListParagraph"/>
        <w:numPr>
          <w:ilvl w:val="0"/>
          <w:numId w:val="1"/>
        </w:numPr>
        <w:spacing w:after="100" w:line="276"/>
      </w:pPr>
      <w:r>
        <w:rPr>
          <w:rFonts w:ascii="Calibri" w:cs="Calibri" w:eastAsia="Calibri" w:hAnsi="Calibri"/>
          <w:sz w:val="22"/>
          <w:szCs w:val="22"/>
        </w:rPr>
        <w:t xml:space="preserve">FastAPI app with create-link and redirect endpoints, PostgreSQL storage, Base62-encoded auto-increment or simple Snowflake ID generation.</w:t>
      </w:r>
    </w:p>
    <w:p>
      <w:pPr>
        <w:pStyle w:val="ListParagraph"/>
        <w:numPr>
          <w:ilvl w:val="0"/>
          <w:numId w:val="1"/>
        </w:numPr>
        <w:spacing w:after="100" w:line="276"/>
      </w:pPr>
      <w:r>
        <w:rPr>
          <w:rFonts w:ascii="Calibri" w:cs="Calibri" w:eastAsia="Calibri" w:hAnsi="Calibri"/>
          <w:sz w:val="22"/>
          <w:szCs w:val="22"/>
        </w:rPr>
        <w:t xml:space="preserve">Basic input validation and a single-instance Redis cache-aside layer.</w:t>
      </w:r>
    </w:p>
    <w:p>
      <w:pPr>
        <w:pStyle w:val="ListParagraph"/>
        <w:numPr>
          <w:ilvl w:val="0"/>
          <w:numId w:val="1"/>
        </w:numPr>
        <w:spacing w:after="100" w:line="276"/>
      </w:pPr>
      <w:r>
        <w:rPr>
          <w:rFonts w:ascii="Calibri" w:cs="Calibri" w:eastAsia="Calibri" w:hAnsi="Calibri"/>
          <w:sz w:val="22"/>
          <w:szCs w:val="22"/>
        </w:rPr>
        <w:t xml:space="preserve">Deployed as a single container; manual deploys acceptable at this stage.</w:t>
      </w:r>
    </w:p>
    <w:p>
      <w:pPr>
        <w:pStyle w:val="Heading3"/>
        <w:spacing w:after="120" w:before="240"/>
      </w:pPr>
      <w:r>
        <w:rPr>
          <w:rFonts w:ascii="Calibri" w:cs="Calibri" w:eastAsia="Calibri" w:hAnsi="Calibri"/>
          <w:b/>
          <w:bCs/>
          <w:color w:val="1F3A5F"/>
          <w:sz w:val="23"/>
          <w:szCs w:val="23"/>
        </w:rPr>
        <w:t xml:space="preserve">Phase 2 — Production Hardening</w:t>
      </w:r>
    </w:p>
    <w:p>
      <w:pPr>
        <w:pStyle w:val="ListParagraph"/>
        <w:numPr>
          <w:ilvl w:val="0"/>
          <w:numId w:val="1"/>
        </w:numPr>
        <w:spacing w:after="100" w:line="276"/>
      </w:pPr>
      <w:r>
        <w:rPr>
          <w:rFonts w:ascii="Calibri" w:cs="Calibri" w:eastAsia="Calibri" w:hAnsi="Calibri"/>
          <w:sz w:val="22"/>
          <w:szCs w:val="22"/>
        </w:rPr>
        <w:t xml:space="preserve">Authentication, ownership, and the full CRUD management API.</w:t>
      </w:r>
    </w:p>
    <w:p>
      <w:pPr>
        <w:pStyle w:val="ListParagraph"/>
        <w:numPr>
          <w:ilvl w:val="0"/>
          <w:numId w:val="1"/>
        </w:numPr>
        <w:spacing w:after="100" w:line="276"/>
      </w:pPr>
      <w:r>
        <w:rPr>
          <w:rFonts w:ascii="Calibri" w:cs="Calibri" w:eastAsia="Calibri" w:hAnsi="Calibri"/>
          <w:sz w:val="22"/>
          <w:szCs w:val="22"/>
        </w:rPr>
        <w:t xml:space="preserve">Redis-backed rate limiting; negative caching; async click-event recording via BackgroundTasks.</w:t>
      </w:r>
    </w:p>
    <w:p>
      <w:pPr>
        <w:pStyle w:val="ListParagraph"/>
        <w:numPr>
          <w:ilvl w:val="0"/>
          <w:numId w:val="1"/>
        </w:numPr>
        <w:spacing w:after="100" w:line="276"/>
      </w:pPr>
      <w:r>
        <w:rPr>
          <w:rFonts w:ascii="Calibri" w:cs="Calibri" w:eastAsia="Calibri" w:hAnsi="Calibri"/>
          <w:sz w:val="22"/>
          <w:szCs w:val="22"/>
        </w:rPr>
        <w:t xml:space="preserve">CI/CD pipeline, containerized deployment on Kubernetes with health checks and autoscaling.</w:t>
      </w:r>
    </w:p>
    <w:p>
      <w:pPr>
        <w:pStyle w:val="ListParagraph"/>
        <w:numPr>
          <w:ilvl w:val="0"/>
          <w:numId w:val="1"/>
        </w:numPr>
        <w:spacing w:after="100" w:line="276"/>
      </w:pPr>
      <w:r>
        <w:rPr>
          <w:rFonts w:ascii="Calibri" w:cs="Calibri" w:eastAsia="Calibri" w:hAnsi="Calibri"/>
          <w:sz w:val="22"/>
          <w:szCs w:val="22"/>
        </w:rPr>
        <w:t xml:space="preserve">Baseline observability: metrics, structured logging, and core alerts.</w:t>
      </w:r>
    </w:p>
    <w:p>
      <w:pPr>
        <w:pStyle w:val="Heading3"/>
        <w:spacing w:after="120" w:before="240"/>
      </w:pPr>
      <w:r>
        <w:rPr>
          <w:rFonts w:ascii="Calibri" w:cs="Calibri" w:eastAsia="Calibri" w:hAnsi="Calibri"/>
          <w:b/>
          <w:bCs/>
          <w:color w:val="1F3A5F"/>
          <w:sz w:val="23"/>
          <w:szCs w:val="23"/>
        </w:rPr>
        <w:t xml:space="preserve">Phase 3 — Scale and Resilience</w:t>
      </w:r>
    </w:p>
    <w:p>
      <w:pPr>
        <w:pStyle w:val="ListParagraph"/>
        <w:numPr>
          <w:ilvl w:val="0"/>
          <w:numId w:val="1"/>
        </w:numPr>
        <w:spacing w:after="100" w:line="276"/>
      </w:pPr>
      <w:r>
        <w:rPr>
          <w:rFonts w:ascii="Calibri" w:cs="Calibri" w:eastAsia="Calibri" w:hAnsi="Calibri"/>
          <w:sz w:val="22"/>
          <w:szCs w:val="22"/>
        </w:rPr>
        <w:t xml:space="preserve">Read replicas; connection-pool and query tuning based on real production load data.</w:t>
      </w:r>
    </w:p>
    <w:p>
      <w:pPr>
        <w:pStyle w:val="ListParagraph"/>
        <w:numPr>
          <w:ilvl w:val="0"/>
          <w:numId w:val="1"/>
        </w:numPr>
        <w:spacing w:after="100" w:line="276"/>
      </w:pPr>
      <w:r>
        <w:rPr>
          <w:rFonts w:ascii="Calibri" w:cs="Calibri" w:eastAsia="Calibri" w:hAnsi="Calibri"/>
          <w:sz w:val="22"/>
          <w:szCs w:val="22"/>
        </w:rPr>
        <w:t xml:space="preserve">Migration of analytics from BackgroundTasks to a proper message queue (Kafka/Redis Streams) and a dedicated analytics store.</w:t>
      </w:r>
    </w:p>
    <w:p>
      <w:pPr>
        <w:pStyle w:val="ListParagraph"/>
        <w:numPr>
          <w:ilvl w:val="0"/>
          <w:numId w:val="1"/>
        </w:numPr>
        <w:spacing w:after="100" w:line="276"/>
      </w:pPr>
      <w:r>
        <w:rPr>
          <w:rFonts w:ascii="Calibri" w:cs="Calibri" w:eastAsia="Calibri" w:hAnsi="Calibri"/>
          <w:sz w:val="22"/>
          <w:szCs w:val="22"/>
        </w:rPr>
        <w:t xml:space="preserve">Bloom filter for existence checks; multi-region cache/replica placement if traffic warrants it.</w:t>
      </w:r>
    </w:p>
    <w:p>
      <w:pPr>
        <w:pStyle w:val="ListParagraph"/>
        <w:numPr>
          <w:ilvl w:val="0"/>
          <w:numId w:val="1"/>
        </w:numPr>
        <w:spacing w:after="100" w:line="276"/>
      </w:pPr>
      <w:r>
        <w:rPr>
          <w:rFonts w:ascii="Calibri" w:cs="Calibri" w:eastAsia="Calibri" w:hAnsi="Calibri"/>
          <w:sz w:val="22"/>
          <w:szCs w:val="22"/>
        </w:rPr>
        <w:t xml:space="preserve">Full DR runbook, tested failover, and canary/blue-green release process.</w:t>
      </w:r>
    </w:p>
    <w:p>
      <w:pPr>
        <w:pStyle w:val="Heading3"/>
        <w:spacing w:after="120" w:before="240"/>
      </w:pPr>
      <w:r>
        <w:rPr>
          <w:rFonts w:ascii="Calibri" w:cs="Calibri" w:eastAsia="Calibri" w:hAnsi="Calibri"/>
          <w:b/>
          <w:bCs/>
          <w:color w:val="1F3A5F"/>
          <w:sz w:val="23"/>
          <w:szCs w:val="23"/>
        </w:rPr>
        <w:t xml:space="preserve">Phase 4 — Advanced Scale (only if metrics justify it)</w:t>
      </w:r>
    </w:p>
    <w:p>
      <w:pPr>
        <w:pStyle w:val="ListParagraph"/>
        <w:numPr>
          <w:ilvl w:val="0"/>
          <w:numId w:val="1"/>
        </w:numPr>
        <w:spacing w:after="100" w:line="276"/>
      </w:pPr>
      <w:r>
        <w:rPr>
          <w:rFonts w:ascii="Calibri" w:cs="Calibri" w:eastAsia="Calibri" w:hAnsi="Calibri"/>
          <w:sz w:val="22"/>
          <w:szCs w:val="22"/>
        </w:rPr>
        <w:t xml:space="preserve">Database sharding via a sharding-aware proxy, introduced only once the Section 9.4 thresholds are actually observed in production.</w:t>
      </w:r>
    </w:p>
    <w:p>
      <w:pPr>
        <w:pStyle w:val="ListParagraph"/>
        <w:numPr>
          <w:ilvl w:val="0"/>
          <w:numId w:val="1"/>
        </w:numPr>
        <w:spacing w:after="100" w:line="276"/>
      </w:pPr>
      <w:r>
        <w:rPr>
          <w:rFonts w:ascii="Calibri" w:cs="Calibri" w:eastAsia="Calibri" w:hAnsi="Calibri"/>
          <w:sz w:val="22"/>
          <w:szCs w:val="22"/>
        </w:rPr>
        <w:t xml:space="preserve">Dedicated ID-generation service if node-ID management across a large, dynamic fleet becomes operationally burdensome as a library-per-instance approach.</w:t>
      </w:r>
    </w:p>
    <w:p>
      <w:pPr>
        <w:pStyle w:val="ListParagraph"/>
        <w:numPr>
          <w:ilvl w:val="0"/>
          <w:numId w:val="1"/>
        </w:numPr>
        <w:spacing w:after="100" w:line="276"/>
      </w:pPr>
      <w:r>
        <w:rPr>
          <w:rFonts w:ascii="Calibri" w:cs="Calibri" w:eastAsia="Calibri" w:hAnsi="Calibri"/>
          <w:sz w:val="22"/>
          <w:szCs w:val="22"/>
        </w:rPr>
        <w:t xml:space="preserve">Layered malicious-link detection integrated with a third-party threat-intelligence feed and a moderation workflow.</w:t>
      </w:r>
    </w:p>
    <w:tbl>
      <w:tblPr>
        <w:tblW w:type="dxa" w:w="9350"/>
        <w:tblBorders>
          <w:top w:val="none"/>
          <w:left w:val="single" w:color="2E6F9E" w:sz="24"/>
          <w:bottom w:val="none"/>
          <w:right w:val="none"/>
          <w:insideH w:val="none"/>
          <w:insideV w:val="none"/>
        </w:tblBorders>
      </w:tblPr>
      <w:tblGrid>
        <w:gridCol w:w="100"/>
      </w:tblGrid>
      <w:tr>
        <w:tc>
          <w:tcPr>
            <w:shd w:fill="EAF1F8" w:val="clear"/>
            <w:tcMar>
              <w:top w:type="dxa" w:w="140"/>
              <w:left w:type="dxa" w:w="220"/>
              <w:bottom w:type="dxa" w:w="140"/>
              <w:right w:type="dxa" w:w="220"/>
            </w:tcMar>
          </w:tcPr>
          <w:p>
            <w:pPr>
              <w:spacing w:after="60"/>
            </w:pPr>
            <w:r>
              <w:rPr>
                <w:rFonts w:ascii="Calibri" w:cs="Calibri" w:eastAsia="Calibri" w:hAnsi="Calibri"/>
                <w:b/>
                <w:bCs/>
                <w:color w:val="2E6F9E"/>
                <w:sz w:val="20"/>
                <w:szCs w:val="20"/>
              </w:rPr>
              <w:t xml:space="preserve">Guiding principle for the roadmap</w:t>
            </w:r>
          </w:p>
          <w:p>
            <w:pPr>
              <w:spacing w:after="0" w:line="264"/>
            </w:pPr>
            <w:r>
              <w:rPr>
                <w:rFonts w:ascii="Calibri" w:cs="Calibri" w:eastAsia="Calibri" w:hAnsi="Calibri"/>
                <w:color w:val="333333"/>
                <w:sz w:val="20"/>
                <w:szCs w:val="20"/>
              </w:rPr>
              <w:t xml:space="preserve">Each phase is justified by an observed operational need (a metric crossing a threshold, a concrete incident, a customer requirement), not by anticipated future scale. This keeps the system's complexity proportional to its actual demands at every point in its life, which is the same principle applied throughout the architectural comparisons in this document.</w:t>
            </w:r>
          </w:p>
        </w:tc>
      </w:tr>
    </w:tbl>
    <w:p>
      <w:pPr>
        <w:pStyle w:val="Heading1"/>
        <w:pBdr>
          <w:bottom w:val="single" w:color="1F3A5F" w:sz="6" w:space="4"/>
        </w:pBdr>
        <w:spacing w:after="200" w:before="420"/>
      </w:pPr>
      <w:r>
        <w:rPr>
          <w:rFonts w:ascii="Calibri" w:cs="Calibri" w:eastAsia="Calibri" w:hAnsi="Calibri"/>
          <w:b/>
          <w:bCs/>
          <w:color w:val="1F3A5F"/>
          <w:sz w:val="32"/>
          <w:szCs w:val="32"/>
        </w:rPr>
        <w:t xml:space="preserve">17. Sources and Further Reading</w:t>
      </w:r>
    </w:p>
    <w:p>
      <w:pPr>
        <w:spacing w:after="160" w:line="276"/>
      </w:pPr>
      <w:r>
        <w:rPr>
          <w:rFonts w:ascii="Calibri" w:cs="Calibri" w:eastAsia="Calibri" w:hAnsi="Calibri"/>
          <w:sz w:val="22"/>
          <w:szCs w:val="22"/>
        </w:rPr>
        <w:t xml:space="preserve">This document synthesizes and cross-checks patterns from multiple independent system-design treatments of URL shorteners, FastAPI production-engineering guides, database-sharding references, and security research on shortened-link abuse, current as of mid-2026. It reflects a synthesis and independent analysis of the concepts discussed in these sources, rather than reproducing any one of them; readers wanting the original treatments (including more detailed interview-style walkthroughs, additional code samples, and vendor-specific tooling guides) can consult:</w:t>
      </w:r>
    </w:p>
    <w:p>
      <w:pPr>
        <w:pStyle w:val="ListParagraph"/>
        <w:numPr>
          <w:ilvl w:val="0"/>
          <w:numId w:val="1"/>
        </w:numPr>
        <w:spacing w:after="100" w:line="276"/>
      </w:pPr>
      <w:r>
        <w:rPr>
          <w:rFonts w:ascii="Calibri" w:cs="Calibri" w:eastAsia="Calibri" w:hAnsi="Calibri"/>
          <w:sz w:val="22"/>
          <w:szCs w:val="22"/>
        </w:rPr>
        <w:t xml:space="preserve">systemdesign.one — "URL Shortening System Design" (segregated read/write paths, event-driven architecture, token-range ID services)</w:t>
      </w:r>
    </w:p>
    <w:p>
      <w:pPr>
        <w:pStyle w:val="ListParagraph"/>
        <w:numPr>
          <w:ilvl w:val="0"/>
          <w:numId w:val="1"/>
        </w:numPr>
        <w:spacing w:after="100" w:line="276"/>
      </w:pPr>
      <w:r>
        <w:rPr>
          <w:rFonts w:ascii="Calibri" w:cs="Calibri" w:eastAsia="Calibri" w:hAnsi="Calibri"/>
          <w:sz w:val="22"/>
          <w:szCs w:val="22"/>
        </w:rPr>
        <w:t xml:space="preserve">systemdesignschool.io, algomaster.io, designscalable.com, systemdesignhandbook.com — worked interview-style walkthroughs of URL-shortener system design</w:t>
      </w:r>
    </w:p>
    <w:p>
      <w:pPr>
        <w:pStyle w:val="ListParagraph"/>
        <w:numPr>
          <w:ilvl w:val="0"/>
          <w:numId w:val="1"/>
        </w:numPr>
        <w:spacing w:after="100" w:line="276"/>
      </w:pPr>
      <w:r>
        <w:rPr>
          <w:rFonts w:ascii="Calibri" w:cs="Calibri" w:eastAsia="Calibri" w:hAnsi="Calibri"/>
          <w:sz w:val="22"/>
          <w:szCs w:val="22"/>
        </w:rPr>
        <w:t xml:space="preserve">Multiple engineering write-ups on Snowflake-ID + Base62 short-code generation and their trade-offs versus hashing, counters, and UUIDs (algoroq.io, developersvoice.com, nileshblog.tech, dilipkumar.medium.com)</w:t>
      </w:r>
    </w:p>
    <w:p>
      <w:pPr>
        <w:pStyle w:val="ListParagraph"/>
        <w:numPr>
          <w:ilvl w:val="0"/>
          <w:numId w:val="1"/>
        </w:numPr>
        <w:spacing w:after="100" w:line="276"/>
      </w:pPr>
      <w:r>
        <w:rPr>
          <w:rFonts w:ascii="Calibri" w:cs="Calibri" w:eastAsia="Calibri" w:hAnsi="Calibri"/>
          <w:sz w:val="22"/>
          <w:szCs w:val="22"/>
        </w:rPr>
        <w:t xml:space="preserve">FastAPI production-practices guides on async SQLAlchemy, connection pooling, and Redis caching (softaims.com, pratikpathak.com, masterlablearn.com, and community write-ups on FastAPI + Redis caching patterns)</w:t>
      </w:r>
    </w:p>
    <w:p>
      <w:pPr>
        <w:pStyle w:val="ListParagraph"/>
        <w:numPr>
          <w:ilvl w:val="0"/>
          <w:numId w:val="1"/>
        </w:numPr>
        <w:spacing w:after="100" w:line="276"/>
      </w:pPr>
      <w:r>
        <w:rPr>
          <w:rFonts w:ascii="Calibri" w:cs="Calibri" w:eastAsia="Calibri" w:hAnsi="Calibri"/>
          <w:sz w:val="22"/>
          <w:szCs w:val="22"/>
        </w:rPr>
        <w:t xml:space="preserve">Database sharding references covering consistent hashing, Citus, and Vitess (last9.io, zylos.ai, systemdesignsandbox.com, squash.io)</w:t>
      </w:r>
    </w:p>
    <w:p>
      <w:pPr>
        <w:pStyle w:val="ListParagraph"/>
        <w:numPr>
          <w:ilvl w:val="0"/>
          <w:numId w:val="1"/>
        </w:numPr>
        <w:spacing w:after="100" w:line="276"/>
      </w:pPr>
      <w:r>
        <w:rPr>
          <w:rFonts w:ascii="Calibri" w:cs="Calibri" w:eastAsia="Calibri" w:hAnsi="Calibri"/>
          <w:sz w:val="22"/>
          <w:szCs w:val="22"/>
        </w:rPr>
        <w:t xml:space="preserve">FastAPI rate-limiting implementation guides covering token-bucket and sliding-window algorithms with Redis-backed distributed state (freecodecamp.org, bryananthonio.com)</w:t>
      </w:r>
    </w:p>
    <w:p>
      <w:pPr>
        <w:pStyle w:val="ListParagraph"/>
        <w:numPr>
          <w:ilvl w:val="0"/>
          <w:numId w:val="1"/>
        </w:numPr>
        <w:spacing w:after="100" w:line="276"/>
      </w:pPr>
      <w:r>
        <w:rPr>
          <w:rFonts w:ascii="Calibri" w:cs="Calibri" w:eastAsia="Calibri" w:hAnsi="Calibri"/>
          <w:sz w:val="22"/>
          <w:szCs w:val="22"/>
        </w:rPr>
        <w:t xml:space="preserve">Security research on shortened-URL abuse and phishing evasion, including academic analysis of large-scale suspicious-link datasets (arXiv: "bit.ly/malicious" and related studies; Menlo Security and Allure Security industry threat research)</w:t>
      </w:r>
    </w:p>
    <w:p>
      <w:pPr>
        <w:spacing w:after="160" w:line="276"/>
      </w:pPr>
      <w:r>
        <w:rPr>
          <w:rFonts w:ascii="Calibri" w:cs="Calibri" w:eastAsia="Calibri" w:hAnsi="Calibri"/>
          <w:sz w:val="22"/>
          <w:szCs w:val="22"/>
        </w:rPr>
        <w:t xml:space="preserve">Because this is a fast-moving engineering area, readers should verify current version-specific guidance (FastAPI, SQLAlchemy, and Redis client library APIs in particular) against official documentation before implementation, since minor-version defaults and recommended patterns shift over time.</w:t>
      </w:r>
    </w:p>
    <w:p>
      <w:pPr>
        <w:spacing w:after="200"/>
      </w:pPr>
    </w:p>
    <w:p>
      <w:pPr>
        <w:spacing w:after="160" w:line="276"/>
      </w:pPr>
      <w:r>
        <w:rPr>
          <w:rFonts w:ascii="Calibri" w:cs="Calibri" w:eastAsia="Calibri" w:hAnsi="Calibri"/>
          <w:i/>
          <w:iCs/>
          <w:color w:val="808080"/>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Page </w:t>
    </w:r>
    <w:r>
      <w:rPr>
        <w:rFonts w:ascii="Calibri" w:cs="Calibri" w:eastAsia="Calibri" w:hAnsi="Calibri"/>
        <w:color w:val="8C8C8C"/>
        <w:sz w:val="16"/>
        <w:szCs w:val="16"/>
      </w:rPr>
      <w:fldChar w:fldCharType="begin"/>
      <w:instrText xml:space="preserve">PAGE</w:instrText>
      <w:fldChar w:fldCharType="separate"/>
      <w:fldChar w:fldCharType="end"/>
    </w:r>
    <w:r>
      <w:rPr>
        <w:rFonts w:ascii="Calibri" w:cs="Calibri" w:eastAsia="Calibri" w:hAnsi="Calibri"/>
        <w:color w:val="8C8C8C"/>
        <w:sz w:val="16"/>
        <w:szCs w:val="16"/>
      </w:rPr>
      <w:t xml:space="preserve"> of </w:t>
    </w:r>
    <w:r>
      <w:rPr>
        <w:rFonts w:ascii="Calibri" w:cs="Calibri" w:eastAsia="Calibri" w:hAnsi="Calibri"/>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8C8C"/>
        <w:sz w:val="16"/>
        <w:szCs w:val="16"/>
      </w:rPr>
      <w:t xml:space="preserve">URL Shortener — System Design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4f2a1361f8fae4c84dc45566a61a60fda250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2026-07-26T03:41:52.719Z</dcterms:created>
  <dcterms:modified xsi:type="dcterms:W3CDTF">2026-07-26T03:41:52.732Z</dcterms:modified>
</cp:coreProperties>
</file>

<file path=docProps/custom.xml><?xml version="1.0" encoding="utf-8"?>
<Properties xmlns="http://schemas.openxmlformats.org/officeDocument/2006/custom-properties" xmlns:vt="http://schemas.openxmlformats.org/officeDocument/2006/docPropsVTypes"/>
</file>