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pStyle w:val="Title"/>
        <w:jc w:val="center"/>
      </w:pPr>
      <w:r>
        <w:rPr>
          <w:color w:val="1A1A2E"/>
          <w:sz w:val="72"/>
        </w:rPr>
        <w:t>RVA Contract Lens</w:t>
      </w:r>
    </w:p>
    <w:p>
      <w:pPr>
        <w:jc w:val="center"/>
      </w:pPr>
      <w:r>
        <w:rPr>
          <w:color w:val="444466"/>
          <w:sz w:val="40"/>
        </w:rPr>
        <w:t>Team Brief &amp; Business Plan</w:t>
      </w:r>
    </w:p>
    <w:p/>
    <w:p>
      <w:pPr>
        <w:jc w:val="center"/>
      </w:pPr>
      <w:r>
        <w:rPr>
          <w:sz w:val="28"/>
        </w:rPr>
        <w:t>Hack for RVA 2026 | March 27–29</w:t>
        <w:br/>
      </w:r>
      <w:r>
        <w:rPr>
          <w:sz w:val="24"/>
        </w:rPr>
        <w:t>VCU School of Business, Richmond, VA</w:t>
        <w:br/>
      </w:r>
      <w:r>
        <w:br/>
      </w:r>
      <w:r>
        <w:rPr>
          <w:sz w:val="24"/>
        </w:rPr>
        <w:t>Track 1: A Thriving City Hall</w:t>
        <w:br/>
      </w:r>
      <w:r>
        <w:rPr>
          <w:sz w:val="24"/>
        </w:rPr>
        <w:t>Targeting: Pillar Award + Moonshot (People's Choice)</w:t>
      </w:r>
    </w:p>
    <w:p>
      <w:r>
        <w:br w:type="page"/>
      </w:r>
    </w:p>
    <w:p>
      <w:pPr>
        <w:pStyle w:val="Heading1"/>
      </w:pPr>
      <w:r>
        <w:rPr>
          <w:color w:val="1A1A2E"/>
        </w:rPr>
        <w:t>Executive Summary</w:t>
      </w:r>
    </w:p>
    <w:p>
      <w:r>
        <w:t>RVA Contract Lens is a dual-purpose civic technology tool that transforms how Richmond manages and communicates public spending. For City procurement staff, it replaces hours of manual CSV/PDF review with an intelligent dashboard that surfaces expiring contracts, extracts key terms from procurement documents, and answers natural language questions about contract data. For Richmond residents, it provides an unprecedented window into how $6.1 billion in public contracts are awarded, to whom, and when they expire.</w:t>
      </w:r>
    </w:p>
    <w:p/>
    <w:p>
      <w:r>
        <w:rPr>
          <w:b/>
        </w:rPr>
        <w:t>Target Awards:</w:t>
      </w:r>
    </w:p>
    <w:p>
      <w:pPr>
        <w:pStyle w:val="ListBullet"/>
      </w:pPr>
      <w:r>
        <w:rPr>
          <w:b/>
        </w:rPr>
        <w:t>Pillar Award (Track 1):</w:t>
      </w:r>
      <w:r>
        <w:t xml:space="preserve"> Staff-facing procurement risk dashboard</w:t>
      </w:r>
    </w:p>
    <w:p>
      <w:pPr>
        <w:pStyle w:val="ListBullet"/>
      </w:pPr>
      <w:r>
        <w:rPr>
          <w:b/>
        </w:rPr>
        <w:t>Moonshot Award (People's Choice):</w:t>
      </w:r>
      <w:r>
        <w:t xml:space="preserve"> "Where do your tax dollars go?"</w:t>
      </w:r>
    </w:p>
    <w:p>
      <w:pPr>
        <w:pStyle w:val="Heading1"/>
      </w:pPr>
      <w:r>
        <w:rPr>
          <w:color w:val="1A1A2E"/>
        </w:rPr>
        <w:t>The Problem</w:t>
      </w:r>
    </w:p>
    <w:p>
      <w:pPr>
        <w:pStyle w:val="Heading2"/>
      </w:pPr>
      <w:r>
        <w:rPr>
          <w:color w:val="1A1A2E"/>
        </w:rPr>
        <w:t>For City Staff</w:t>
      </w:r>
    </w:p>
    <w:p>
      <w:r>
        <w:t>Richmond's procurement team manages 1,365+ contracts across 15 departments totaling $6.1B. To make informed purchasing decisions, staff must:</w:t>
      </w:r>
    </w:p>
    <w:p>
      <w:pPr>
        <w:pStyle w:val="ListBullet"/>
      </w:pPr>
      <w:r>
        <w:t>Download a CSV from the City's open data portal</w:t>
      </w:r>
    </w:p>
    <w:p>
      <w:pPr>
        <w:pStyle w:val="ListBullet"/>
      </w:pPr>
      <w:r>
        <w:t>Open it in Excel, manually sort and filter by dates</w:t>
      </w:r>
    </w:p>
    <w:p>
      <w:pPr>
        <w:pStyle w:val="ListBullet"/>
      </w:pPr>
      <w:r>
        <w:t>Cross-reference with SAM.gov (federal), eVA (state), and VITA (state IT) portals</w:t>
      </w:r>
    </w:p>
    <w:p>
      <w:pPr>
        <w:pStyle w:val="ListBullet"/>
      </w:pPr>
      <w:r>
        <w:t>Open 40-page procurement PDFs to find renewal windows, pricing terms, and conditions</w:t>
      </w:r>
    </w:p>
    <w:p>
      <w:pPr>
        <w:pStyle w:val="ListBullet"/>
      </w:pPr>
      <w:r>
        <w:t>Repeat for every contract review cycle</w:t>
      </w:r>
    </w:p>
    <w:p/>
    <w:p>
      <w:r>
        <w:rPr>
          <w:b/>
        </w:rPr>
        <w:t>Scale of the pain today:</w:t>
      </w:r>
    </w:p>
    <w:p>
      <w:pPr>
        <w:pStyle w:val="ListBullet"/>
      </w:pPr>
      <w:r>
        <w:t>22 contracts expiring in the next 30 days</w:t>
      </w:r>
    </w:p>
    <w:p>
      <w:pPr>
        <w:pStyle w:val="ListBullet"/>
      </w:pPr>
      <w:r>
        <w:t>54 contracts expiring in the next 60 days</w:t>
      </w:r>
    </w:p>
    <w:p>
      <w:pPr>
        <w:pStyle w:val="ListBullet"/>
      </w:pPr>
      <w:r>
        <w:t>75 contracts expiring in the next 90 days</w:t>
      </w:r>
    </w:p>
    <w:p>
      <w:pPr>
        <w:pStyle w:val="ListBullet"/>
      </w:pPr>
      <w:r>
        <w:t>No automated alerting for any of these</w:t>
      </w:r>
    </w:p>
    <w:p>
      <w:pPr>
        <w:pStyle w:val="Heading2"/>
      </w:pPr>
      <w:r>
        <w:rPr>
          <w:color w:val="1A1A2E"/>
        </w:rPr>
        <w:t>For Residents</w:t>
      </w:r>
    </w:p>
    <w:p>
      <w:r>
        <w:t>Richmond's $6.1B in public contracts is technically public data, but practically invisible. The raw CSV on the open data portal is unusable for anyone without data analysis skills. Residents have no way to:</w:t>
      </w:r>
    </w:p>
    <w:p>
      <w:pPr>
        <w:pStyle w:val="ListBullet"/>
      </w:pPr>
      <w:r>
        <w:t>See which vendors receive the most public money</w:t>
      </w:r>
    </w:p>
    <w:p>
      <w:pPr>
        <w:pStyle w:val="ListBullet"/>
      </w:pPr>
      <w:r>
        <w:t>Track spending trends by department over time</w:t>
      </w:r>
    </w:p>
    <w:p>
      <w:pPr>
        <w:pStyle w:val="ListBullet"/>
      </w:pPr>
      <w:r>
        <w:t>Understand what contracts are active in their city</w:t>
      </w:r>
    </w:p>
    <w:p>
      <w:pPr>
        <w:pStyle w:val="ListBullet"/>
      </w:pPr>
      <w:r>
        <w:t>Hold the City accountable for procurement decisions</w:t>
      </w:r>
    </w:p>
    <w:p>
      <w:pPr>
        <w:pStyle w:val="Heading1"/>
      </w:pPr>
      <w:r>
        <w:rPr>
          <w:color w:val="1A1A2E"/>
        </w:rPr>
        <w:t>The Solution</w:t>
      </w:r>
    </w:p>
    <w:p>
      <w:r>
        <w:t>One app. Two views. Two awards.</w:t>
      </w:r>
    </w:p>
    <w:p>
      <w:pPr>
        <w:pStyle w:val="Heading2"/>
      </w:pPr>
      <w:r>
        <w:rPr>
          <w:color w:val="1A1A2E"/>
        </w:rPr>
        <w:t>Staff View — Procurement Risk Dashboard</w:t>
      </w:r>
    </w:p>
    <w:tbl>
      <w:tblPr>
        <w:tblStyle w:val="MediumShading1-Accent1"/>
        <w:tblW w:type="auto" w:w="0"/>
        <w:jc w:val="center"/>
        <w:tblLook w:firstColumn="1" w:firstRow="1" w:lastColumn="0" w:lastRow="0" w:noHBand="0" w:noVBand="1" w:val="04A0"/>
      </w:tblPr>
      <w:tblGrid>
        <w:gridCol w:w="4320"/>
        <w:gridCol w:w="4320"/>
      </w:tblGrid>
      <w:tr>
        <w:tc>
          <w:tcPr>
            <w:tcW w:type="dxa" w:w="4320"/>
          </w:tcPr>
          <w:p>
            <w:r>
              <w:rPr>
                <w:b/>
                <w:sz w:val="20"/>
              </w:rPr>
              <w:t>Feature</w:t>
            </w:r>
          </w:p>
        </w:tc>
        <w:tc>
          <w:tcPr>
            <w:tcW w:type="dxa" w:w="4320"/>
          </w:tcPr>
          <w:p>
            <w:r>
              <w:rPr>
                <w:b/>
                <w:sz w:val="20"/>
              </w:rPr>
              <w:t>Description</w:t>
            </w:r>
          </w:p>
        </w:tc>
      </w:tr>
      <w:tr>
        <w:tc>
          <w:tcPr>
            <w:tcW w:type="dxa" w:w="4320"/>
          </w:tcPr>
          <w:p>
            <w:r>
              <w:rPr>
                <w:sz w:val="20"/>
              </w:rPr>
              <w:t>Expiry Tracker</w:t>
            </w:r>
          </w:p>
        </w:tc>
        <w:tc>
          <w:tcPr>
            <w:tcW w:type="dxa" w:w="4320"/>
          </w:tcPr>
          <w:p>
            <w:r>
              <w:rPr>
                <w:sz w:val="20"/>
              </w:rPr>
              <w:t>Filterable table, color-coded: Red (≤30d), Yellow (31-60d), Green (60d+)</w:t>
            </w:r>
          </w:p>
        </w:tc>
      </w:tr>
      <w:tr>
        <w:tc>
          <w:tcPr>
            <w:tcW w:type="dxa" w:w="4320"/>
          </w:tcPr>
          <w:p>
            <w:r>
              <w:rPr>
                <w:sz w:val="20"/>
              </w:rPr>
              <w:t>PDF Extractor</w:t>
            </w:r>
          </w:p>
        </w:tc>
        <w:tc>
          <w:tcPr>
            <w:tcW w:type="dxa" w:w="4320"/>
          </w:tcPr>
          <w:p>
            <w:r>
              <w:rPr>
                <w:sz w:val="20"/>
              </w:rPr>
              <w:t>Upload contract PDF → AI extracts expiration, renewal, pricing, conditions</w:t>
            </w:r>
          </w:p>
        </w:tc>
      </w:tr>
      <w:tr>
        <w:tc>
          <w:tcPr>
            <w:tcW w:type="dxa" w:w="4320"/>
          </w:tcPr>
          <w:p>
            <w:r>
              <w:rPr>
                <w:sz w:val="20"/>
              </w:rPr>
              <w:t>NL Query Bar</w:t>
            </w:r>
          </w:p>
        </w:tc>
        <w:tc>
          <w:tcPr>
            <w:tcW w:type="dxa" w:w="4320"/>
          </w:tcPr>
          <w:p>
            <w:r>
              <w:rPr>
                <w:sz w:val="20"/>
              </w:rPr>
              <w:t>"Show me all DPW contracts over $500K expiring this quarter" → table + chart</w:t>
            </w:r>
          </w:p>
        </w:tc>
      </w:tr>
      <w:tr>
        <w:tc>
          <w:tcPr>
            <w:tcW w:type="dxa" w:w="4320"/>
          </w:tcPr>
          <w:p>
            <w:r>
              <w:rPr>
                <w:sz w:val="20"/>
              </w:rPr>
              <w:t>Risk Alerts</w:t>
            </w:r>
          </w:p>
        </w:tc>
        <w:tc>
          <w:tcPr>
            <w:tcW w:type="dxa" w:w="4320"/>
          </w:tcPr>
          <w:p>
            <w:r>
              <w:rPr>
                <w:sz w:val="20"/>
              </w:rPr>
              <w:t>Auto-generated: contracts expiring soon, high-value renewals</w:t>
            </w:r>
          </w:p>
        </w:tc>
      </w:tr>
    </w:tbl>
    <w:p/>
    <w:p>
      <w:pPr>
        <w:pStyle w:val="Heading2"/>
      </w:pPr>
      <w:r>
        <w:rPr>
          <w:color w:val="1A1A2E"/>
        </w:rPr>
        <w:t>Public View — "Where Do Your Tax Dollars Go?"</w:t>
      </w:r>
    </w:p>
    <w:tbl>
      <w:tblPr>
        <w:tblStyle w:val="MediumShading1-Accent1"/>
        <w:tblW w:type="auto" w:w="0"/>
        <w:jc w:val="center"/>
        <w:tblLook w:firstColumn="1" w:firstRow="1" w:lastColumn="0" w:lastRow="0" w:noHBand="0" w:noVBand="1" w:val="04A0"/>
      </w:tblPr>
      <w:tblGrid>
        <w:gridCol w:w="4320"/>
        <w:gridCol w:w="4320"/>
      </w:tblGrid>
      <w:tr>
        <w:tc>
          <w:tcPr>
            <w:tcW w:type="dxa" w:w="4320"/>
          </w:tcPr>
          <w:p>
            <w:r>
              <w:rPr>
                <w:b/>
                <w:sz w:val="20"/>
              </w:rPr>
              <w:t>Feature</w:t>
            </w:r>
          </w:p>
        </w:tc>
        <w:tc>
          <w:tcPr>
            <w:tcW w:type="dxa" w:w="4320"/>
          </w:tcPr>
          <w:p>
            <w:r>
              <w:rPr>
                <w:b/>
                <w:sz w:val="20"/>
              </w:rPr>
              <w:t>Description</w:t>
            </w:r>
          </w:p>
        </w:tc>
      </w:tr>
      <w:tr>
        <w:tc>
          <w:tcPr>
            <w:tcW w:type="dxa" w:w="4320"/>
          </w:tcPr>
          <w:p>
            <w:r>
              <w:rPr>
                <w:sz w:val="20"/>
              </w:rPr>
              <w:t>Spending Explorer</w:t>
            </w:r>
          </w:p>
        </w:tc>
        <w:tc>
          <w:tcPr>
            <w:tcW w:type="dxa" w:w="4320"/>
          </w:tcPr>
          <w:p>
            <w:r>
              <w:rPr>
                <w:sz w:val="20"/>
              </w:rPr>
              <w:t>$6.1B visualized by department, vendor, year — interactive charts</w:t>
            </w:r>
          </w:p>
        </w:tc>
      </w:tr>
      <w:tr>
        <w:tc>
          <w:tcPr>
            <w:tcW w:type="dxa" w:w="4320"/>
          </w:tcPr>
          <w:p>
            <w:r>
              <w:rPr>
                <w:sz w:val="20"/>
              </w:rPr>
              <w:t>Vendor Explorer</w:t>
            </w:r>
          </w:p>
        </w:tc>
        <w:tc>
          <w:tcPr>
            <w:tcW w:type="dxa" w:w="4320"/>
          </w:tcPr>
          <w:p>
            <w:r>
              <w:rPr>
                <w:sz w:val="20"/>
              </w:rPr>
              <w:t>Click any vendor → full contract history, cross-reference federal data</w:t>
            </w:r>
          </w:p>
        </w:tc>
      </w:tr>
      <w:tr>
        <w:tc>
          <w:tcPr>
            <w:tcW w:type="dxa" w:w="4320"/>
          </w:tcPr>
          <w:p>
            <w:r>
              <w:rPr>
                <w:sz w:val="20"/>
              </w:rPr>
              <w:t>Contract Search</w:t>
            </w:r>
          </w:p>
        </w:tc>
        <w:tc>
          <w:tcPr>
            <w:tcW w:type="dxa" w:w="4320"/>
          </w:tcPr>
          <w:p>
            <w:r>
              <w:rPr>
                <w:sz w:val="20"/>
              </w:rPr>
              <w:t>Plain-language summaries, full provenance, links to official sources</w:t>
            </w:r>
          </w:p>
        </w:tc>
      </w:tr>
      <w:tr>
        <w:tc>
          <w:tcPr>
            <w:tcW w:type="dxa" w:w="4320"/>
          </w:tcPr>
          <w:p>
            <w:r>
              <w:rPr>
                <w:sz w:val="20"/>
              </w:rPr>
              <w:t>Trust Labels</w:t>
            </w:r>
          </w:p>
        </w:tc>
        <w:tc>
          <w:tcPr>
            <w:tcW w:type="dxa" w:w="4320"/>
          </w:tcPr>
          <w:p>
            <w:r>
              <w:rPr>
                <w:sz w:val="20"/>
              </w:rPr>
              <w:t>Every page: "Exploratory tool — not official City financial reporting"</w:t>
            </w:r>
          </w:p>
        </w:tc>
      </w:tr>
    </w:tbl>
    <w:p/>
    <w:p>
      <w:pPr>
        <w:pStyle w:val="Heading1"/>
      </w:pPr>
      <w:r>
        <w:rPr>
          <w:color w:val="1A1A2E"/>
        </w:rPr>
        <w:t>Technical Architecture</w:t>
      </w:r>
    </w:p>
    <w:tbl>
      <w:tblPr>
        <w:tblStyle w:val="MediumShading1-Accent1"/>
        <w:tblW w:type="auto" w:w="0"/>
        <w:jc w:val="center"/>
        <w:tblLook w:firstColumn="1" w:firstRow="1" w:lastColumn="0" w:lastRow="0" w:noHBand="0" w:noVBand="1" w:val="04A0"/>
      </w:tblPr>
      <w:tblGrid>
        <w:gridCol w:w="2880"/>
        <w:gridCol w:w="2880"/>
        <w:gridCol w:w="2880"/>
      </w:tblGrid>
      <w:tr>
        <w:tc>
          <w:tcPr>
            <w:tcW w:type="dxa" w:w="2880"/>
          </w:tcPr>
          <w:p>
            <w:r>
              <w:rPr>
                <w:b/>
                <w:sz w:val="20"/>
              </w:rPr>
              <w:t>Layer</w:t>
            </w:r>
          </w:p>
        </w:tc>
        <w:tc>
          <w:tcPr>
            <w:tcW w:type="dxa" w:w="2880"/>
          </w:tcPr>
          <w:p>
            <w:r>
              <w:rPr>
                <w:b/>
                <w:sz w:val="20"/>
              </w:rPr>
              <w:t>Technology</w:t>
            </w:r>
          </w:p>
        </w:tc>
        <w:tc>
          <w:tcPr>
            <w:tcW w:type="dxa" w:w="2880"/>
          </w:tcPr>
          <w:p>
            <w:r>
              <w:rPr>
                <w:b/>
                <w:sz w:val="20"/>
              </w:rPr>
              <w:t>Why</w:t>
            </w:r>
          </w:p>
        </w:tc>
      </w:tr>
      <w:tr>
        <w:tc>
          <w:tcPr>
            <w:tcW w:type="dxa" w:w="2880"/>
          </w:tcPr>
          <w:p>
            <w:r>
              <w:rPr>
                <w:sz w:val="20"/>
              </w:rPr>
              <w:t>Frontend</w:t>
            </w:r>
          </w:p>
        </w:tc>
        <w:tc>
          <w:tcPr>
            <w:tcW w:type="dxa" w:w="2880"/>
          </w:tcPr>
          <w:p>
            <w:r>
              <w:rPr>
                <w:sz w:val="20"/>
              </w:rPr>
              <w:t>Next.js + shadcn/ui + Recharts + TanStack Table</w:t>
            </w:r>
          </w:p>
        </w:tc>
        <w:tc>
          <w:tcPr>
            <w:tcW w:type="dxa" w:w="2880"/>
          </w:tcPr>
          <w:p>
            <w:r>
              <w:rPr>
                <w:sz w:val="20"/>
              </w:rPr>
              <w:t>Team expertise, fast to build</w:t>
            </w:r>
          </w:p>
        </w:tc>
      </w:tr>
      <w:tr>
        <w:tc>
          <w:tcPr>
            <w:tcW w:type="dxa" w:w="2880"/>
          </w:tcPr>
          <w:p>
            <w:r>
              <w:rPr>
                <w:sz w:val="20"/>
              </w:rPr>
              <w:t>Backend</w:t>
            </w:r>
          </w:p>
        </w:tc>
        <w:tc>
          <w:tcPr>
            <w:tcW w:type="dxa" w:w="2880"/>
          </w:tcPr>
          <w:p>
            <w:r>
              <w:rPr>
                <w:sz w:val="20"/>
              </w:rPr>
              <w:t>FastAPI + DuckDB (in-process)</w:t>
            </w:r>
          </w:p>
        </w:tc>
        <w:tc>
          <w:tcPr>
            <w:tcW w:type="dxa" w:w="2880"/>
          </w:tcPr>
          <w:p>
            <w:r>
              <w:rPr>
                <w:sz w:val="20"/>
              </w:rPr>
              <w:t>Zero setup, native CSV loading, analytical SQL</w:t>
            </w:r>
          </w:p>
        </w:tc>
      </w:tr>
      <w:tr>
        <w:tc>
          <w:tcPr>
            <w:tcW w:type="dxa" w:w="2880"/>
          </w:tcPr>
          <w:p>
            <w:r>
              <w:rPr>
                <w:sz w:val="20"/>
              </w:rPr>
              <w:t>AI</w:t>
            </w:r>
          </w:p>
        </w:tc>
        <w:tc>
          <w:tcPr>
            <w:tcW w:type="dxa" w:w="2880"/>
          </w:tcPr>
          <w:p>
            <w:r>
              <w:rPr>
                <w:sz w:val="20"/>
              </w:rPr>
              <w:t>Groq (free 500k tokens/day)</w:t>
            </w:r>
          </w:p>
        </w:tc>
        <w:tc>
          <w:tcPr>
            <w:tcW w:type="dxa" w:w="2880"/>
          </w:tcPr>
          <w:p>
            <w:r>
              <w:rPr>
                <w:sz w:val="20"/>
              </w:rPr>
              <w:t>Free tier, fastest inference for live demos</w:t>
            </w:r>
          </w:p>
        </w:tc>
      </w:tr>
      <w:tr>
        <w:tc>
          <w:tcPr>
            <w:tcW w:type="dxa" w:w="2880"/>
          </w:tcPr>
          <w:p>
            <w:r>
              <w:rPr>
                <w:sz w:val="20"/>
              </w:rPr>
              <w:t>Data</w:t>
            </w:r>
          </w:p>
        </w:tc>
        <w:tc>
          <w:tcPr>
            <w:tcW w:type="dxa" w:w="2880"/>
          </w:tcPr>
          <w:p>
            <w:r>
              <w:rPr>
                <w:sz w:val="20"/>
              </w:rPr>
              <w:t>City Contracts CSV + SAM.gov API + eVA CSV</w:t>
            </w:r>
          </w:p>
        </w:tc>
        <w:tc>
          <w:tcPr>
            <w:tcW w:type="dxa" w:w="2880"/>
          </w:tcPr>
          <w:p>
            <w:r>
              <w:rPr>
                <w:sz w:val="20"/>
              </w:rPr>
              <w:t>All public, validated</w:t>
            </w:r>
          </w:p>
        </w:tc>
      </w:tr>
      <w:tr>
        <w:tc>
          <w:tcPr>
            <w:tcW w:type="dxa" w:w="2880"/>
          </w:tcPr>
          <w:p>
            <w:r>
              <w:rPr>
                <w:sz w:val="20"/>
              </w:rPr>
              <w:t>Deploy</w:t>
            </w:r>
          </w:p>
        </w:tc>
        <w:tc>
          <w:tcPr>
            <w:tcW w:type="dxa" w:w="2880"/>
          </w:tcPr>
          <w:p>
            <w:r>
              <w:rPr>
                <w:sz w:val="20"/>
              </w:rPr>
              <w:t>Vercel (frontend) + local FastAPI</w:t>
            </w:r>
          </w:p>
        </w:tc>
        <w:tc>
          <w:tcPr>
            <w:tcW w:type="dxa" w:w="2880"/>
          </w:tcPr>
          <w:p>
            <w:r>
              <w:rPr>
                <w:sz w:val="20"/>
              </w:rPr>
              <w:t>Free hosting, instant deploys</w:t>
            </w:r>
          </w:p>
        </w:tc>
      </w:tr>
    </w:tbl>
    <w:p/>
    <w:p>
      <w:pPr>
        <w:pStyle w:val="Heading1"/>
      </w:pPr>
      <w:r>
        <w:rPr>
          <w:color w:val="1A1A2E"/>
        </w:rPr>
        <w:t>Data Foundation (Validated)</w:t>
      </w:r>
    </w:p>
    <w:tbl>
      <w:tblPr>
        <w:tblStyle w:val="MediumShading1-Accent1"/>
        <w:tblW w:type="auto" w:w="0"/>
        <w:jc w:val="center"/>
        <w:tblLook w:firstColumn="1" w:firstRow="1" w:lastColumn="0" w:lastRow="0" w:noHBand="0" w:noVBand="1" w:val="04A0"/>
      </w:tblPr>
      <w:tblGrid>
        <w:gridCol w:w="2880"/>
        <w:gridCol w:w="2880"/>
        <w:gridCol w:w="2880"/>
      </w:tblGrid>
      <w:tr>
        <w:tc>
          <w:tcPr>
            <w:tcW w:type="dxa" w:w="2880"/>
          </w:tcPr>
          <w:p>
            <w:r>
              <w:rPr>
                <w:b/>
                <w:sz w:val="20"/>
              </w:rPr>
              <w:t>Source</w:t>
            </w:r>
          </w:p>
        </w:tc>
        <w:tc>
          <w:tcPr>
            <w:tcW w:type="dxa" w:w="2880"/>
          </w:tcPr>
          <w:p>
            <w:r>
              <w:rPr>
                <w:b/>
                <w:sz w:val="20"/>
              </w:rPr>
              <w:t>Records</w:t>
            </w:r>
          </w:p>
        </w:tc>
        <w:tc>
          <w:tcPr>
            <w:tcW w:type="dxa" w:w="2880"/>
          </w:tcPr>
          <w:p>
            <w:r>
              <w:rPr>
                <w:b/>
                <w:sz w:val="20"/>
              </w:rPr>
              <w:t>Status</w:t>
            </w:r>
          </w:p>
        </w:tc>
      </w:tr>
      <w:tr>
        <w:tc>
          <w:tcPr>
            <w:tcW w:type="dxa" w:w="2880"/>
          </w:tcPr>
          <w:p>
            <w:r>
              <w:rPr>
                <w:sz w:val="20"/>
              </w:rPr>
              <w:t>City Contracts (Socrata CSV)</w:t>
            </w:r>
          </w:p>
        </w:tc>
        <w:tc>
          <w:tcPr>
            <w:tcW w:type="dxa" w:w="2880"/>
          </w:tcPr>
          <w:p>
            <w:r>
              <w:rPr>
                <w:sz w:val="20"/>
              </w:rPr>
              <w:t>1,365</w:t>
            </w:r>
          </w:p>
        </w:tc>
        <w:tc>
          <w:tcPr>
            <w:tcW w:type="dxa" w:w="2880"/>
          </w:tcPr>
          <w:p>
            <w:r>
              <w:rPr>
                <w:sz w:val="20"/>
              </w:rPr>
              <w:t>Downloaded &amp; validated</w:t>
            </w:r>
          </w:p>
        </w:tc>
      </w:tr>
      <w:tr>
        <w:tc>
          <w:tcPr>
            <w:tcW w:type="dxa" w:w="2880"/>
          </w:tcPr>
          <w:p>
            <w:r>
              <w:rPr>
                <w:sz w:val="20"/>
              </w:rPr>
              <w:t>SAM.gov</w:t>
            </w:r>
          </w:p>
        </w:tc>
        <w:tc>
          <w:tcPr>
            <w:tcW w:type="dxa" w:w="2880"/>
          </w:tcPr>
          <w:p>
            <w:r>
              <w:rPr>
                <w:sz w:val="20"/>
              </w:rPr>
              <w:t>TBD</w:t>
            </w:r>
          </w:p>
        </w:tc>
        <w:tc>
          <w:tcPr>
            <w:tcW w:type="dxa" w:w="2880"/>
          </w:tcPr>
          <w:p>
            <w:r>
              <w:rPr>
                <w:sz w:val="20"/>
              </w:rPr>
              <w:t>API key needed day-1 (free)</w:t>
            </w:r>
          </w:p>
        </w:tc>
      </w:tr>
      <w:tr>
        <w:tc>
          <w:tcPr>
            <w:tcW w:type="dxa" w:w="2880"/>
          </w:tcPr>
          <w:p>
            <w:r>
              <w:rPr>
                <w:sz w:val="20"/>
              </w:rPr>
              <w:t>eVA (Virginia)</w:t>
            </w:r>
          </w:p>
        </w:tc>
        <w:tc>
          <w:tcPr>
            <w:tcW w:type="dxa" w:w="2880"/>
          </w:tcPr>
          <w:p>
            <w:r>
              <w:rPr>
                <w:sz w:val="20"/>
              </w:rPr>
              <w:t>TBD</w:t>
            </w:r>
          </w:p>
        </w:tc>
        <w:tc>
          <w:tcPr>
            <w:tcW w:type="dxa" w:w="2880"/>
          </w:tcPr>
          <w:p>
            <w:r>
              <w:rPr>
                <w:sz w:val="20"/>
              </w:rPr>
              <w:t>CSV download day-1</w:t>
            </w:r>
          </w:p>
        </w:tc>
      </w:tr>
    </w:tbl>
    <w:p/>
    <w:p>
      <w:r>
        <w:rPr>
          <w:b/>
        </w:rPr>
        <w:t>Key Metrics From Real Data:</w:t>
      </w:r>
    </w:p>
    <w:p>
      <w:pPr>
        <w:pStyle w:val="ListBullet"/>
      </w:pPr>
      <w:r>
        <w:t>$6.1B total contract value</w:t>
      </w:r>
    </w:p>
    <w:p>
      <w:pPr>
        <w:pStyle w:val="ListBullet"/>
      </w:pPr>
      <w:r>
        <w:t>15 departments represented</w:t>
      </w:r>
    </w:p>
    <w:p>
      <w:pPr>
        <w:pStyle w:val="ListBullet"/>
      </w:pPr>
      <w:r>
        <w:t>22 contracts expiring in 30 days</w:t>
      </w:r>
    </w:p>
    <w:p>
      <w:pPr>
        <w:pStyle w:val="ListBullet"/>
      </w:pPr>
      <w:r>
        <w:t>Top vendor: Carahsoft Technology (24 contracts)</w:t>
      </w:r>
    </w:p>
    <w:p>
      <w:pPr>
        <w:pStyle w:val="ListBullet"/>
      </w:pPr>
      <w:r>
        <w:t>Largest single contract: $810.6M</w:t>
      </w:r>
    </w:p>
    <w:p>
      <w:pPr>
        <w:pStyle w:val="ListBullet"/>
      </w:pPr>
      <w:r>
        <w:t>Date range: 2011 to 2031+</w:t>
      </w:r>
    </w:p>
    <w:p>
      <w:pPr>
        <w:pStyle w:val="ListBullet"/>
      </w:pPr>
      <w:r>
        <w:t>100% of dates parseable — no data quality issues</w:t>
      </w:r>
    </w:p>
    <w:p>
      <w:r>
        <w:rPr>
          <w:b/>
          <w:color w:val="CC0000"/>
        </w:rPr>
        <w:t>⚠ Do NOT use the Socrata API — known bug returns only 8 of 9 columns. Use the CSV download.</w:t>
      </w:r>
    </w:p>
    <w:p>
      <w:pPr>
        <w:pStyle w:val="Heading1"/>
      </w:pPr>
      <w:r>
        <w:rPr>
          <w:color w:val="1A1A2E"/>
        </w:rPr>
        <w:t>Build Timeline</w:t>
      </w:r>
    </w:p>
    <w:p>
      <w:pPr>
        <w:pStyle w:val="Heading2"/>
      </w:pPr>
      <w:r>
        <w:rPr>
          <w:color w:val="1A1A2E"/>
        </w:rPr>
        <w:t>Friday 3/27 — Foundation</w:t>
      </w:r>
    </w:p>
    <w:tbl>
      <w:tblPr>
        <w:tblStyle w:val="MediumShading1-Accent1"/>
        <w:tblW w:type="auto" w:w="0"/>
        <w:jc w:val="center"/>
        <w:tblLook w:firstColumn="1" w:firstRow="1" w:lastColumn="0" w:lastRow="0" w:noHBand="0" w:noVBand="1" w:val="04A0"/>
      </w:tblPr>
      <w:tblGrid>
        <w:gridCol w:w="4320"/>
        <w:gridCol w:w="4320"/>
      </w:tblGrid>
      <w:tr>
        <w:tc>
          <w:tcPr>
            <w:tcW w:type="dxa" w:w="4320"/>
          </w:tcPr>
          <w:p>
            <w:r>
              <w:rPr>
                <w:b/>
                <w:sz w:val="20"/>
              </w:rPr>
              <w:t>Task</w:t>
            </w:r>
          </w:p>
        </w:tc>
        <w:tc>
          <w:tcPr>
            <w:tcW w:type="dxa" w:w="4320"/>
          </w:tcPr>
          <w:p>
            <w:r>
              <w:rPr>
                <w:b/>
                <w:sz w:val="20"/>
              </w:rPr>
              <w:t>Hours</w:t>
            </w:r>
          </w:p>
        </w:tc>
      </w:tr>
      <w:tr>
        <w:tc>
          <w:tcPr>
            <w:tcW w:type="dxa" w:w="4320"/>
          </w:tcPr>
          <w:p>
            <w:r>
              <w:rPr>
                <w:sz w:val="20"/>
              </w:rPr>
              <w:t>Scaffold Next.js + FastAPI project</w:t>
            </w:r>
          </w:p>
        </w:tc>
        <w:tc>
          <w:tcPr>
            <w:tcW w:type="dxa" w:w="4320"/>
          </w:tcPr>
          <w:p>
            <w:r>
              <w:rPr>
                <w:sz w:val="20"/>
              </w:rPr>
              <w:t>1</w:t>
            </w:r>
          </w:p>
        </w:tc>
      </w:tr>
      <w:tr>
        <w:tc>
          <w:tcPr>
            <w:tcW w:type="dxa" w:w="4320"/>
          </w:tcPr>
          <w:p>
            <w:r>
              <w:rPr>
                <w:sz w:val="20"/>
              </w:rPr>
              <w:t>Download CSVs, register SAM.gov API key</w:t>
            </w:r>
          </w:p>
        </w:tc>
        <w:tc>
          <w:tcPr>
            <w:tcW w:type="dxa" w:w="4320"/>
          </w:tcPr>
          <w:p>
            <w:r>
              <w:rPr>
                <w:sz w:val="20"/>
              </w:rPr>
              <w:t>0.5</w:t>
            </w:r>
          </w:p>
        </w:tc>
      </w:tr>
      <w:tr>
        <w:tc>
          <w:tcPr>
            <w:tcW w:type="dxa" w:w="4320"/>
          </w:tcPr>
          <w:p>
            <w:r>
              <w:rPr>
                <w:sz w:val="20"/>
              </w:rPr>
              <w:t>Write data ingestion script (CSV → DuckDB)</w:t>
            </w:r>
          </w:p>
        </w:tc>
        <w:tc>
          <w:tcPr>
            <w:tcW w:type="dxa" w:w="4320"/>
          </w:tcPr>
          <w:p>
            <w:r>
              <w:rPr>
                <w:sz w:val="20"/>
              </w:rPr>
              <w:t>2</w:t>
            </w:r>
          </w:p>
        </w:tc>
      </w:tr>
      <w:tr>
        <w:tc>
          <w:tcPr>
            <w:tcW w:type="dxa" w:w="4320"/>
          </w:tcPr>
          <w:p>
            <w:r>
              <w:rPr>
                <w:sz w:val="20"/>
              </w:rPr>
              <w:t>Source 3-5 sample procurement PDFs</w:t>
            </w:r>
          </w:p>
        </w:tc>
        <w:tc>
          <w:tcPr>
            <w:tcW w:type="dxa" w:w="4320"/>
          </w:tcPr>
          <w:p>
            <w:r>
              <w:rPr>
                <w:sz w:val="20"/>
              </w:rPr>
              <w:t>1</w:t>
            </w:r>
          </w:p>
        </w:tc>
      </w:tr>
      <w:tr>
        <w:tc>
          <w:tcPr>
            <w:tcW w:type="dxa" w:w="4320"/>
          </w:tcPr>
          <w:p>
            <w:r>
              <w:rPr>
                <w:sz w:val="20"/>
              </w:rPr>
              <w:t>Deploy frontend shell to Vercel</w:t>
            </w:r>
          </w:p>
        </w:tc>
        <w:tc>
          <w:tcPr>
            <w:tcW w:type="dxa" w:w="4320"/>
          </w:tcPr>
          <w:p>
            <w:r>
              <w:rPr>
                <w:sz w:val="20"/>
              </w:rPr>
              <w:t>0.5</w:t>
            </w:r>
          </w:p>
        </w:tc>
      </w:tr>
      <w:tr>
        <w:tc>
          <w:tcPr>
            <w:tcW w:type="dxa" w:w="4320"/>
          </w:tcPr>
          <w:p>
            <w:r>
              <w:rPr>
                <w:sz w:val="20"/>
              </w:rPr>
              <w:t>Set up project repo on GitHub</w:t>
            </w:r>
          </w:p>
        </w:tc>
        <w:tc>
          <w:tcPr>
            <w:tcW w:type="dxa" w:w="4320"/>
          </w:tcPr>
          <w:p>
            <w:r>
              <w:rPr>
                <w:sz w:val="20"/>
              </w:rPr>
              <w:t>0.5</w:t>
            </w:r>
          </w:p>
        </w:tc>
      </w:tr>
    </w:tbl>
    <w:p/>
    <w:p>
      <w:r>
        <w:rPr>
          <w:b/>
        </w:rPr>
        <w:t xml:space="preserve">Friday exit criteria: </w:t>
      </w:r>
      <w:r>
        <w:t>DuckDB loaded with all contract data, frontend shell live on Vercel.</w:t>
      </w:r>
    </w:p>
    <w:p>
      <w:pPr>
        <w:pStyle w:val="Heading2"/>
      </w:pPr>
      <w:r>
        <w:rPr>
          <w:color w:val="1A1A2E"/>
        </w:rPr>
        <w:t>Saturday 3/28 — Build Day</w:t>
      </w:r>
    </w:p>
    <w:tbl>
      <w:tblPr>
        <w:tblStyle w:val="MediumShading1-Accent1"/>
        <w:tblW w:type="auto" w:w="0"/>
        <w:jc w:val="center"/>
        <w:tblLook w:firstColumn="1" w:firstRow="1" w:lastColumn="0" w:lastRow="0" w:noHBand="0" w:noVBand="1" w:val="04A0"/>
      </w:tblPr>
      <w:tblGrid>
        <w:gridCol w:w="2880"/>
        <w:gridCol w:w="2880"/>
        <w:gridCol w:w="2880"/>
      </w:tblGrid>
      <w:tr>
        <w:tc>
          <w:tcPr>
            <w:tcW w:type="dxa" w:w="2880"/>
          </w:tcPr>
          <w:p>
            <w:r>
              <w:rPr>
                <w:b/>
                <w:sz w:val="20"/>
              </w:rPr>
              <w:t>Time</w:t>
            </w:r>
          </w:p>
        </w:tc>
        <w:tc>
          <w:tcPr>
            <w:tcW w:type="dxa" w:w="2880"/>
          </w:tcPr>
          <w:p>
            <w:r>
              <w:rPr>
                <w:b/>
                <w:sz w:val="20"/>
              </w:rPr>
              <w:t>Task</w:t>
            </w:r>
          </w:p>
        </w:tc>
        <w:tc>
          <w:tcPr>
            <w:tcW w:type="dxa" w:w="2880"/>
          </w:tcPr>
          <w:p>
            <w:r>
              <w:rPr>
                <w:b/>
                <w:sz w:val="20"/>
              </w:rPr>
              <w:t>Priority</w:t>
            </w:r>
          </w:p>
        </w:tc>
      </w:tr>
      <w:tr>
        <w:tc>
          <w:tcPr>
            <w:tcW w:type="dxa" w:w="2880"/>
          </w:tcPr>
          <w:p>
            <w:r>
              <w:rPr>
                <w:sz w:val="20"/>
              </w:rPr>
              <w:t>8-10 AM</w:t>
            </w:r>
          </w:p>
        </w:tc>
        <w:tc>
          <w:tcPr>
            <w:tcW w:type="dxa" w:w="2880"/>
          </w:tcPr>
          <w:p>
            <w:r>
              <w:rPr>
                <w:sz w:val="20"/>
              </w:rPr>
              <w:t>Staff dashboard: expiry table + filters</w:t>
            </w:r>
          </w:p>
        </w:tc>
        <w:tc>
          <w:tcPr>
            <w:tcW w:type="dxa" w:w="2880"/>
          </w:tcPr>
          <w:p>
            <w:r>
              <w:rPr>
                <w:sz w:val="20"/>
              </w:rPr>
              <w:t>P0</w:t>
            </w:r>
          </w:p>
        </w:tc>
      </w:tr>
      <w:tr>
        <w:tc>
          <w:tcPr>
            <w:tcW w:type="dxa" w:w="2880"/>
          </w:tcPr>
          <w:p>
            <w:r>
              <w:rPr>
                <w:sz w:val="20"/>
              </w:rPr>
              <w:t>10-12 PM</w:t>
            </w:r>
          </w:p>
        </w:tc>
        <w:tc>
          <w:tcPr>
            <w:tcW w:type="dxa" w:w="2880"/>
          </w:tcPr>
          <w:p>
            <w:r>
              <w:rPr>
                <w:sz w:val="20"/>
              </w:rPr>
              <w:t>Risk alerts panel + contract detail view</w:t>
            </w:r>
          </w:p>
        </w:tc>
        <w:tc>
          <w:tcPr>
            <w:tcW w:type="dxa" w:w="2880"/>
          </w:tcPr>
          <w:p>
            <w:r>
              <w:rPr>
                <w:sz w:val="20"/>
              </w:rPr>
              <w:t>P0</w:t>
            </w:r>
          </w:p>
        </w:tc>
      </w:tr>
      <w:tr>
        <w:tc>
          <w:tcPr>
            <w:tcW w:type="dxa" w:w="2880"/>
          </w:tcPr>
          <w:p>
            <w:r>
              <w:rPr>
                <w:sz w:val="20"/>
              </w:rPr>
              <w:t>12-2 PM</w:t>
            </w:r>
          </w:p>
        </w:tc>
        <w:tc>
          <w:tcPr>
            <w:tcW w:type="dxa" w:w="2880"/>
          </w:tcPr>
          <w:p>
            <w:r>
              <w:rPr>
                <w:sz w:val="20"/>
              </w:rPr>
              <w:t>PDF extraction endpoint + upload UI</w:t>
            </w:r>
          </w:p>
        </w:tc>
        <w:tc>
          <w:tcPr>
            <w:tcW w:type="dxa" w:w="2880"/>
          </w:tcPr>
          <w:p>
            <w:r>
              <w:rPr>
                <w:sz w:val="20"/>
              </w:rPr>
              <w:t>P1</w:t>
            </w:r>
          </w:p>
        </w:tc>
      </w:tr>
      <w:tr>
        <w:tc>
          <w:tcPr>
            <w:tcW w:type="dxa" w:w="2880"/>
          </w:tcPr>
          <w:p>
            <w:r>
              <w:rPr>
                <w:sz w:val="20"/>
              </w:rPr>
              <w:t>2-4 PM</w:t>
            </w:r>
          </w:p>
        </w:tc>
        <w:tc>
          <w:tcPr>
            <w:tcW w:type="dxa" w:w="2880"/>
          </w:tcPr>
          <w:p>
            <w:r>
              <w:rPr>
                <w:sz w:val="20"/>
              </w:rPr>
              <w:t>NL-to-SQL query bar</w:t>
            </w:r>
          </w:p>
        </w:tc>
        <w:tc>
          <w:tcPr>
            <w:tcW w:type="dxa" w:w="2880"/>
          </w:tcPr>
          <w:p>
            <w:r>
              <w:rPr>
                <w:sz w:val="20"/>
              </w:rPr>
              <w:t>P1</w:t>
            </w:r>
          </w:p>
        </w:tc>
      </w:tr>
      <w:tr>
        <w:tc>
          <w:tcPr>
            <w:tcW w:type="dxa" w:w="2880"/>
          </w:tcPr>
          <w:p>
            <w:r>
              <w:rPr>
                <w:sz w:val="20"/>
              </w:rPr>
              <w:t>4-6 PM</w:t>
            </w:r>
          </w:p>
        </w:tc>
        <w:tc>
          <w:tcPr>
            <w:tcW w:type="dxa" w:w="2880"/>
          </w:tcPr>
          <w:p>
            <w:r>
              <w:rPr>
                <w:sz w:val="20"/>
              </w:rPr>
              <w:t>Public transparency view: spending charts</w:t>
            </w:r>
          </w:p>
        </w:tc>
        <w:tc>
          <w:tcPr>
            <w:tcW w:type="dxa" w:w="2880"/>
          </w:tcPr>
          <w:p>
            <w:r>
              <w:rPr>
                <w:sz w:val="20"/>
              </w:rPr>
              <w:t>P0</w:t>
            </w:r>
          </w:p>
        </w:tc>
      </w:tr>
      <w:tr>
        <w:tc>
          <w:tcPr>
            <w:tcW w:type="dxa" w:w="2880"/>
          </w:tcPr>
          <w:p>
            <w:r>
              <w:rPr>
                <w:sz w:val="20"/>
              </w:rPr>
              <w:t>6-8 PM</w:t>
            </w:r>
          </w:p>
        </w:tc>
        <w:tc>
          <w:tcPr>
            <w:tcW w:type="dxa" w:w="2880"/>
          </w:tcPr>
          <w:p>
            <w:r>
              <w:rPr>
                <w:sz w:val="20"/>
              </w:rPr>
              <w:t>Vendor explorer + contract search</w:t>
            </w:r>
          </w:p>
        </w:tc>
        <w:tc>
          <w:tcPr>
            <w:tcW w:type="dxa" w:w="2880"/>
          </w:tcPr>
          <w:p>
            <w:r>
              <w:rPr>
                <w:sz w:val="20"/>
              </w:rPr>
              <w:t>P1</w:t>
            </w:r>
          </w:p>
        </w:tc>
      </w:tr>
      <w:tr>
        <w:tc>
          <w:tcPr>
            <w:tcW w:type="dxa" w:w="2880"/>
          </w:tcPr>
          <w:p>
            <w:r>
              <w:rPr>
                <w:sz w:val="20"/>
              </w:rPr>
              <w:t>8-10 PM</w:t>
            </w:r>
          </w:p>
        </w:tc>
        <w:tc>
          <w:tcPr>
            <w:tcW w:type="dxa" w:w="2880"/>
          </w:tcPr>
          <w:p>
            <w:r>
              <w:rPr>
                <w:sz w:val="20"/>
              </w:rPr>
              <w:t>Polish, bug fixes, demo prep</w:t>
            </w:r>
          </w:p>
        </w:tc>
        <w:tc>
          <w:tcPr>
            <w:tcW w:type="dxa" w:w="2880"/>
          </w:tcPr>
          <w:p>
            <w:r>
              <w:rPr>
                <w:sz w:val="20"/>
              </w:rPr>
              <w:t>P0</w:t>
            </w:r>
          </w:p>
        </w:tc>
      </w:tr>
    </w:tbl>
    <w:p/>
    <w:p>
      <w:r>
        <w:rPr>
          <w:b/>
        </w:rPr>
        <w:t>P0 = must have for demo. P1 = strong nice-to-have.</w:t>
      </w:r>
    </w:p>
    <w:p>
      <w:pPr>
        <w:pStyle w:val="Heading2"/>
      </w:pPr>
      <w:r>
        <w:rPr>
          <w:color w:val="1A1A2E"/>
        </w:rPr>
        <w:t>Sunday 3/29 — Demo Day</w:t>
      </w:r>
    </w:p>
    <w:tbl>
      <w:tblPr>
        <w:tblStyle w:val="MediumShading1-Accent1"/>
        <w:tblW w:type="auto" w:w="0"/>
        <w:jc w:val="center"/>
        <w:tblLook w:firstColumn="1" w:firstRow="1" w:lastColumn="0" w:lastRow="0" w:noHBand="0" w:noVBand="1" w:val="04A0"/>
      </w:tblPr>
      <w:tblGrid>
        <w:gridCol w:w="4320"/>
        <w:gridCol w:w="4320"/>
      </w:tblGrid>
      <w:tr>
        <w:tc>
          <w:tcPr>
            <w:tcW w:type="dxa" w:w="4320"/>
          </w:tcPr>
          <w:p>
            <w:r>
              <w:rPr>
                <w:b/>
                <w:sz w:val="20"/>
              </w:rPr>
              <w:t>Time</w:t>
            </w:r>
          </w:p>
        </w:tc>
        <w:tc>
          <w:tcPr>
            <w:tcW w:type="dxa" w:w="4320"/>
          </w:tcPr>
          <w:p>
            <w:r>
              <w:rPr>
                <w:b/>
                <w:sz w:val="20"/>
              </w:rPr>
              <w:t>Task</w:t>
            </w:r>
          </w:p>
        </w:tc>
      </w:tr>
      <w:tr>
        <w:tc>
          <w:tcPr>
            <w:tcW w:type="dxa" w:w="4320"/>
          </w:tcPr>
          <w:p>
            <w:r>
              <w:rPr>
                <w:sz w:val="20"/>
              </w:rPr>
              <w:t>Morning</w:t>
            </w:r>
          </w:p>
        </w:tc>
        <w:tc>
          <w:tcPr>
            <w:tcW w:type="dxa" w:w="4320"/>
          </w:tcPr>
          <w:p>
            <w:r>
              <w:rPr>
                <w:sz w:val="20"/>
              </w:rPr>
              <w:t>Polish demo flow, pre-cache queries</w:t>
            </w:r>
          </w:p>
        </w:tc>
      </w:tr>
      <w:tr>
        <w:tc>
          <w:tcPr>
            <w:tcW w:type="dxa" w:w="4320"/>
          </w:tcPr>
          <w:p>
            <w:r>
              <w:rPr>
                <w:sz w:val="20"/>
              </w:rPr>
              <w:t>11 AM</w:t>
            </w:r>
          </w:p>
        </w:tc>
        <w:tc>
          <w:tcPr>
            <w:tcW w:type="dxa" w:w="4320"/>
          </w:tcPr>
          <w:p>
            <w:r>
              <w:rPr>
                <w:sz w:val="20"/>
              </w:rPr>
              <w:t>Test on projector/screen resolution</w:t>
            </w:r>
          </w:p>
        </w:tc>
      </w:tr>
      <w:tr>
        <w:tc>
          <w:tcPr>
            <w:tcW w:type="dxa" w:w="4320"/>
          </w:tcPr>
          <w:p>
            <w:r>
              <w:rPr>
                <w:sz w:val="20"/>
              </w:rPr>
              <w:t>12 PM</w:t>
            </w:r>
          </w:p>
        </w:tc>
        <w:tc>
          <w:tcPr>
            <w:tcW w:type="dxa" w:w="4320"/>
          </w:tcPr>
          <w:p>
            <w:r>
              <w:rPr>
                <w:sz w:val="20"/>
              </w:rPr>
              <w:t>Practice pitch (3 min, timed)</w:t>
            </w:r>
          </w:p>
        </w:tc>
      </w:tr>
      <w:tr>
        <w:tc>
          <w:tcPr>
            <w:tcW w:type="dxa" w:w="4320"/>
          </w:tcPr>
          <w:p>
            <w:r>
              <w:rPr>
                <w:sz w:val="20"/>
              </w:rPr>
              <w:t>1:30 PM</w:t>
            </w:r>
          </w:p>
        </w:tc>
        <w:tc>
          <w:tcPr>
            <w:tcW w:type="dxa" w:w="4320"/>
          </w:tcPr>
          <w:p>
            <w:r>
              <w:rPr>
                <w:sz w:val="20"/>
              </w:rPr>
              <w:t>Finals at VCU</w:t>
            </w:r>
          </w:p>
        </w:tc>
      </w:tr>
    </w:tbl>
    <w:p/>
    <w:p>
      <w:pPr>
        <w:pStyle w:val="Heading1"/>
      </w:pPr>
      <w:r>
        <w:rPr>
          <w:color w:val="1A1A2E"/>
        </w:rPr>
        <w:t>Priority Stack (If We Run Out of Time)</w:t>
      </w:r>
    </w:p>
    <w:tbl>
      <w:tblPr>
        <w:tblStyle w:val="MediumShading1-Accent1"/>
        <w:tblW w:type="auto" w:w="0"/>
        <w:jc w:val="center"/>
        <w:tblLook w:firstColumn="1" w:firstRow="1" w:lastColumn="0" w:lastRow="0" w:noHBand="0" w:noVBand="1" w:val="04A0"/>
      </w:tblPr>
      <w:tblGrid>
        <w:gridCol w:w="2880"/>
        <w:gridCol w:w="2880"/>
        <w:gridCol w:w="2880"/>
      </w:tblGrid>
      <w:tr>
        <w:tc>
          <w:tcPr>
            <w:tcW w:type="dxa" w:w="2880"/>
          </w:tcPr>
          <w:p>
            <w:r>
              <w:rPr>
                <w:b/>
                <w:sz w:val="20"/>
              </w:rPr>
              <w:t>Priority</w:t>
            </w:r>
          </w:p>
        </w:tc>
        <w:tc>
          <w:tcPr>
            <w:tcW w:type="dxa" w:w="2880"/>
          </w:tcPr>
          <w:p>
            <w:r>
              <w:rPr>
                <w:b/>
                <w:sz w:val="20"/>
              </w:rPr>
              <w:t>Feature</w:t>
            </w:r>
          </w:p>
        </w:tc>
        <w:tc>
          <w:tcPr>
            <w:tcW w:type="dxa" w:w="2880"/>
          </w:tcPr>
          <w:p>
            <w:r>
              <w:rPr>
                <w:b/>
                <w:sz w:val="20"/>
              </w:rPr>
              <w:t>Why</w:t>
            </w:r>
          </w:p>
        </w:tc>
      </w:tr>
      <w:tr>
        <w:tc>
          <w:tcPr>
            <w:tcW w:type="dxa" w:w="2880"/>
          </w:tcPr>
          <w:p>
            <w:r>
              <w:rPr>
                <w:sz w:val="20"/>
              </w:rPr>
              <w:t>P0 - Must Ship</w:t>
            </w:r>
          </w:p>
        </w:tc>
        <w:tc>
          <w:tcPr>
            <w:tcW w:type="dxa" w:w="2880"/>
          </w:tcPr>
          <w:p>
            <w:r>
              <w:rPr>
                <w:sz w:val="20"/>
              </w:rPr>
              <w:t>Expiry tracker table with filters</w:t>
            </w:r>
          </w:p>
        </w:tc>
        <w:tc>
          <w:tcPr>
            <w:tcW w:type="dxa" w:w="2880"/>
          </w:tcPr>
          <w:p>
            <w:r>
              <w:rPr>
                <w:sz w:val="20"/>
              </w:rPr>
              <w:t>Core value proposition for staff</w:t>
            </w:r>
          </w:p>
        </w:tc>
      </w:tr>
      <w:tr>
        <w:tc>
          <w:tcPr>
            <w:tcW w:type="dxa" w:w="2880"/>
          </w:tcPr>
          <w:p>
            <w:r>
              <w:rPr>
                <w:sz w:val="20"/>
              </w:rPr>
              <w:t>P0 - Must Ship</w:t>
            </w:r>
          </w:p>
        </w:tc>
        <w:tc>
          <w:tcPr>
            <w:tcW w:type="dxa" w:w="2880"/>
          </w:tcPr>
          <w:p>
            <w:r>
              <w:rPr>
                <w:sz w:val="20"/>
              </w:rPr>
              <w:t>Spending charts in public view</w:t>
            </w:r>
          </w:p>
        </w:tc>
        <w:tc>
          <w:tcPr>
            <w:tcW w:type="dxa" w:w="2880"/>
          </w:tcPr>
          <w:p>
            <w:r>
              <w:rPr>
                <w:sz w:val="20"/>
              </w:rPr>
              <w:t>Moonshot hook for audience vote</w:t>
            </w:r>
          </w:p>
        </w:tc>
      </w:tr>
      <w:tr>
        <w:tc>
          <w:tcPr>
            <w:tcW w:type="dxa" w:w="2880"/>
          </w:tcPr>
          <w:p>
            <w:r>
              <w:rPr>
                <w:sz w:val="20"/>
              </w:rPr>
              <w:t>P0 - Must Ship</w:t>
            </w:r>
          </w:p>
        </w:tc>
        <w:tc>
          <w:tcPr>
            <w:tcW w:type="dxa" w:w="2880"/>
          </w:tcPr>
          <w:p>
            <w:r>
              <w:rPr>
                <w:sz w:val="20"/>
              </w:rPr>
              <w:t>Real data from City Contracts CSV</w:t>
            </w:r>
          </w:p>
        </w:tc>
        <w:tc>
          <w:tcPr>
            <w:tcW w:type="dxa" w:w="2880"/>
          </w:tcPr>
          <w:p>
            <w:r>
              <w:rPr>
                <w:sz w:val="20"/>
              </w:rPr>
              <w:t>Credibility with judges</w:t>
            </w:r>
          </w:p>
        </w:tc>
      </w:tr>
      <w:tr>
        <w:tc>
          <w:tcPr>
            <w:tcW w:type="dxa" w:w="2880"/>
          </w:tcPr>
          <w:p>
            <w:r>
              <w:rPr>
                <w:sz w:val="20"/>
              </w:rPr>
              <w:t>P1 - Should Ship</w:t>
            </w:r>
          </w:p>
        </w:tc>
        <w:tc>
          <w:tcPr>
            <w:tcW w:type="dxa" w:w="2880"/>
          </w:tcPr>
          <w:p>
            <w:r>
              <w:rPr>
                <w:sz w:val="20"/>
              </w:rPr>
              <w:t>PDF extraction</w:t>
            </w:r>
          </w:p>
        </w:tc>
        <w:tc>
          <w:tcPr>
            <w:tcW w:type="dxa" w:w="2880"/>
          </w:tcPr>
          <w:p>
            <w:r>
              <w:rPr>
                <w:sz w:val="20"/>
              </w:rPr>
              <w:t>Strong Innovation score</w:t>
            </w:r>
          </w:p>
        </w:tc>
      </w:tr>
      <w:tr>
        <w:tc>
          <w:tcPr>
            <w:tcW w:type="dxa" w:w="2880"/>
          </w:tcPr>
          <w:p>
            <w:r>
              <w:rPr>
                <w:sz w:val="20"/>
              </w:rPr>
              <w:t>P1 - Should Ship</w:t>
            </w:r>
          </w:p>
        </w:tc>
        <w:tc>
          <w:tcPr>
            <w:tcW w:type="dxa" w:w="2880"/>
          </w:tcPr>
          <w:p>
            <w:r>
              <w:rPr>
                <w:sz w:val="20"/>
              </w:rPr>
              <w:t>NL-to-SQL query bar</w:t>
            </w:r>
          </w:p>
        </w:tc>
        <w:tc>
          <w:tcPr>
            <w:tcW w:type="dxa" w:w="2880"/>
          </w:tcPr>
          <w:p>
            <w:r>
              <w:rPr>
                <w:sz w:val="20"/>
              </w:rPr>
              <w:t>Wow factor for demo</w:t>
            </w:r>
          </w:p>
        </w:tc>
      </w:tr>
      <w:tr>
        <w:tc>
          <w:tcPr>
            <w:tcW w:type="dxa" w:w="2880"/>
          </w:tcPr>
          <w:p>
            <w:r>
              <w:rPr>
                <w:sz w:val="20"/>
              </w:rPr>
              <w:t>P1 - Should Ship</w:t>
            </w:r>
          </w:p>
        </w:tc>
        <w:tc>
          <w:tcPr>
            <w:tcW w:type="dxa" w:w="2880"/>
          </w:tcPr>
          <w:p>
            <w:r>
              <w:rPr>
                <w:sz w:val="20"/>
              </w:rPr>
              <w:t>Vendor cross-reference (SAM.gov)</w:t>
            </w:r>
          </w:p>
        </w:tc>
        <w:tc>
          <w:tcPr>
            <w:tcW w:type="dxa" w:w="2880"/>
          </w:tcPr>
          <w:p>
            <w:r>
              <w:rPr>
                <w:sz w:val="20"/>
              </w:rPr>
              <w:t>Multi-source story</w:t>
            </w:r>
          </w:p>
        </w:tc>
      </w:tr>
      <w:tr>
        <w:tc>
          <w:tcPr>
            <w:tcW w:type="dxa" w:w="2880"/>
          </w:tcPr>
          <w:p>
            <w:r>
              <w:rPr>
                <w:sz w:val="20"/>
              </w:rPr>
              <w:t>P2 - Nice to Have</w:t>
            </w:r>
          </w:p>
        </w:tc>
        <w:tc>
          <w:tcPr>
            <w:tcW w:type="dxa" w:w="2880"/>
          </w:tcPr>
          <w:p>
            <w:r>
              <w:rPr>
                <w:sz w:val="20"/>
              </w:rPr>
              <w:t>eVA state data integration</w:t>
            </w:r>
          </w:p>
        </w:tc>
        <w:tc>
          <w:tcPr>
            <w:tcW w:type="dxa" w:w="2880"/>
          </w:tcPr>
          <w:p>
            <w:r>
              <w:rPr>
                <w:sz w:val="20"/>
              </w:rPr>
              <w:t>Broader data coverage</w:t>
            </w:r>
          </w:p>
        </w:tc>
      </w:tr>
      <w:tr>
        <w:tc>
          <w:tcPr>
            <w:tcW w:type="dxa" w:w="2880"/>
          </w:tcPr>
          <w:p>
            <w:r>
              <w:rPr>
                <w:sz w:val="20"/>
              </w:rPr>
              <w:t>P2 - Nice to Have</w:t>
            </w:r>
          </w:p>
        </w:tc>
        <w:tc>
          <w:tcPr>
            <w:tcW w:type="dxa" w:w="2880"/>
          </w:tcPr>
          <w:p>
            <w:r>
              <w:rPr>
                <w:sz w:val="20"/>
              </w:rPr>
              <w:t>AI plain-language contract summaries</w:t>
            </w:r>
          </w:p>
        </w:tc>
        <w:tc>
          <w:tcPr>
            <w:tcW w:type="dxa" w:w="2880"/>
          </w:tcPr>
          <w:p>
            <w:r>
              <w:rPr>
                <w:sz w:val="20"/>
              </w:rPr>
              <w:t>Public view polish</w:t>
            </w:r>
          </w:p>
        </w:tc>
      </w:tr>
      <w:tr>
        <w:tc>
          <w:tcPr>
            <w:tcW w:type="dxa" w:w="2880"/>
          </w:tcPr>
          <w:p>
            <w:r>
              <w:rPr>
                <w:sz w:val="20"/>
              </w:rPr>
              <w:t>P2 - Nice to Have</w:t>
            </w:r>
          </w:p>
        </w:tc>
        <w:tc>
          <w:tcPr>
            <w:tcW w:type="dxa" w:w="2880"/>
          </w:tcPr>
          <w:p>
            <w:r>
              <w:rPr>
                <w:sz w:val="20"/>
              </w:rPr>
              <w:t>Department-level risk aggregation</w:t>
            </w:r>
          </w:p>
        </w:tc>
        <w:tc>
          <w:tcPr>
            <w:tcW w:type="dxa" w:w="2880"/>
          </w:tcPr>
          <w:p>
            <w:r>
              <w:rPr>
                <w:sz w:val="20"/>
              </w:rPr>
              <w:t>Staff view depth</w:t>
            </w:r>
          </w:p>
        </w:tc>
      </w:tr>
    </w:tbl>
    <w:p/>
    <w:p>
      <w:pPr>
        <w:pStyle w:val="Heading1"/>
      </w:pPr>
      <w:r>
        <w:rPr>
          <w:color w:val="1A1A2E"/>
        </w:rPr>
        <w:t>Pitch Structure (3 Minutes)</w:t>
      </w:r>
    </w:p>
    <w:p>
      <w:pPr>
        <w:pStyle w:val="Heading2"/>
      </w:pPr>
      <w:r>
        <w:rPr>
          <w:color w:val="1A1A2E"/>
        </w:rPr>
        <w:t>Pillar Award — For Judges</w:t>
      </w:r>
    </w:p>
    <w:tbl>
      <w:tblPr>
        <w:tblStyle w:val="MediumShading1-Accent1"/>
        <w:tblW w:type="auto" w:w="0"/>
        <w:jc w:val="center"/>
        <w:tblLook w:firstColumn="1" w:firstRow="1" w:lastColumn="0" w:lastRow="0" w:noHBand="0" w:noVBand="1" w:val="04A0"/>
      </w:tblPr>
      <w:tblGrid>
        <w:gridCol w:w="4320"/>
        <w:gridCol w:w="4320"/>
      </w:tblGrid>
      <w:tr>
        <w:tc>
          <w:tcPr>
            <w:tcW w:type="dxa" w:w="4320"/>
          </w:tcPr>
          <w:p>
            <w:r>
              <w:rPr>
                <w:b/>
                <w:sz w:val="20"/>
              </w:rPr>
              <w:t>Time</w:t>
            </w:r>
          </w:p>
        </w:tc>
        <w:tc>
          <w:tcPr>
            <w:tcW w:type="dxa" w:w="4320"/>
          </w:tcPr>
          <w:p>
            <w:r>
              <w:rPr>
                <w:b/>
                <w:sz w:val="20"/>
              </w:rPr>
              <w:t>Content</w:t>
            </w:r>
          </w:p>
        </w:tc>
      </w:tr>
      <w:tr>
        <w:tc>
          <w:tcPr>
            <w:tcW w:type="dxa" w:w="4320"/>
          </w:tcPr>
          <w:p>
            <w:r>
              <w:rPr>
                <w:sz w:val="20"/>
              </w:rPr>
              <w:t>0:00-0:30</w:t>
            </w:r>
          </w:p>
        </w:tc>
        <w:tc>
          <w:tcPr>
            <w:tcW w:type="dxa" w:w="4320"/>
          </w:tcPr>
          <w:p>
            <w:r>
              <w:rPr>
                <w:sz w:val="20"/>
              </w:rPr>
              <w:t>THE PAIN: "Procurement officers download CSVs, open Excel, scan PDFs. Hours per review cycle."</w:t>
            </w:r>
          </w:p>
        </w:tc>
      </w:tr>
      <w:tr>
        <w:tc>
          <w:tcPr>
            <w:tcW w:type="dxa" w:w="4320"/>
          </w:tcPr>
          <w:p>
            <w:r>
              <w:rPr>
                <w:sz w:val="20"/>
              </w:rPr>
              <w:t>0:30-2:00</w:t>
            </w:r>
          </w:p>
        </w:tc>
        <w:tc>
          <w:tcPr>
            <w:tcW w:type="dxa" w:w="4320"/>
          </w:tcPr>
          <w:p>
            <w:r>
              <w:rPr>
                <w:sz w:val="20"/>
              </w:rPr>
              <w:t>STAFF DEMO: Filter expiring contracts → click one → upload PDF → AI extracts → NL query</w:t>
            </w:r>
          </w:p>
        </w:tc>
      </w:tr>
      <w:tr>
        <w:tc>
          <w:tcPr>
            <w:tcW w:type="dxa" w:w="4320"/>
          </w:tcPr>
          <w:p>
            <w:r>
              <w:rPr>
                <w:sz w:val="20"/>
              </w:rPr>
              <w:t>2:00-2:30</w:t>
            </w:r>
          </w:p>
        </w:tc>
        <w:tc>
          <w:tcPr>
            <w:tcW w:type="dxa" w:w="4320"/>
          </w:tcPr>
          <w:p>
            <w:r>
              <w:rPr>
                <w:sz w:val="20"/>
              </w:rPr>
              <w:t>CREDIBILITY: "Real City data. AI labeled advisory. Staff make the final call."</w:t>
            </w:r>
          </w:p>
        </w:tc>
      </w:tr>
      <w:tr>
        <w:tc>
          <w:tcPr>
            <w:tcW w:type="dxa" w:w="4320"/>
          </w:tcPr>
          <w:p>
            <w:r>
              <w:rPr>
                <w:sz w:val="20"/>
              </w:rPr>
              <w:t>2:30-3:00</w:t>
            </w:r>
          </w:p>
        </w:tc>
        <w:tc>
          <w:tcPr>
            <w:tcW w:type="dxa" w:w="4320"/>
          </w:tcPr>
          <w:p>
            <w:r>
              <w:rPr>
                <w:sz w:val="20"/>
              </w:rPr>
              <w:t>CLOSE: "RVA Contract Lens: less time in spreadsheets, fewer missed renewals."</w:t>
            </w:r>
          </w:p>
        </w:tc>
      </w:tr>
    </w:tbl>
    <w:p/>
    <w:p>
      <w:pPr>
        <w:pStyle w:val="Heading2"/>
      </w:pPr>
      <w:r>
        <w:rPr>
          <w:color w:val="1A1A2E"/>
        </w:rPr>
        <w:t>Moonshot Award — For Audience Vote</w:t>
      </w:r>
    </w:p>
    <w:tbl>
      <w:tblPr>
        <w:tblStyle w:val="MediumShading1-Accent1"/>
        <w:tblW w:type="auto" w:w="0"/>
        <w:jc w:val="center"/>
        <w:tblLook w:firstColumn="1" w:firstRow="1" w:lastColumn="0" w:lastRow="0" w:noHBand="0" w:noVBand="1" w:val="04A0"/>
      </w:tblPr>
      <w:tblGrid>
        <w:gridCol w:w="4320"/>
        <w:gridCol w:w="4320"/>
      </w:tblGrid>
      <w:tr>
        <w:tc>
          <w:tcPr>
            <w:tcW w:type="dxa" w:w="4320"/>
          </w:tcPr>
          <w:p>
            <w:r>
              <w:rPr>
                <w:b/>
                <w:sz w:val="20"/>
              </w:rPr>
              <w:t>Time</w:t>
            </w:r>
          </w:p>
        </w:tc>
        <w:tc>
          <w:tcPr>
            <w:tcW w:type="dxa" w:w="4320"/>
          </w:tcPr>
          <w:p>
            <w:r>
              <w:rPr>
                <w:b/>
                <w:sz w:val="20"/>
              </w:rPr>
              <w:t>Content</w:t>
            </w:r>
          </w:p>
        </w:tc>
      </w:tr>
      <w:tr>
        <w:tc>
          <w:tcPr>
            <w:tcW w:type="dxa" w:w="4320"/>
          </w:tcPr>
          <w:p>
            <w:r>
              <w:rPr>
                <w:sz w:val="20"/>
              </w:rPr>
              <w:t>0:00-0:30</w:t>
            </w:r>
          </w:p>
        </w:tc>
        <w:tc>
          <w:tcPr>
            <w:tcW w:type="dxa" w:w="4320"/>
          </w:tcPr>
          <w:p>
            <w:r>
              <w:rPr>
                <w:sz w:val="20"/>
              </w:rPr>
              <w:t>THE HOOK: "Richmond spends $6.1 billion in public contracts. Can you name a single one?"</w:t>
            </w:r>
          </w:p>
        </w:tc>
      </w:tr>
      <w:tr>
        <w:tc>
          <w:tcPr>
            <w:tcW w:type="dxa" w:w="4320"/>
          </w:tcPr>
          <w:p>
            <w:r>
              <w:rPr>
                <w:sz w:val="20"/>
              </w:rPr>
              <w:t>0:30-2:00</w:t>
            </w:r>
          </w:p>
        </w:tc>
        <w:tc>
          <w:tcPr>
            <w:tcW w:type="dxa" w:w="4320"/>
          </w:tcPr>
          <w:p>
            <w:r>
              <w:rPr>
                <w:sz w:val="20"/>
              </w:rPr>
              <w:t>PUBLIC DEMO: Spending by department → click vendor → history → federal cross-reference</w:t>
            </w:r>
          </w:p>
        </w:tc>
      </w:tr>
      <w:tr>
        <w:tc>
          <w:tcPr>
            <w:tcW w:type="dxa" w:w="4320"/>
          </w:tcPr>
          <w:p>
            <w:r>
              <w:rPr>
                <w:sz w:val="20"/>
              </w:rPr>
              <w:t>2:00-2:30</w:t>
            </w:r>
          </w:p>
        </w:tc>
        <w:tc>
          <w:tcPr>
            <w:tcW w:type="dxa" w:w="4320"/>
          </w:tcPr>
          <w:p>
            <w:r>
              <w:rPr>
                <w:sz w:val="20"/>
              </w:rPr>
              <w:t>EMOTIONAL CLOSE: "This data was always public. We just made it visible."</w:t>
            </w:r>
          </w:p>
        </w:tc>
      </w:tr>
      <w:tr>
        <w:tc>
          <w:tcPr>
            <w:tcW w:type="dxa" w:w="4320"/>
          </w:tcPr>
          <w:p>
            <w:r>
              <w:rPr>
                <w:sz w:val="20"/>
              </w:rPr>
              <w:t>2:30-3:00</w:t>
            </w:r>
          </w:p>
        </w:tc>
        <w:tc>
          <w:tcPr>
            <w:tcW w:type="dxa" w:w="4320"/>
          </w:tcPr>
          <w:p>
            <w:r>
              <w:rPr>
                <w:sz w:val="20"/>
              </w:rPr>
              <w:t>CTA: "Vote for RVA Contract Lens."</w:t>
            </w:r>
          </w:p>
        </w:tc>
      </w:tr>
    </w:tbl>
    <w:p/>
    <w:p>
      <w:pPr>
        <w:pStyle w:val="Heading1"/>
      </w:pPr>
      <w:r>
        <w:rPr>
          <w:color w:val="1A1A2E"/>
        </w:rPr>
        <w:t>Moonshot Strategy</w:t>
      </w:r>
    </w:p>
    <w:p>
      <w:r>
        <w:t>The People's Choice / Moonshot Award is won by audience vote. The audience is hackathon attendees — technologists, designers, community members, mentors, and city officials.</w:t>
      </w:r>
    </w:p>
    <w:p>
      <w:r>
        <w:rPr>
          <w:b/>
        </w:rPr>
        <w:t>Why the transparency view wins votes:</w:t>
      </w:r>
    </w:p>
    <w:p>
      <w:pPr>
        <w:pStyle w:val="ListBullet"/>
      </w:pPr>
      <w:r>
        <w:rPr>
          <w:b/>
        </w:rPr>
        <w:t>Universal appeal:</w:t>
      </w:r>
      <w:r>
        <w:t xml:space="preserve"> Everyone pays taxes. Everyone wants to know where the money goes.</w:t>
      </w:r>
    </w:p>
    <w:p>
      <w:pPr>
        <w:pStyle w:val="ListBullet"/>
      </w:pPr>
      <w:r>
        <w:rPr>
          <w:b/>
        </w:rPr>
        <w:t>Visceral impact:</w:t>
      </w:r>
      <w:r>
        <w:t xml:space="preserve"> $6.1 BILLION displayed visually is immediately compelling.</w:t>
      </w:r>
    </w:p>
    <w:p>
      <w:pPr>
        <w:pStyle w:val="ListBullet"/>
      </w:pPr>
      <w:r>
        <w:rPr>
          <w:b/>
        </w:rPr>
        <w:t>Interactive discovery:</w:t>
      </w:r>
      <w:r>
        <w:t xml:space="preserve"> Attendees can explore their city's spending in real-time during the demo.</w:t>
      </w:r>
    </w:p>
    <w:p>
      <w:pPr>
        <w:pStyle w:val="ListBullet"/>
      </w:pPr>
      <w:r>
        <w:rPr>
          <w:b/>
        </w:rPr>
        <w:t>Emotional resonance:</w:t>
      </w:r>
      <w:r>
        <w:t xml:space="preserve"> "Your city spends $810M on its largest contract. Do you know what it's for?"</w:t>
      </w:r>
    </w:p>
    <w:p>
      <w:pPr>
        <w:pStyle w:val="ListBullet"/>
      </w:pPr>
      <w:r>
        <w:rPr>
          <w:b/>
        </w:rPr>
        <w:t>Civic pride:</w:t>
      </w:r>
      <w:r>
        <w:t xml:space="preserve"> Richmond's first civic hackathon producing Richmond's first spending transparency tool.</w:t>
      </w:r>
    </w:p>
    <w:p>
      <w:pPr>
        <w:pStyle w:val="Heading1"/>
      </w:pPr>
      <w:r>
        <w:rPr>
          <w:color w:val="1A1A2E"/>
        </w:rPr>
        <w:t>Rules of Engagement</w:t>
      </w:r>
    </w:p>
    <w:p>
      <w:pPr>
        <w:pStyle w:val="Heading2"/>
      </w:pPr>
      <w:r>
        <w:rPr>
          <w:color w:val="1A1A2E"/>
        </w:rPr>
        <w:t>We DO</w:t>
      </w:r>
    </w:p>
    <w:p>
      <w:pPr>
        <w:pStyle w:val="ListBullet"/>
      </w:pPr>
      <w:r>
        <w:t>Use real, verified public data from Richmond's open data portal</w:t>
      </w:r>
    </w:p>
    <w:p>
      <w:pPr>
        <w:pStyle w:val="ListBullet"/>
      </w:pPr>
      <w:r>
        <w:t>Label every AI output as "AI-assisted — verify against original"</w:t>
      </w:r>
    </w:p>
    <w:p>
      <w:pPr>
        <w:pStyle w:val="ListBullet"/>
      </w:pPr>
      <w:r>
        <w:t>Link to official sources for every data point</w:t>
      </w:r>
    </w:p>
    <w:p>
      <w:pPr>
        <w:pStyle w:val="ListBullet"/>
      </w:pPr>
      <w:r>
        <w:t>Say "Exploratory tool — not official City financial reporting" on every page</w:t>
      </w:r>
    </w:p>
    <w:p>
      <w:pPr>
        <w:pStyle w:val="ListBullet"/>
      </w:pPr>
      <w:r>
        <w:t>Support staff judgment — never replace it</w:t>
      </w:r>
    </w:p>
    <w:p>
      <w:pPr>
        <w:pStyle w:val="Heading2"/>
      </w:pPr>
      <w:r>
        <w:rPr>
          <w:color w:val="1A1A2E"/>
        </w:rPr>
        <w:t>We DO NOT</w:t>
      </w:r>
    </w:p>
    <w:p>
      <w:pPr>
        <w:pStyle w:val="ListBullet"/>
      </w:pPr>
      <w:r>
        <w:t>Integrate with City systems (RVA311, EnerGov, Oracle RAPIDS)</w:t>
      </w:r>
    </w:p>
    <w:p>
      <w:pPr>
        <w:pStyle w:val="ListBullet"/>
      </w:pPr>
      <w:r>
        <w:t>Make compliance or legal determinations</w:t>
      </w:r>
    </w:p>
    <w:p>
      <w:pPr>
        <w:pStyle w:val="ListBullet"/>
      </w:pPr>
      <w:r>
        <w:t>Make contract award or eligibility decisions</w:t>
      </w:r>
    </w:p>
    <w:p>
      <w:pPr>
        <w:pStyle w:val="ListBullet"/>
      </w:pPr>
      <w:r>
        <w:t>Claim the tool is authoritative or deployment-ready</w:t>
      </w:r>
    </w:p>
    <w:p>
      <w:pPr>
        <w:pStyle w:val="ListBullet"/>
      </w:pPr>
      <w:r>
        <w:t>Use synthetic/fake data when real data exists</w:t>
      </w:r>
    </w:p>
    <w:p>
      <w:pPr>
        <w:pStyle w:val="Heading1"/>
      </w:pPr>
      <w:r>
        <w:rPr>
          <w:color w:val="1A1A2E"/>
        </w:rPr>
        <w:t>Judging Rubric (Max 105 Points)</w:t>
      </w:r>
    </w:p>
    <w:tbl>
      <w:tblPr>
        <w:tblStyle w:val="MediumShading1-Accent1"/>
        <w:tblW w:type="auto" w:w="0"/>
        <w:jc w:val="center"/>
        <w:tblLook w:firstColumn="1" w:firstRow="1" w:lastColumn="0" w:lastRow="0" w:noHBand="0" w:noVBand="1" w:val="04A0"/>
      </w:tblPr>
      <w:tblGrid>
        <w:gridCol w:w="2880"/>
        <w:gridCol w:w="2880"/>
        <w:gridCol w:w="2880"/>
      </w:tblGrid>
      <w:tr>
        <w:tc>
          <w:tcPr>
            <w:tcW w:type="dxa" w:w="2880"/>
          </w:tcPr>
          <w:p>
            <w:r>
              <w:rPr>
                <w:b/>
                <w:sz w:val="20"/>
              </w:rPr>
              <w:t>Category</w:t>
            </w:r>
          </w:p>
        </w:tc>
        <w:tc>
          <w:tcPr>
            <w:tcW w:type="dxa" w:w="2880"/>
          </w:tcPr>
          <w:p>
            <w:r>
              <w:rPr>
                <w:b/>
                <w:sz w:val="20"/>
              </w:rPr>
              <w:t>Weight</w:t>
            </w:r>
          </w:p>
        </w:tc>
        <w:tc>
          <w:tcPr>
            <w:tcW w:type="dxa" w:w="2880"/>
          </w:tcPr>
          <w:p>
            <w:r>
              <w:rPr>
                <w:b/>
                <w:sz w:val="20"/>
              </w:rPr>
              <w:t>Our Angle</w:t>
            </w:r>
          </w:p>
        </w:tc>
      </w:tr>
      <w:tr>
        <w:tc>
          <w:tcPr>
            <w:tcW w:type="dxa" w:w="2880"/>
          </w:tcPr>
          <w:p>
            <w:r>
              <w:rPr>
                <w:sz w:val="20"/>
              </w:rPr>
              <w:t>Impact</w:t>
            </w:r>
          </w:p>
        </w:tc>
        <w:tc>
          <w:tcPr>
            <w:tcW w:type="dxa" w:w="2880"/>
          </w:tcPr>
          <w:p>
            <w:r>
              <w:rPr>
                <w:sz w:val="20"/>
              </w:rPr>
              <w:t>5x</w:t>
            </w:r>
          </w:p>
        </w:tc>
        <w:tc>
          <w:tcPr>
            <w:tcW w:type="dxa" w:w="2880"/>
          </w:tcPr>
          <w:p>
            <w:r>
              <w:rPr>
                <w:sz w:val="20"/>
              </w:rPr>
              <w:t>Direct hit on Problem 2 + Blue Sky</w:t>
            </w:r>
          </w:p>
        </w:tc>
      </w:tr>
      <w:tr>
        <w:tc>
          <w:tcPr>
            <w:tcW w:type="dxa" w:w="2880"/>
          </w:tcPr>
          <w:p>
            <w:r>
              <w:rPr>
                <w:sz w:val="20"/>
              </w:rPr>
              <w:t>User Value</w:t>
            </w:r>
          </w:p>
        </w:tc>
        <w:tc>
          <w:tcPr>
            <w:tcW w:type="dxa" w:w="2880"/>
          </w:tcPr>
          <w:p>
            <w:r>
              <w:rPr>
                <w:sz w:val="20"/>
              </w:rPr>
              <w:t>4x (tiebreaker)</w:t>
            </w:r>
          </w:p>
        </w:tc>
        <w:tc>
          <w:tcPr>
            <w:tcW w:type="dxa" w:w="2880"/>
          </w:tcPr>
          <w:p>
            <w:r>
              <w:rPr>
                <w:sz w:val="20"/>
              </w:rPr>
              <w:t>Staff save hours; residents see spending</w:t>
            </w:r>
          </w:p>
        </w:tc>
      </w:tr>
      <w:tr>
        <w:tc>
          <w:tcPr>
            <w:tcW w:type="dxa" w:w="2880"/>
          </w:tcPr>
          <w:p>
            <w:r>
              <w:rPr>
                <w:sz w:val="20"/>
              </w:rPr>
              <w:t>Feasibility</w:t>
            </w:r>
          </w:p>
        </w:tc>
        <w:tc>
          <w:tcPr>
            <w:tcW w:type="dxa" w:w="2880"/>
          </w:tcPr>
          <w:p>
            <w:r>
              <w:rPr>
                <w:sz w:val="20"/>
              </w:rPr>
              <w:t>3x</w:t>
            </w:r>
          </w:p>
        </w:tc>
        <w:tc>
          <w:tcPr>
            <w:tcW w:type="dxa" w:w="2880"/>
          </w:tcPr>
          <w:p>
            <w:r>
              <w:rPr>
                <w:sz w:val="20"/>
              </w:rPr>
              <w:t>Public data, standard stack, no dependencies</w:t>
            </w:r>
          </w:p>
        </w:tc>
      </w:tr>
      <w:tr>
        <w:tc>
          <w:tcPr>
            <w:tcW w:type="dxa" w:w="2880"/>
          </w:tcPr>
          <w:p>
            <w:r>
              <w:rPr>
                <w:sz w:val="20"/>
              </w:rPr>
              <w:t>Innovation</w:t>
            </w:r>
          </w:p>
        </w:tc>
        <w:tc>
          <w:tcPr>
            <w:tcW w:type="dxa" w:w="2880"/>
          </w:tcPr>
          <w:p>
            <w:r>
              <w:rPr>
                <w:sz w:val="20"/>
              </w:rPr>
              <w:t>3x</w:t>
            </w:r>
          </w:p>
        </w:tc>
        <w:tc>
          <w:tcPr>
            <w:tcW w:type="dxa" w:w="2880"/>
          </w:tcPr>
          <w:p>
            <w:r>
              <w:rPr>
                <w:sz w:val="20"/>
              </w:rPr>
              <w:t>Dual view, NL queries, AI extraction</w:t>
            </w:r>
          </w:p>
        </w:tc>
      </w:tr>
      <w:tr>
        <w:tc>
          <w:tcPr>
            <w:tcW w:type="dxa" w:w="2880"/>
          </w:tcPr>
          <w:p>
            <w:r>
              <w:rPr>
                <w:sz w:val="20"/>
              </w:rPr>
              <w:t>Execution</w:t>
            </w:r>
          </w:p>
        </w:tc>
        <w:tc>
          <w:tcPr>
            <w:tcW w:type="dxa" w:w="2880"/>
          </w:tcPr>
          <w:p>
            <w:r>
              <w:rPr>
                <w:sz w:val="20"/>
              </w:rPr>
              <w:t>3x</w:t>
            </w:r>
          </w:p>
        </w:tc>
        <w:tc>
          <w:tcPr>
            <w:tcW w:type="dxa" w:w="2880"/>
          </w:tcPr>
          <w:p>
            <w:r>
              <w:rPr>
                <w:sz w:val="20"/>
              </w:rPr>
              <w:t>Real data, coherent flow, two complete views</w:t>
            </w:r>
          </w:p>
        </w:tc>
      </w:tr>
      <w:tr>
        <w:tc>
          <w:tcPr>
            <w:tcW w:type="dxa" w:w="2880"/>
          </w:tcPr>
          <w:p>
            <w:r>
              <w:rPr>
                <w:sz w:val="20"/>
              </w:rPr>
              <w:t>Equity</w:t>
            </w:r>
          </w:p>
        </w:tc>
        <w:tc>
          <w:tcPr>
            <w:tcW w:type="dxa" w:w="2880"/>
          </w:tcPr>
          <w:p>
            <w:r>
              <w:rPr>
                <w:sz w:val="20"/>
              </w:rPr>
              <w:t>3x</w:t>
            </w:r>
          </w:p>
        </w:tc>
        <w:tc>
          <w:tcPr>
            <w:tcW w:type="dxa" w:w="2880"/>
          </w:tcPr>
          <w:p>
            <w:r>
              <w:rPr>
                <w:sz w:val="20"/>
              </w:rPr>
              <w:t>Public transparency for all residents</w:t>
            </w:r>
          </w:p>
        </w:tc>
      </w:tr>
    </w:tbl>
    <w:p/>
    <w:p>
      <w:pPr>
        <w:pStyle w:val="Heading1"/>
      </w:pPr>
      <w:r>
        <w:rPr>
          <w:color w:val="1A1A2E"/>
        </w:rPr>
        <w:t>Post-Hackathon Roadmap</w:t>
      </w:r>
    </w:p>
    <w:tbl>
      <w:tblPr>
        <w:tblStyle w:val="MediumShading1-Accent1"/>
        <w:tblW w:type="auto" w:w="0"/>
        <w:jc w:val="center"/>
        <w:tblLook w:firstColumn="1" w:firstRow="1" w:lastColumn="0" w:lastRow="0" w:noHBand="0" w:noVBand="1" w:val="04A0"/>
      </w:tblPr>
      <w:tblGrid>
        <w:gridCol w:w="2880"/>
        <w:gridCol w:w="2880"/>
        <w:gridCol w:w="2880"/>
      </w:tblGrid>
      <w:tr>
        <w:tc>
          <w:tcPr>
            <w:tcW w:type="dxa" w:w="2880"/>
          </w:tcPr>
          <w:p>
            <w:r>
              <w:rPr>
                <w:b/>
                <w:sz w:val="20"/>
              </w:rPr>
              <w:t>Phase</w:t>
            </w:r>
          </w:p>
        </w:tc>
        <w:tc>
          <w:tcPr>
            <w:tcW w:type="dxa" w:w="2880"/>
          </w:tcPr>
          <w:p>
            <w:r>
              <w:rPr>
                <w:b/>
                <w:sz w:val="20"/>
              </w:rPr>
              <w:t>Timeline</w:t>
            </w:r>
          </w:p>
        </w:tc>
        <w:tc>
          <w:tcPr>
            <w:tcW w:type="dxa" w:w="2880"/>
          </w:tcPr>
          <w:p>
            <w:r>
              <w:rPr>
                <w:b/>
                <w:sz w:val="20"/>
              </w:rPr>
              <w:t>Goals</w:t>
            </w:r>
          </w:p>
        </w:tc>
      </w:tr>
      <w:tr>
        <w:tc>
          <w:tcPr>
            <w:tcW w:type="dxa" w:w="2880"/>
          </w:tcPr>
          <w:p>
            <w:r>
              <w:rPr>
                <w:sz w:val="20"/>
              </w:rPr>
              <w:t>Pilot</w:t>
            </w:r>
          </w:p>
        </w:tc>
        <w:tc>
          <w:tcPr>
            <w:tcW w:type="dxa" w:w="2880"/>
          </w:tcPr>
          <w:p>
            <w:r>
              <w:rPr>
                <w:sz w:val="20"/>
              </w:rPr>
              <w:t>0-3 months</w:t>
            </w:r>
          </w:p>
        </w:tc>
        <w:tc>
          <w:tcPr>
            <w:tcW w:type="dxa" w:w="2880"/>
          </w:tcPr>
          <w:p>
            <w:r>
              <w:rPr>
                <w:sz w:val="20"/>
              </w:rPr>
              <w:t>Partner with City procurement, real-time data refresh, user testing</w:t>
            </w:r>
          </w:p>
        </w:tc>
      </w:tr>
      <w:tr>
        <w:tc>
          <w:tcPr>
            <w:tcW w:type="dxa" w:w="2880"/>
          </w:tcPr>
          <w:p>
            <w:r>
              <w:rPr>
                <w:sz w:val="20"/>
              </w:rPr>
              <w:t>Expand</w:t>
            </w:r>
          </w:p>
        </w:tc>
        <w:tc>
          <w:tcPr>
            <w:tcW w:type="dxa" w:w="2880"/>
          </w:tcPr>
          <w:p>
            <w:r>
              <w:rPr>
                <w:sz w:val="20"/>
              </w:rPr>
              <w:t>3-6 months</w:t>
            </w:r>
          </w:p>
        </w:tc>
        <w:tc>
          <w:tcPr>
            <w:tcW w:type="dxa" w:w="2880"/>
          </w:tcPr>
          <w:p>
            <w:r>
              <w:rPr>
                <w:sz w:val="20"/>
              </w:rPr>
              <w:t>SAM.gov debarment checks, renewal reminders, mobile public view</w:t>
            </w:r>
          </w:p>
        </w:tc>
      </w:tr>
      <w:tr>
        <w:tc>
          <w:tcPr>
            <w:tcW w:type="dxa" w:w="2880"/>
          </w:tcPr>
          <w:p>
            <w:r>
              <w:rPr>
                <w:sz w:val="20"/>
              </w:rPr>
              <w:t>Platform</w:t>
            </w:r>
          </w:p>
        </w:tc>
        <w:tc>
          <w:tcPr>
            <w:tcW w:type="dxa" w:w="2880"/>
          </w:tcPr>
          <w:p>
            <w:r>
              <w:rPr>
                <w:sz w:val="20"/>
              </w:rPr>
              <w:t>6-12 months</w:t>
            </w:r>
          </w:p>
        </w:tc>
        <w:tc>
          <w:tcPr>
            <w:tcW w:type="dxa" w:w="2880"/>
          </w:tcPr>
          <w:p>
            <w:r>
              <w:rPr>
                <w:sz w:val="20"/>
              </w:rPr>
              <w:t>Multi-city expansion (Virginia), API for civic tools</w:t>
            </w:r>
          </w:p>
        </w:tc>
      </w:tr>
      <w:tr>
        <w:tc>
          <w:tcPr>
            <w:tcW w:type="dxa" w:w="2880"/>
          </w:tcPr>
          <w:p>
            <w:r>
              <w:rPr>
                <w:sz w:val="20"/>
              </w:rPr>
              <w:t>Vision</w:t>
            </w:r>
          </w:p>
        </w:tc>
        <w:tc>
          <w:tcPr>
            <w:tcW w:type="dxa" w:w="2880"/>
          </w:tcPr>
          <w:p>
            <w:r>
              <w:rPr>
                <w:sz w:val="20"/>
              </w:rPr>
              <w:t>12+ months</w:t>
            </w:r>
          </w:p>
        </w:tc>
        <w:tc>
          <w:tcPr>
            <w:tcW w:type="dxa" w:w="2880"/>
          </w:tcPr>
          <w:p>
            <w:r>
              <w:rPr>
                <w:sz w:val="20"/>
              </w:rPr>
              <w:t>Civic innovation lab — sustained procurement transparency</w:t>
            </w:r>
          </w:p>
        </w:tc>
      </w:tr>
    </w:tbl>
    <w:p/>
    <w:p>
      <w:pPr>
        <w:pStyle w:val="Heading1"/>
      </w:pPr>
      <w:r>
        <w:rPr>
          <w:color w:val="1A1A2E"/>
        </w:rPr>
        <w:t>Key Links</w:t>
      </w:r>
    </w:p>
    <w:tbl>
      <w:tblPr>
        <w:tblStyle w:val="MediumShading1-Accent1"/>
        <w:tblW w:type="auto" w:w="0"/>
        <w:jc w:val="center"/>
        <w:tblLook w:firstColumn="1" w:firstRow="1" w:lastColumn="0" w:lastRow="0" w:noHBand="0" w:noVBand="1" w:val="04A0"/>
      </w:tblPr>
      <w:tblGrid>
        <w:gridCol w:w="4320"/>
        <w:gridCol w:w="4320"/>
      </w:tblGrid>
      <w:tr>
        <w:tc>
          <w:tcPr>
            <w:tcW w:type="dxa" w:w="4320"/>
          </w:tcPr>
          <w:p>
            <w:r>
              <w:rPr>
                <w:b/>
                <w:sz w:val="20"/>
              </w:rPr>
              <w:t>Resource</w:t>
            </w:r>
          </w:p>
        </w:tc>
        <w:tc>
          <w:tcPr>
            <w:tcW w:type="dxa" w:w="4320"/>
          </w:tcPr>
          <w:p>
            <w:r>
              <w:rPr>
                <w:b/>
                <w:sz w:val="20"/>
              </w:rPr>
              <w:t>URL</w:t>
            </w:r>
          </w:p>
        </w:tc>
      </w:tr>
      <w:tr>
        <w:tc>
          <w:tcPr>
            <w:tcW w:type="dxa" w:w="4320"/>
          </w:tcPr>
          <w:p>
            <w:r>
              <w:rPr>
                <w:sz w:val="20"/>
              </w:rPr>
              <w:t>Pillar repo</w:t>
            </w:r>
          </w:p>
        </w:tc>
        <w:tc>
          <w:tcPr>
            <w:tcW w:type="dxa" w:w="4320"/>
          </w:tcPr>
          <w:p>
            <w:r>
              <w:rPr>
                <w:sz w:val="20"/>
              </w:rPr>
              <w:t>github.com/hack4rva/pillar-thriving-city-hall</w:t>
            </w:r>
          </w:p>
        </w:tc>
      </w:tr>
      <w:tr>
        <w:tc>
          <w:tcPr>
            <w:tcW w:type="dxa" w:w="4320"/>
          </w:tcPr>
          <w:p>
            <w:r>
              <w:rPr>
                <w:sz w:val="20"/>
              </w:rPr>
              <w:t>City Contracts CSV</w:t>
            </w:r>
          </w:p>
        </w:tc>
        <w:tc>
          <w:tcPr>
            <w:tcW w:type="dxa" w:w="4320"/>
          </w:tcPr>
          <w:p>
            <w:r>
              <w:rPr>
                <w:sz w:val="20"/>
              </w:rPr>
              <w:t>data.richmondgov.com/api/views/xqn7-jvv2/rows.csv?accessType=DOWNLOAD</w:t>
            </w:r>
          </w:p>
        </w:tc>
      </w:tr>
      <w:tr>
        <w:tc>
          <w:tcPr>
            <w:tcW w:type="dxa" w:w="4320"/>
          </w:tcPr>
          <w:p>
            <w:r>
              <w:rPr>
                <w:sz w:val="20"/>
              </w:rPr>
              <w:t>SAM.gov API</w:t>
            </w:r>
          </w:p>
        </w:tc>
        <w:tc>
          <w:tcPr>
            <w:tcW w:type="dxa" w:w="4320"/>
          </w:tcPr>
          <w:p>
            <w:r>
              <w:rPr>
                <w:sz w:val="20"/>
              </w:rPr>
              <w:t>api.sam.gov</w:t>
            </w:r>
          </w:p>
        </w:tc>
      </w:tr>
      <w:tr>
        <w:tc>
          <w:tcPr>
            <w:tcW w:type="dxa" w:w="4320"/>
          </w:tcPr>
          <w:p>
            <w:r>
              <w:rPr>
                <w:sz w:val="20"/>
              </w:rPr>
              <w:t>eVA data</w:t>
            </w:r>
          </w:p>
        </w:tc>
        <w:tc>
          <w:tcPr>
            <w:tcW w:type="dxa" w:w="4320"/>
          </w:tcPr>
          <w:p>
            <w:r>
              <w:rPr>
                <w:sz w:val="20"/>
              </w:rPr>
              <w:t>data.virginia.gov</w:t>
            </w:r>
          </w:p>
        </w:tc>
      </w:tr>
      <w:tr>
        <w:tc>
          <w:tcPr>
            <w:tcW w:type="dxa" w:w="4320"/>
          </w:tcPr>
          <w:p>
            <w:r>
              <w:rPr>
                <w:sz w:val="20"/>
              </w:rPr>
              <w:t>Hackathon site</w:t>
            </w:r>
          </w:p>
        </w:tc>
        <w:tc>
          <w:tcPr>
            <w:tcW w:type="dxa" w:w="4320"/>
          </w:tcPr>
          <w:p>
            <w:r>
              <w:rPr>
                <w:sz w:val="20"/>
              </w:rPr>
              <w:t>rvahacks.org</w:t>
            </w:r>
          </w:p>
        </w:tc>
      </w:tr>
    </w:tbl>
    <w:p/>
    <w:p/>
    <w:p/>
    <w:p>
      <w:pPr>
        <w:jc w:val="center"/>
      </w:pPr>
      <w:r>
        <w:rPr>
          <w:i/>
          <w:color w:val="444466"/>
          <w:sz w:val="28"/>
        </w:rPr>
        <w:t>"This data was always public. We just made it visible."</w:t>
      </w:r>
    </w:p>
    <w:p>
      <w:pPr>
        <w:jc w:val="center"/>
      </w:pPr>
      <w:r>
        <w:rPr>
          <w:sz w:val="20"/>
        </w:rPr>
        <w:t>Built for Hack for RVA 2026 — Track 1: A Thriving City Hall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