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3745" w14:textId="77777777" w:rsidR="00225621" w:rsidRPr="00225621" w:rsidRDefault="00225621" w:rsidP="003265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5621">
        <w:rPr>
          <w:rFonts w:ascii="Times New Roman" w:hAnsi="Times New Roman" w:cs="Times New Roman"/>
          <w:b/>
          <w:bCs/>
          <w:sz w:val="24"/>
          <w:szCs w:val="24"/>
        </w:rPr>
        <w:t>Assessment of Feasibility for Sex-Differential Expression Analysis</w:t>
      </w:r>
    </w:p>
    <w:p w14:paraId="5A10339F" w14:textId="77777777" w:rsidR="00225621" w:rsidRPr="00225621" w:rsidRDefault="00225621" w:rsidP="003265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5621">
        <w:rPr>
          <w:rFonts w:ascii="Times New Roman" w:hAnsi="Times New Roman" w:cs="Times New Roman"/>
          <w:b/>
          <w:bCs/>
          <w:sz w:val="24"/>
          <w:szCs w:val="24"/>
        </w:rPr>
        <w:t>Dataset: GSE248728 (Sun et al., Immunity 2024)</w:t>
      </w:r>
    </w:p>
    <w:p w14:paraId="6FA6137D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1. Objective</w:t>
      </w:r>
    </w:p>
    <w:p w14:paraId="19ABE2E5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To determine whether sex differences in bone marrow HSPCs can be evaluated using the publicly available single-cell RNA-seq dataset (GSE248728).</w:t>
      </w:r>
    </w:p>
    <w:p w14:paraId="2261EF21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Sex-differential expression (sex-DE) analysis requires:</w:t>
      </w:r>
    </w:p>
    <w:p w14:paraId="30EC4A66" w14:textId="77777777" w:rsidR="00326544" w:rsidRPr="00326544" w:rsidRDefault="00326544" w:rsidP="0032654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Reliable sex annotation per biological replicate.</w:t>
      </w:r>
    </w:p>
    <w:p w14:paraId="3003C040" w14:textId="77777777" w:rsidR="00326544" w:rsidRPr="00326544" w:rsidRDefault="00326544" w:rsidP="0032654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Independent biological replicates per sex.</w:t>
      </w:r>
    </w:p>
    <w:p w14:paraId="7B0BBAED" w14:textId="77777777" w:rsidR="00326544" w:rsidRPr="00326544" w:rsidRDefault="00326544" w:rsidP="0032654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Appropriate modeling of donor-level variation.</w:t>
      </w:r>
    </w:p>
    <w:p w14:paraId="0C0F0E5C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A6A76E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2. Availability of Sex Metadata</w:t>
      </w:r>
    </w:p>
    <w:p w14:paraId="6A090780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The GEO entry for GSE248728 does not provide:</w:t>
      </w:r>
    </w:p>
    <w:p w14:paraId="5D562972" w14:textId="77777777" w:rsidR="00326544" w:rsidRPr="00326544" w:rsidRDefault="00326544" w:rsidP="0032654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Sex annotation per GSM sample.</w:t>
      </w:r>
    </w:p>
    <w:p w14:paraId="6477FAF8" w14:textId="77777777" w:rsidR="00326544" w:rsidRPr="00326544" w:rsidRDefault="00326544" w:rsidP="0032654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Donor-level identifiers mapped to cells.</w:t>
      </w:r>
    </w:p>
    <w:p w14:paraId="69220EFD" w14:textId="77777777" w:rsidR="00326544" w:rsidRPr="00326544" w:rsidRDefault="00326544" w:rsidP="0032654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A mapping between capture libraries and individual donors.</w:t>
      </w:r>
    </w:p>
    <w:p w14:paraId="5AA5E822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75398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Although the manuscript (Table S1) reports both male and female participants, this information is not linked to the deposited scRNA-seq data.</w:t>
      </w:r>
    </w:p>
    <w:p w14:paraId="6CF8DB4B" w14:textId="0561B62F" w:rsid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Therefore, sex labels must be inferred from expression data if sex-DE is to be attempted.</w:t>
      </w:r>
    </w:p>
    <w:p w14:paraId="07FF2EBC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01B9CB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3. Expression-Based Sex Inference Strategy</w:t>
      </w:r>
    </w:p>
    <w:p w14:paraId="6384BB22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Sex inference was attempted using established sex-linked markers:</w:t>
      </w:r>
    </w:p>
    <w:p w14:paraId="4115A31C" w14:textId="77777777" w:rsidR="00326544" w:rsidRPr="00F921E3" w:rsidRDefault="00326544" w:rsidP="00F921E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X-inactivation marker: XIST</w:t>
      </w:r>
    </w:p>
    <w:p w14:paraId="297A0ED5" w14:textId="77777777" w:rsidR="00326544" w:rsidRPr="00F921E3" w:rsidRDefault="00326544" w:rsidP="00F921E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Y-chromosome genes: RPS4Y1, DDX3Y, KDM5D, EIF1AY, USP9Y, UTY, ZFY</w:t>
      </w:r>
    </w:p>
    <w:p w14:paraId="3A71F6AD" w14:textId="77777777" w:rsidR="00326544" w:rsidRPr="00F921E3" w:rsidRDefault="00326544" w:rsidP="00F921E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Sex was inferred at the cell level using log2CPM thresholds:</w:t>
      </w:r>
    </w:p>
    <w:p w14:paraId="4B17F5D5" w14:textId="77777777" w:rsidR="00326544" w:rsidRPr="00F921E3" w:rsidRDefault="00326544" w:rsidP="00F921E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Male-like: high Y score + low XIST</w:t>
      </w:r>
    </w:p>
    <w:p w14:paraId="0F9AABC7" w14:textId="77777777" w:rsidR="00326544" w:rsidRPr="00F921E3" w:rsidRDefault="00326544" w:rsidP="00F921E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Female-like: high XIST + low Y score</w:t>
      </w:r>
    </w:p>
    <w:p w14:paraId="518DCE45" w14:textId="77777777" w:rsidR="00326544" w:rsidRPr="00F921E3" w:rsidRDefault="00326544" w:rsidP="00F921E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Ambiguous: mixed or low-confidence signal</w:t>
      </w:r>
    </w:p>
    <w:p w14:paraId="482F040F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BB88DE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4. Results of Cell-Level Sex Inference</w:t>
      </w:r>
    </w:p>
    <w:p w14:paraId="1061B66E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Cell-level classification revealed that:</w:t>
      </w:r>
    </w:p>
    <w:p w14:paraId="1479CB58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Each capture contains substantial proportions of both male-like and female-like cells.</w:t>
      </w:r>
    </w:p>
    <w:p w14:paraId="4099AB5C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Many captures contain 30–45% male-like cells and 30–45% female-like cells.</w:t>
      </w:r>
    </w:p>
    <w:p w14:paraId="1AB41352" w14:textId="77777777" w:rsidR="00F921E3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Additional cells fall into an ambiguous category.</w:t>
      </w:r>
    </w:p>
    <w:p w14:paraId="414D9D6A" w14:textId="70A670B2" w:rsidR="00F921E3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lastRenderedPageBreak/>
        <w:t>This indicates that captures are mixed-sex pools rather than single-donor libraries.</w:t>
      </w:r>
    </w:p>
    <w:p w14:paraId="046A29EB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5. Implications for Capture-Level Sex Assignment</w:t>
      </w:r>
    </w:p>
    <w:p w14:paraId="065DF01A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Because captures contain mixed-sex cell populations:</w:t>
      </w:r>
    </w:p>
    <w:p w14:paraId="536AB85E" w14:textId="77777777" w:rsidR="00326544" w:rsidRPr="00F921E3" w:rsidRDefault="00326544" w:rsidP="00F921E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A single sex label cannot be assigned to a capture.</w:t>
      </w:r>
    </w:p>
    <w:p w14:paraId="0548B8E1" w14:textId="77777777" w:rsidR="00326544" w:rsidRPr="00F921E3" w:rsidRDefault="00326544" w:rsidP="00F921E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Capture-level pseudobulk aggregation cannot represent a biological replicate of one sex.</w:t>
      </w:r>
    </w:p>
    <w:p w14:paraId="7A7A0108" w14:textId="77777777" w:rsidR="00326544" w:rsidRPr="00F921E3" w:rsidRDefault="00326544" w:rsidP="00F921E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Treating capture as a sex-labeled sample would introduce systematic misclassification.</w:t>
      </w:r>
    </w:p>
    <w:p w14:paraId="05C39A64" w14:textId="77777777" w:rsidR="00326544" w:rsidRPr="00F921E3" w:rsidRDefault="00326544" w:rsidP="00F921E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Therefore, capture-level sex-DE analysis is invalid.</w:t>
      </w:r>
    </w:p>
    <w:p w14:paraId="3C069032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D6ABE6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6. Replicate Structure and Statistical Validity</w:t>
      </w:r>
    </w:p>
    <w:p w14:paraId="2E73B4FA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Rigorous sex-differential expression analysis requires:</w:t>
      </w:r>
    </w:p>
    <w:p w14:paraId="20779DB4" w14:textId="77777777" w:rsidR="00326544" w:rsidRPr="00F921E3" w:rsidRDefault="00326544" w:rsidP="00F921E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Independent biological replicates per sex (e.g., donors).</w:t>
      </w:r>
    </w:p>
    <w:p w14:paraId="50064860" w14:textId="77777777" w:rsidR="00326544" w:rsidRPr="00F921E3" w:rsidRDefault="00326544" w:rsidP="00F921E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Modeling of donor-level variation.</w:t>
      </w:r>
    </w:p>
    <w:p w14:paraId="2F02F28B" w14:textId="77777777" w:rsidR="00326544" w:rsidRPr="00F921E3" w:rsidRDefault="00326544" w:rsidP="00F921E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Avoidance of pseudoreplication.</w:t>
      </w:r>
    </w:p>
    <w:p w14:paraId="1F1F7DE3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2D3A92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In this dataset:</w:t>
      </w:r>
    </w:p>
    <w:p w14:paraId="2B75CDB4" w14:textId="77777777" w:rsidR="00326544" w:rsidRPr="00F921E3" w:rsidRDefault="00326544" w:rsidP="00F921E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Donor identity is not available.</w:t>
      </w:r>
    </w:p>
    <w:p w14:paraId="6CECE2A5" w14:textId="77777777" w:rsidR="00326544" w:rsidRPr="00F921E3" w:rsidRDefault="00326544" w:rsidP="00F921E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Cells from multiple donors appear to be pooled per capture.</w:t>
      </w:r>
    </w:p>
    <w:p w14:paraId="17ECC49C" w14:textId="77777777" w:rsidR="00326544" w:rsidRPr="00F921E3" w:rsidRDefault="00326544" w:rsidP="00F921E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Independent donor replicates cannot be reconstructed.</w:t>
      </w:r>
    </w:p>
    <w:p w14:paraId="231BD2DA" w14:textId="77777777" w:rsidR="00326544" w:rsidRPr="00F921E3" w:rsidRDefault="00326544" w:rsidP="00F921E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1E3">
        <w:rPr>
          <w:rFonts w:ascii="Times New Roman" w:hAnsi="Times New Roman" w:cs="Times New Roman"/>
          <w:sz w:val="24"/>
          <w:szCs w:val="24"/>
        </w:rPr>
        <w:t>If individual cells were treated as replicates, this would constitute pseudoreplication and artificially inflate statistical power.</w:t>
      </w:r>
    </w:p>
    <w:p w14:paraId="7D74AD03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E58A9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7. Statistical Consequences</w:t>
      </w:r>
    </w:p>
    <w:p w14:paraId="424912B9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Without donor-level metadata:</w:t>
      </w:r>
    </w:p>
    <w:p w14:paraId="68757BFB" w14:textId="77777777" w:rsidR="00326544" w:rsidRPr="00417D4B" w:rsidRDefault="00326544" w:rsidP="00417D4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Variance between donors cannot be estimated.</w:t>
      </w:r>
    </w:p>
    <w:p w14:paraId="01586BFE" w14:textId="77777777" w:rsidR="00326544" w:rsidRPr="00417D4B" w:rsidRDefault="00326544" w:rsidP="00417D4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Sex effects cannot be separated from donor effects.</w:t>
      </w:r>
    </w:p>
    <w:p w14:paraId="2D231204" w14:textId="77777777" w:rsidR="00326544" w:rsidRPr="00417D4B" w:rsidRDefault="00326544" w:rsidP="00417D4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Mixed-sex captures violate assumptions of between-subject modeling.</w:t>
      </w:r>
    </w:p>
    <w:p w14:paraId="2D2E4278" w14:textId="77777777" w:rsidR="00326544" w:rsidRPr="00417D4B" w:rsidRDefault="00326544" w:rsidP="00417D4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Any significant sex-DE result would lack statistical validity.</w:t>
      </w:r>
    </w:p>
    <w:p w14:paraId="62B8B5BB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20B35A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8. Conclusion</w:t>
      </w:r>
    </w:p>
    <w:p w14:paraId="67158B38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Based on:</w:t>
      </w:r>
    </w:p>
    <w:p w14:paraId="263ABDBB" w14:textId="77777777" w:rsidR="00326544" w:rsidRPr="00417D4B" w:rsidRDefault="00326544" w:rsidP="00417D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Absence of donor-level sex annotation in GEO.</w:t>
      </w:r>
    </w:p>
    <w:p w14:paraId="6AE81216" w14:textId="77777777" w:rsidR="00326544" w:rsidRPr="00417D4B" w:rsidRDefault="00326544" w:rsidP="00417D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Expression-based evidence of mixed-sex cell populations per capture.</w:t>
      </w:r>
    </w:p>
    <w:p w14:paraId="16817221" w14:textId="77777777" w:rsidR="00F921E3" w:rsidRPr="00417D4B" w:rsidRDefault="00326544" w:rsidP="00417D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Lack of independent biological replicates identifiable by sex.</w:t>
      </w:r>
    </w:p>
    <w:p w14:paraId="30457E63" w14:textId="4CDEB2E2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This dataset cannot be used for rigorous sex-differential expression analysis at the donor level.</w:t>
      </w:r>
    </w:p>
    <w:p w14:paraId="750E5EA6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1F978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lastRenderedPageBreak/>
        <w:t>Sex inference is possible at the cell level for exploratory purposes, but:</w:t>
      </w:r>
    </w:p>
    <w:p w14:paraId="312E89D7" w14:textId="3C86B0BC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 xml:space="preserve">Such </w:t>
      </w:r>
      <w:r w:rsidR="00417D4B">
        <w:rPr>
          <w:rFonts w:ascii="Times New Roman" w:hAnsi="Times New Roman" w:cs="Times New Roman"/>
          <w:sz w:val="24"/>
          <w:szCs w:val="24"/>
        </w:rPr>
        <w:t xml:space="preserve">an </w:t>
      </w:r>
      <w:r w:rsidRPr="00326544">
        <w:rPr>
          <w:rFonts w:ascii="Times New Roman" w:hAnsi="Times New Roman" w:cs="Times New Roman"/>
          <w:sz w:val="24"/>
          <w:szCs w:val="24"/>
        </w:rPr>
        <w:t>analysis would not represent donor-level sex effects.</w:t>
      </w:r>
    </w:p>
    <w:p w14:paraId="5A23DAD4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Results would be descriptive rather than inferential.</w:t>
      </w:r>
    </w:p>
    <w:p w14:paraId="7DF4F2F8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Statistical conclusions regarding sex differences would not be valid.</w:t>
      </w:r>
    </w:p>
    <w:p w14:paraId="391A0B9B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3C085C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9. Recommended Requirement for Valid Sex-DE</w:t>
      </w:r>
    </w:p>
    <w:p w14:paraId="0DE11375" w14:textId="77777777" w:rsidR="00326544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To perform proper sex-differential analysis, the following are required:</w:t>
      </w:r>
    </w:p>
    <w:p w14:paraId="315B1596" w14:textId="77777777" w:rsidR="00326544" w:rsidRPr="00417D4B" w:rsidRDefault="00326544" w:rsidP="00417D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Donor ID per cell.</w:t>
      </w:r>
    </w:p>
    <w:p w14:paraId="5F51B0B7" w14:textId="77777777" w:rsidR="00326544" w:rsidRPr="00417D4B" w:rsidRDefault="00326544" w:rsidP="00417D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Sex per donor.</w:t>
      </w:r>
    </w:p>
    <w:p w14:paraId="68EF9C6F" w14:textId="77777777" w:rsidR="00326544" w:rsidRPr="00417D4B" w:rsidRDefault="00326544" w:rsidP="00417D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Multiple independent donors per sex.</w:t>
      </w:r>
    </w:p>
    <w:p w14:paraId="0622268B" w14:textId="77777777" w:rsidR="00326544" w:rsidRPr="00417D4B" w:rsidRDefault="00326544" w:rsidP="00417D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Pseudobulk per donor per cell type.</w:t>
      </w:r>
    </w:p>
    <w:p w14:paraId="4FCF7412" w14:textId="77777777" w:rsidR="00326544" w:rsidRPr="00417D4B" w:rsidRDefault="00326544" w:rsidP="00417D4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7D4B">
        <w:rPr>
          <w:rFonts w:ascii="Times New Roman" w:hAnsi="Times New Roman" w:cs="Times New Roman"/>
          <w:sz w:val="24"/>
          <w:szCs w:val="24"/>
        </w:rPr>
        <w:t>Linear modeling with donor as experimental unit.</w:t>
      </w:r>
    </w:p>
    <w:p w14:paraId="0F90F0C1" w14:textId="1D6866E7" w:rsidR="001174A3" w:rsidRPr="00326544" w:rsidRDefault="00326544" w:rsidP="00326544">
      <w:pPr>
        <w:jc w:val="both"/>
        <w:rPr>
          <w:rFonts w:ascii="Times New Roman" w:hAnsi="Times New Roman" w:cs="Times New Roman"/>
          <w:sz w:val="24"/>
          <w:szCs w:val="24"/>
        </w:rPr>
      </w:pPr>
      <w:r w:rsidRPr="00326544">
        <w:rPr>
          <w:rFonts w:ascii="Times New Roman" w:hAnsi="Times New Roman" w:cs="Times New Roman"/>
          <w:sz w:val="24"/>
          <w:szCs w:val="24"/>
        </w:rPr>
        <w:t>Without this information, sex-DE analysis should not be conducted.</w:t>
      </w:r>
    </w:p>
    <w:sectPr w:rsidR="001174A3" w:rsidRPr="003265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82B"/>
    <w:multiLevelType w:val="multilevel"/>
    <w:tmpl w:val="FF4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6789"/>
    <w:multiLevelType w:val="multilevel"/>
    <w:tmpl w:val="7340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31ED0"/>
    <w:multiLevelType w:val="multilevel"/>
    <w:tmpl w:val="9A4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54E4E"/>
    <w:multiLevelType w:val="hybridMultilevel"/>
    <w:tmpl w:val="845C336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D62A4"/>
    <w:multiLevelType w:val="multilevel"/>
    <w:tmpl w:val="DE5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F5025"/>
    <w:multiLevelType w:val="multilevel"/>
    <w:tmpl w:val="B748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D1067"/>
    <w:multiLevelType w:val="multilevel"/>
    <w:tmpl w:val="C9A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6759D"/>
    <w:multiLevelType w:val="hybridMultilevel"/>
    <w:tmpl w:val="9AD2DD2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26C3E"/>
    <w:multiLevelType w:val="multilevel"/>
    <w:tmpl w:val="B0F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85092"/>
    <w:multiLevelType w:val="hybridMultilevel"/>
    <w:tmpl w:val="66EE381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A31EA"/>
    <w:multiLevelType w:val="multilevel"/>
    <w:tmpl w:val="288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676FB"/>
    <w:multiLevelType w:val="multilevel"/>
    <w:tmpl w:val="A6C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C52E2"/>
    <w:multiLevelType w:val="hybridMultilevel"/>
    <w:tmpl w:val="C39E356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5509B"/>
    <w:multiLevelType w:val="multilevel"/>
    <w:tmpl w:val="11A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36B04"/>
    <w:multiLevelType w:val="hybridMultilevel"/>
    <w:tmpl w:val="79D416C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C26586"/>
    <w:multiLevelType w:val="multilevel"/>
    <w:tmpl w:val="3F1E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327A16"/>
    <w:multiLevelType w:val="hybridMultilevel"/>
    <w:tmpl w:val="E6BEA92A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97C0F"/>
    <w:multiLevelType w:val="hybridMultilevel"/>
    <w:tmpl w:val="1CE8344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946764"/>
    <w:multiLevelType w:val="multilevel"/>
    <w:tmpl w:val="8A7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32517"/>
    <w:multiLevelType w:val="hybridMultilevel"/>
    <w:tmpl w:val="584A69E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E52E2"/>
    <w:multiLevelType w:val="hybridMultilevel"/>
    <w:tmpl w:val="D6B46CC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21545">
    <w:abstractNumId w:val="15"/>
  </w:num>
  <w:num w:numId="2" w16cid:durableId="1935821162">
    <w:abstractNumId w:val="4"/>
  </w:num>
  <w:num w:numId="3" w16cid:durableId="1622154745">
    <w:abstractNumId w:val="8"/>
  </w:num>
  <w:num w:numId="4" w16cid:durableId="1956447673">
    <w:abstractNumId w:val="2"/>
  </w:num>
  <w:num w:numId="5" w16cid:durableId="515265151">
    <w:abstractNumId w:val="10"/>
  </w:num>
  <w:num w:numId="6" w16cid:durableId="1169296785">
    <w:abstractNumId w:val="5"/>
  </w:num>
  <w:num w:numId="7" w16cid:durableId="1762290045">
    <w:abstractNumId w:val="6"/>
  </w:num>
  <w:num w:numId="8" w16cid:durableId="117460262">
    <w:abstractNumId w:val="11"/>
  </w:num>
  <w:num w:numId="9" w16cid:durableId="1379665623">
    <w:abstractNumId w:val="18"/>
  </w:num>
  <w:num w:numId="10" w16cid:durableId="921450999">
    <w:abstractNumId w:val="1"/>
  </w:num>
  <w:num w:numId="11" w16cid:durableId="278611003">
    <w:abstractNumId w:val="0"/>
  </w:num>
  <w:num w:numId="12" w16cid:durableId="151876230">
    <w:abstractNumId w:val="13"/>
  </w:num>
  <w:num w:numId="13" w16cid:durableId="66655832">
    <w:abstractNumId w:val="16"/>
  </w:num>
  <w:num w:numId="14" w16cid:durableId="1091004493">
    <w:abstractNumId w:val="9"/>
  </w:num>
  <w:num w:numId="15" w16cid:durableId="533929231">
    <w:abstractNumId w:val="19"/>
  </w:num>
  <w:num w:numId="16" w16cid:durableId="1990790816">
    <w:abstractNumId w:val="12"/>
  </w:num>
  <w:num w:numId="17" w16cid:durableId="2008941488">
    <w:abstractNumId w:val="3"/>
  </w:num>
  <w:num w:numId="18" w16cid:durableId="1764833392">
    <w:abstractNumId w:val="17"/>
  </w:num>
  <w:num w:numId="19" w16cid:durableId="1564834176">
    <w:abstractNumId w:val="20"/>
  </w:num>
  <w:num w:numId="20" w16cid:durableId="1666855886">
    <w:abstractNumId w:val="7"/>
  </w:num>
  <w:num w:numId="21" w16cid:durableId="9432680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0E"/>
    <w:rsid w:val="00076A35"/>
    <w:rsid w:val="001174A3"/>
    <w:rsid w:val="00225621"/>
    <w:rsid w:val="00326544"/>
    <w:rsid w:val="00417D4B"/>
    <w:rsid w:val="0070720E"/>
    <w:rsid w:val="00AD5900"/>
    <w:rsid w:val="00C44BDF"/>
    <w:rsid w:val="00DC51B5"/>
    <w:rsid w:val="00F9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45B3"/>
  <w15:chartTrackingRefBased/>
  <w15:docId w15:val="{9AF91616-816A-4CDD-BC83-4959EA5F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Sunil Lawarde</dc:creator>
  <cp:keywords/>
  <dc:description/>
  <cp:lastModifiedBy>Ankita Sunil Lawarde</cp:lastModifiedBy>
  <cp:revision>6</cp:revision>
  <dcterms:created xsi:type="dcterms:W3CDTF">2026-02-27T09:43:00Z</dcterms:created>
  <dcterms:modified xsi:type="dcterms:W3CDTF">2026-02-27T09:49:00Z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aeff4db5-0dbf-4e29-8a05-85f1c684f59b</vt:lpwstr>
  </property>
</Properties>
</file>