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1A1A"/>
          <w:sz w:val="36"/>
          <w:szCs w:val="36"/>
        </w:rPr>
        <w:t xml:space="preserve">ANKITA JAIN</w:t>
      </w:r>
    </w:p>
    <w:p>
      <w:pPr>
        <w:spacing w:after="240"/>
        <w:jc w:val="center"/>
      </w:pPr>
      <w:r>
        <w:rPr>
          <w:color w:val="555555"/>
          <w:sz w:val="20"/>
          <w:szCs w:val="20"/>
        </w:rPr>
        <w:t xml:space="preserve">+1 704-904-6822</w:t>
      </w:r>
      <w:r>
        <w:rPr>
          <w:color w:val="555555"/>
          <w:sz w:val="20"/>
          <w:szCs w:val="20"/>
        </w:rPr>
        <w:t xml:space="preserve">  •  </w:t>
      </w:r>
      <w:r>
        <w:rPr>
          <w:color w:val="555555"/>
          <w:sz w:val="20"/>
          <w:szCs w:val="20"/>
        </w:rPr>
        <w:t xml:space="preserve">ankita.utd@gmail.com</w:t>
      </w:r>
      <w:r>
        <w:rPr>
          <w:color w:val="555555"/>
          <w:sz w:val="20"/>
          <w:szCs w:val="20"/>
        </w:rPr>
        <w:t xml:space="preserve">  •  </w:t>
      </w:r>
      <w:hyperlink w:history="1" r:id="rIdehip1kfz8pnhd6si1bkyl">
        <w:r>
          <w:rPr>
            <w:color w:val="1155CC"/>
            <w:sz w:val="20"/>
            <w:szCs w:val="20"/>
            <w:u w:val="single"/>
          </w:rPr>
          <w:t xml:space="preserve">linkedin.com/in/jainankita</w:t>
        </w:r>
      </w:hyperlink>
    </w:p>
    <w:p>
      <w:pPr>
        <w:pBdr>
          <w:bottom w:val="single" w:color="1F4E5F" w:sz="6" w:space="2"/>
        </w:pBdr>
        <w:spacing w:after="120" w:before="280"/>
      </w:pPr>
      <w:r>
        <w:rPr>
          <w:b/>
          <w:bCs/>
          <w:caps/>
          <w:color w:val="1F4E5F"/>
          <w:sz w:val="24"/>
          <w:szCs w:val="24"/>
        </w:rPr>
        <w:t xml:space="preserve">Summary</w:t>
      </w:r>
    </w:p>
    <w:p>
      <w:pPr>
        <w:spacing w:after="80"/>
      </w:pPr>
      <w:r>
        <w:rPr>
          <w:color w:val="1A1A1A"/>
          <w:sz w:val="20"/>
          <w:szCs w:val="20"/>
        </w:rPr>
        <w:t xml:space="preserve">Principal AI and Data Platform Engineer with 12+ years of experience architecting scalable, cloud-native distributed systems and enterprise-grade Generative AI platforms at Microsoft and Bank of America. Deep expertise in setting AI engineering strategy, building and maintaining LLM evaluation frameworks with CI/CD integration, and leading cross-functional teams across evaluation, agent development, and data platform engineering. Track record of implementing Responsible AI governance, driving production observability, and translating enterprise AI strategy into measurable business and engineering outcomes.</w:t>
      </w:r>
    </w:p>
    <w:p>
      <w:pPr>
        <w:pBdr>
          <w:bottom w:val="single" w:color="1F4E5F" w:sz="6" w:space="2"/>
        </w:pBdr>
        <w:spacing w:after="120" w:before="280"/>
      </w:pPr>
      <w:r>
        <w:rPr>
          <w:b/>
          <w:bCs/>
          <w:caps/>
          <w:color w:val="1F4E5F"/>
          <w:sz w:val="24"/>
          <w:szCs w:val="24"/>
        </w:rPr>
        <w:t xml:space="preserve">Experience</w:t>
      </w:r>
    </w:p>
    <w:p>
      <w:pPr>
        <w:spacing w:after="20" w:before="200"/>
      </w:pPr>
      <w:r>
        <w:rPr>
          <w:b/>
          <w:bCs/>
          <w:color w:val="1A1A1A"/>
          <w:sz w:val="22"/>
          <w:szCs w:val="22"/>
        </w:rPr>
        <w:t xml:space="preserve">Principal AI and Data Platform Engineer (Lead)</w:t>
      </w:r>
      <w:r>
        <w:rPr>
          <w:color w:val="1A1A1A"/>
          <w:sz w:val="22"/>
          <w:szCs w:val="22"/>
        </w:rPr>
        <w:t xml:space="preserve">  |  Microsoft — D365 Sales AI</w:t>
      </w:r>
      <w:r>
        <w:rPr>
          <w:i/>
          <w:iCs/>
          <w:color w:val="555555"/>
          <w:sz w:val="20"/>
          <w:szCs w:val="20"/>
        </w:rPr>
        <w:t xml:space="preserve">  —  Charlotte, NC</w:t>
      </w:r>
    </w:p>
    <w:p>
      <w:pPr>
        <w:spacing w:after="100"/>
      </w:pPr>
      <w:r>
        <w:rPr>
          <w:i/>
          <w:iCs/>
          <w:color w:val="555555"/>
          <w:sz w:val="20"/>
          <w:szCs w:val="20"/>
        </w:rPr>
        <w:t xml:space="preserve">Mar 2020 – Present</w:t>
      </w:r>
    </w:p>
    <w:p>
      <w:pPr>
        <w:pStyle w:val="ListParagraph"/>
        <w:numPr>
          <w:ilvl w:val="0"/>
          <w:numId w:val="2"/>
        </w:numPr>
        <w:spacing w:after="80"/>
      </w:pPr>
      <w:r>
        <w:rPr>
          <w:b/>
          <w:bCs/>
          <w:color w:val="1A1A1A"/>
          <w:sz w:val="20"/>
          <w:szCs w:val="20"/>
        </w:rPr>
        <w:t xml:space="preserve">AI Strategy and Technical Leadership: </w:t>
      </w:r>
      <w:r>
        <w:rPr>
          <w:b w:val="false"/>
          <w:bCs w:val="false"/>
          <w:color w:val="1A1A1A"/>
          <w:sz w:val="20"/>
          <w:szCs w:val="20"/>
        </w:rPr>
        <w:t xml:space="preserve">Serve as principal advisor to senior leadership on </w:t>
      </w:r>
      <w:r>
        <w:rPr>
          <w:b/>
          <w:bCs/>
          <w:color w:val="1A1A1A"/>
          <w:sz w:val="20"/>
          <w:szCs w:val="20"/>
        </w:rPr>
        <w:t xml:space="preserve">Enterprise AI Quality Evaluation Strategy</w:t>
      </w:r>
      <w:r>
        <w:rPr>
          <w:b w:val="false"/>
          <w:bCs w:val="false"/>
          <w:color w:val="1A1A1A"/>
          <w:sz w:val="20"/>
          <w:szCs w:val="20"/>
        </w:rPr>
        <w:t xml:space="preserve">, setting technical direction for evaluation standards across the organization; lead a team of </w:t>
      </w:r>
      <w:r>
        <w:rPr>
          <w:b/>
          <w:bCs/>
          <w:color w:val="1A1A1A"/>
          <w:sz w:val="20"/>
          <w:szCs w:val="20"/>
        </w:rPr>
        <w:t xml:space="preserve">6 engineers</w:t>
      </w:r>
      <w:r>
        <w:rPr>
          <w:b w:val="false"/>
          <w:bCs w:val="false"/>
          <w:color w:val="1A1A1A"/>
          <w:sz w:val="20"/>
          <w:szCs w:val="20"/>
        </w:rPr>
        <w:t xml:space="preserve"> spanning evaluation, UX, and platform engineering, embedding automated evaluation into the continuous build-measure-learn loop across the </w:t>
      </w:r>
      <w:r>
        <w:rPr>
          <w:b/>
          <w:bCs/>
          <w:color w:val="1A1A1A"/>
          <w:sz w:val="20"/>
          <w:szCs w:val="20"/>
        </w:rPr>
        <w:t xml:space="preserve">D365 Sales AI</w:t>
      </w:r>
      <w:r>
        <w:rPr>
          <w:b w:val="false"/>
          <w:bCs w:val="false"/>
          <w:color w:val="1A1A1A"/>
          <w:sz w:val="20"/>
          <w:szCs w:val="20"/>
        </w:rPr>
        <w:t xml:space="preserve"> organization.</w:t>
      </w:r>
    </w:p>
    <w:p>
      <w:pPr>
        <w:pStyle w:val="ListParagraph"/>
        <w:numPr>
          <w:ilvl w:val="0"/>
          <w:numId w:val="2"/>
        </w:numPr>
        <w:spacing w:after="80"/>
      </w:pPr>
      <w:r>
        <w:rPr>
          <w:b/>
          <w:bCs/>
          <w:color w:val="1A1A1A"/>
          <w:sz w:val="20"/>
          <w:szCs w:val="20"/>
        </w:rPr>
        <w:t xml:space="preserve">DevOps Team Management: </w:t>
      </w:r>
      <w:r>
        <w:rPr>
          <w:b w:val="false"/>
          <w:bCs w:val="false"/>
          <w:color w:val="1A1A1A"/>
          <w:sz w:val="20"/>
          <w:szCs w:val="20"/>
        </w:rPr>
        <w:t xml:space="preserve">Managed the </w:t>
      </w:r>
      <w:r>
        <w:rPr>
          <w:b/>
          <w:bCs/>
          <w:color w:val="1A1A1A"/>
          <w:sz w:val="20"/>
          <w:szCs w:val="20"/>
        </w:rPr>
        <w:t xml:space="preserve">DevOps</w:t>
      </w:r>
      <w:r>
        <w:rPr>
          <w:b w:val="false"/>
          <w:bCs w:val="false"/>
          <w:color w:val="1A1A1A"/>
          <w:sz w:val="20"/>
          <w:szCs w:val="20"/>
        </w:rPr>
        <w:t xml:space="preserve"> team responsible for building and operating the </w:t>
      </w:r>
      <w:r>
        <w:rPr>
          <w:b/>
          <w:bCs/>
          <w:color w:val="1A1A1A"/>
          <w:sz w:val="20"/>
          <w:szCs w:val="20"/>
        </w:rPr>
        <w:t xml:space="preserve">offline evaluation</w:t>
      </w:r>
      <w:r>
        <w:rPr>
          <w:b w:val="false"/>
          <w:bCs w:val="false"/>
          <w:color w:val="1A1A1A"/>
          <w:sz w:val="20"/>
          <w:szCs w:val="20"/>
        </w:rPr>
        <w:t xml:space="preserve"> pipeline supporting D365 Sales Org and Customer Experience team agents, ensuring reliable, repeatable evaluation runs across development, UAT, and production environments.</w:t>
      </w:r>
    </w:p>
    <w:p>
      <w:pPr>
        <w:pStyle w:val="ListParagraph"/>
        <w:numPr>
          <w:ilvl w:val="0"/>
          <w:numId w:val="2"/>
        </w:numPr>
        <w:spacing w:after="80"/>
      </w:pPr>
      <w:r>
        <w:rPr>
          <w:b/>
          <w:bCs/>
          <w:color w:val="1A1A1A"/>
          <w:sz w:val="20"/>
          <w:szCs w:val="20"/>
        </w:rPr>
        <w:t xml:space="preserve">LLM Evaluation Framework: </w:t>
      </w:r>
      <w:r>
        <w:rPr>
          <w:b w:val="false"/>
          <w:bCs w:val="false"/>
          <w:color w:val="1A1A1A"/>
          <w:sz w:val="20"/>
          <w:szCs w:val="20"/>
        </w:rPr>
        <w:t xml:space="preserve">Identified the lack of a standardized way to measure AI quality across teams and designed and led both the offline and </w:t>
      </w:r>
      <w:r>
        <w:rPr>
          <w:b/>
          <w:bCs/>
          <w:color w:val="1A1A1A"/>
          <w:sz w:val="20"/>
          <w:szCs w:val="20"/>
        </w:rPr>
        <w:t xml:space="preserve">online evaluation</w:t>
      </w:r>
      <w:r>
        <w:rPr>
          <w:b w:val="false"/>
          <w:bCs w:val="false"/>
          <w:color w:val="1A1A1A"/>
          <w:sz w:val="20"/>
          <w:szCs w:val="20"/>
        </w:rPr>
        <w:t xml:space="preserve"> platforms end-to-end — architecture, UX, and rubric-based scoring, side-by-side testing, and real-time dashboards, integrated into </w:t>
      </w:r>
      <w:r>
        <w:rPr>
          <w:b/>
          <w:bCs/>
          <w:color w:val="1A1A1A"/>
          <w:sz w:val="20"/>
          <w:szCs w:val="20"/>
        </w:rPr>
        <w:t xml:space="preserve">CI/CD</w:t>
      </w:r>
      <w:r>
        <w:rPr>
          <w:b w:val="false"/>
          <w:bCs w:val="false"/>
          <w:color w:val="1A1A1A"/>
          <w:sz w:val="20"/>
          <w:szCs w:val="20"/>
        </w:rPr>
        <w:t xml:space="preserve"> release gates — adopted by </w:t>
      </w:r>
      <w:r>
        <w:rPr>
          <w:b/>
          <w:bCs/>
          <w:color w:val="1A1A1A"/>
          <w:sz w:val="20"/>
          <w:szCs w:val="20"/>
        </w:rPr>
        <w:t xml:space="preserve">30+ cross-functional teams</w:t>
      </w:r>
      <w:r>
        <w:rPr>
          <w:b w:val="false"/>
          <w:bCs w:val="false"/>
          <w:color w:val="1A1A1A"/>
          <w:sz w:val="20"/>
          <w:szCs w:val="20"/>
        </w:rPr>
        <w:t xml:space="preserve"> to gate production releases and catch regressions before launch.</w:t>
      </w:r>
    </w:p>
    <w:p>
      <w:pPr>
        <w:pStyle w:val="ListParagraph"/>
        <w:numPr>
          <w:ilvl w:val="0"/>
          <w:numId w:val="2"/>
        </w:numPr>
        <w:spacing w:after="80"/>
      </w:pPr>
      <w:r>
        <w:rPr>
          <w:b/>
          <w:bCs/>
          <w:color w:val="1A1A1A"/>
          <w:sz w:val="20"/>
          <w:szCs w:val="20"/>
        </w:rPr>
        <w:t xml:space="preserve">Online (Production) Evaluation: </w:t>
      </w:r>
      <w:r>
        <w:rPr>
          <w:b w:val="false"/>
          <w:bCs w:val="false"/>
          <w:color w:val="1A1A1A"/>
          <w:sz w:val="20"/>
          <w:szCs w:val="20"/>
        </w:rPr>
        <w:t xml:space="preserve">Extended evaluation coverage into production by designing and shipping an </w:t>
      </w:r>
      <w:r>
        <w:rPr>
          <w:b/>
          <w:bCs/>
          <w:color w:val="1A1A1A"/>
          <w:sz w:val="20"/>
          <w:szCs w:val="20"/>
        </w:rPr>
        <w:t xml:space="preserve">online evaluation</w:t>
      </w:r>
      <w:r>
        <w:rPr>
          <w:b w:val="false"/>
          <w:bCs w:val="false"/>
          <w:color w:val="1A1A1A"/>
          <w:sz w:val="20"/>
          <w:szCs w:val="20"/>
        </w:rPr>
        <w:t xml:space="preserve"> system that runs as a background job, continuously scoring live agent and model outputs behind the scenes to surface quality regressions in real time without impacting user-facing latency.</w:t>
      </w:r>
    </w:p>
    <w:p>
      <w:pPr>
        <w:pStyle w:val="ListParagraph"/>
        <w:numPr>
          <w:ilvl w:val="0"/>
          <w:numId w:val="2"/>
        </w:numPr>
        <w:spacing w:after="80"/>
      </w:pPr>
      <w:r>
        <w:rPr>
          <w:b/>
          <w:bCs/>
          <w:color w:val="1A1A1A"/>
          <w:sz w:val="20"/>
          <w:szCs w:val="20"/>
        </w:rPr>
        <w:t xml:space="preserve">Cross-Product Collaboration: </w:t>
      </w:r>
      <w:r>
        <w:rPr>
          <w:b w:val="false"/>
          <w:bCs w:val="false"/>
          <w:color w:val="1A1A1A"/>
          <w:sz w:val="20"/>
          <w:szCs w:val="20"/>
        </w:rPr>
        <w:t xml:space="preserve">Partnered with Microsoft </w:t>
      </w:r>
      <w:r>
        <w:rPr>
          <w:b/>
          <w:bCs/>
          <w:color w:val="1A1A1A"/>
          <w:sz w:val="20"/>
          <w:szCs w:val="20"/>
        </w:rPr>
        <w:t xml:space="preserve">Copilot Studio</w:t>
      </w:r>
      <w:r>
        <w:rPr>
          <w:b w:val="false"/>
          <w:bCs w:val="false"/>
          <w:color w:val="1A1A1A"/>
          <w:sz w:val="20"/>
          <w:szCs w:val="20"/>
        </w:rPr>
        <w:t xml:space="preserve"> as an early evaluator of their </w:t>
      </w:r>
      <w:r>
        <w:rPr>
          <w:b/>
          <w:bCs/>
          <w:color w:val="1A1A1A"/>
          <w:sz w:val="20"/>
          <w:szCs w:val="20"/>
        </w:rPr>
        <w:t xml:space="preserve">Online Evaluation</w:t>
      </w:r>
      <w:r>
        <w:rPr>
          <w:b w:val="false"/>
          <w:bCs w:val="false"/>
          <w:color w:val="1A1A1A"/>
          <w:sz w:val="20"/>
          <w:szCs w:val="20"/>
        </w:rPr>
        <w:t xml:space="preserve"> capability, providing hands-on feedback from production usage that helped shape the feature ahead of broader rollout across Microsoft's Copilot ecosystem.</w:t>
      </w:r>
    </w:p>
    <w:p>
      <w:pPr>
        <w:pStyle w:val="ListParagraph"/>
        <w:numPr>
          <w:ilvl w:val="0"/>
          <w:numId w:val="2"/>
        </w:numPr>
        <w:spacing w:after="80"/>
      </w:pPr>
      <w:r>
        <w:rPr>
          <w:b/>
          <w:bCs/>
          <w:color w:val="1A1A1A"/>
          <w:sz w:val="20"/>
          <w:szCs w:val="20"/>
        </w:rPr>
        <w:t xml:space="preserve">Enterprise AI Applications and Governance: </w:t>
      </w:r>
      <w:r>
        <w:rPr>
          <w:b w:val="false"/>
          <w:bCs w:val="false"/>
          <w:color w:val="1A1A1A"/>
          <w:sz w:val="20"/>
          <w:szCs w:val="20"/>
        </w:rPr>
        <w:t xml:space="preserve">Led design and delivery of production-grade </w:t>
      </w:r>
      <w:r>
        <w:rPr>
          <w:b/>
          <w:bCs/>
          <w:color w:val="1A1A1A"/>
          <w:sz w:val="20"/>
          <w:szCs w:val="20"/>
        </w:rPr>
        <w:t xml:space="preserve">agentic AI systems</w:t>
      </w:r>
      <w:r>
        <w:rPr>
          <w:b w:val="false"/>
          <w:bCs w:val="false"/>
          <w:color w:val="1A1A1A"/>
          <w:sz w:val="20"/>
          <w:szCs w:val="20"/>
        </w:rPr>
        <w:t xml:space="preserve"> using </w:t>
      </w:r>
      <w:r>
        <w:rPr>
          <w:b/>
          <w:bCs/>
          <w:color w:val="1A1A1A"/>
          <w:sz w:val="20"/>
          <w:szCs w:val="20"/>
        </w:rPr>
        <w:t xml:space="preserve">Copilot Studio</w:t>
      </w:r>
      <w:r>
        <w:rPr>
          <w:b w:val="false"/>
          <w:bCs w:val="false"/>
          <w:color w:val="1A1A1A"/>
          <w:sz w:val="20"/>
          <w:szCs w:val="20"/>
        </w:rPr>
        <w:t xml:space="preserve"> and </w:t>
      </w:r>
      <w:r>
        <w:rPr>
          <w:b/>
          <w:bCs/>
          <w:color w:val="1A1A1A"/>
          <w:sz w:val="20"/>
          <w:szCs w:val="20"/>
        </w:rPr>
        <w:t xml:space="preserve">Agent Builder</w:t>
      </w:r>
      <w:r>
        <w:rPr>
          <w:b w:val="false"/>
          <w:bCs w:val="false"/>
          <w:color w:val="1A1A1A"/>
          <w:sz w:val="20"/>
          <w:szCs w:val="20"/>
        </w:rPr>
        <w:t xml:space="preserve">; shipped multiple autonomous agents to </w:t>
      </w:r>
      <w:r>
        <w:rPr>
          <w:b/>
          <w:bCs/>
          <w:color w:val="1A1A1A"/>
          <w:sz w:val="20"/>
          <w:szCs w:val="20"/>
        </w:rPr>
        <w:t xml:space="preserve">General Availability</w:t>
      </w:r>
      <w:r>
        <w:rPr>
          <w:b w:val="false"/>
          <w:bCs w:val="false"/>
          <w:color w:val="1A1A1A"/>
          <w:sz w:val="20"/>
          <w:szCs w:val="20"/>
        </w:rPr>
        <w:t xml:space="preserve">, de-risked product direction through </w:t>
      </w:r>
      <w:r>
        <w:rPr>
          <w:b/>
          <w:bCs/>
          <w:color w:val="1A1A1A"/>
          <w:sz w:val="20"/>
          <w:szCs w:val="20"/>
        </w:rPr>
        <w:t xml:space="preserve">20+ rapid POCs</w:t>
      </w:r>
      <w:r>
        <w:rPr>
          <w:b w:val="false"/>
          <w:bCs w:val="false"/>
          <w:color w:val="1A1A1A"/>
          <w:sz w:val="20"/>
          <w:szCs w:val="20"/>
        </w:rPr>
        <w:t xml:space="preserve"> trading off quality, latency, safety, and cost, and communicated new AI designs and architecture decisions to governance stakeholders.</w:t>
      </w:r>
    </w:p>
    <w:p>
      <w:pPr>
        <w:pStyle w:val="ListParagraph"/>
        <w:numPr>
          <w:ilvl w:val="0"/>
          <w:numId w:val="2"/>
        </w:numPr>
        <w:spacing w:after="80"/>
      </w:pPr>
      <w:r>
        <w:rPr>
          <w:b/>
          <w:bCs/>
          <w:color w:val="1A1A1A"/>
          <w:sz w:val="20"/>
          <w:szCs w:val="20"/>
        </w:rPr>
        <w:t xml:space="preserve">Responsible AI and Observability: </w:t>
      </w:r>
      <w:r>
        <w:rPr>
          <w:b w:val="false"/>
          <w:bCs w:val="false"/>
          <w:color w:val="1A1A1A"/>
          <w:sz w:val="20"/>
          <w:szCs w:val="20"/>
        </w:rPr>
        <w:t xml:space="preserve">Defined and implemented </w:t>
      </w:r>
      <w:r>
        <w:rPr>
          <w:b/>
          <w:bCs/>
          <w:color w:val="1A1A1A"/>
          <w:sz w:val="20"/>
          <w:szCs w:val="20"/>
        </w:rPr>
        <w:t xml:space="preserve">Responsible AI</w:t>
      </w:r>
      <w:r>
        <w:rPr>
          <w:b w:val="false"/>
          <w:bCs w:val="false"/>
          <w:color w:val="1A1A1A"/>
          <w:sz w:val="20"/>
          <w:szCs w:val="20"/>
        </w:rPr>
        <w:t xml:space="preserve"> guardrails for customer-facing agents — real-time policy enforcement, jailbreak defenses, cross-domain grounding — paired with end-to-end observability across token cost, latency percentiles, and error budgets, sustaining production SLOs of </w:t>
      </w:r>
      <w:r>
        <w:rPr>
          <w:b/>
          <w:bCs/>
          <w:color w:val="1A1A1A"/>
          <w:sz w:val="20"/>
          <w:szCs w:val="20"/>
        </w:rPr>
        <w:t xml:space="preserve">≥95% groundedness</w:t>
      </w:r>
      <w:r>
        <w:rPr>
          <w:b w:val="false"/>
          <w:bCs w:val="false"/>
          <w:color w:val="1A1A1A"/>
          <w:sz w:val="20"/>
          <w:szCs w:val="20"/>
        </w:rPr>
        <w:t xml:space="preserve"> and </w:t>
      </w:r>
      <w:r>
        <w:rPr>
          <w:b/>
          <w:bCs/>
          <w:color w:val="1A1A1A"/>
          <w:sz w:val="20"/>
          <w:szCs w:val="20"/>
        </w:rPr>
        <w:t xml:space="preserve">≥90% usefulness</w:t>
      </w:r>
      <w:r>
        <w:rPr>
          <w:b w:val="false"/>
          <w:bCs w:val="false"/>
          <w:color w:val="1A1A1A"/>
          <w:sz w:val="20"/>
          <w:szCs w:val="20"/>
        </w:rPr>
        <w:t xml:space="preserve">.</w:t>
      </w:r>
    </w:p>
    <w:p>
      <w:pPr>
        <w:pStyle w:val="ListParagraph"/>
        <w:numPr>
          <w:ilvl w:val="0"/>
          <w:numId w:val="2"/>
        </w:numPr>
        <w:spacing w:after="80"/>
      </w:pPr>
      <w:r>
        <w:rPr>
          <w:b/>
          <w:bCs/>
          <w:color w:val="1A1A1A"/>
          <w:sz w:val="20"/>
          <w:szCs w:val="20"/>
        </w:rPr>
        <w:t xml:space="preserve">RAG Assistants and Agent Tooling: </w:t>
      </w:r>
      <w:r>
        <w:rPr>
          <w:b w:val="false"/>
          <w:bCs w:val="false"/>
          <w:color w:val="1A1A1A"/>
          <w:sz w:val="20"/>
          <w:szCs w:val="20"/>
        </w:rPr>
        <w:t xml:space="preserve">Built </w:t>
      </w:r>
      <w:r>
        <w:rPr>
          <w:b/>
          <w:bCs/>
          <w:color w:val="1A1A1A"/>
          <w:sz w:val="20"/>
          <w:szCs w:val="20"/>
        </w:rPr>
        <w:t xml:space="preserve">RAG</w:t>
      </w:r>
      <w:r>
        <w:rPr>
          <w:b w:val="false"/>
          <w:bCs w:val="false"/>
          <w:color w:val="1A1A1A"/>
          <w:sz w:val="20"/>
          <w:szCs w:val="20"/>
        </w:rPr>
        <w:t xml:space="preserve">-based assistants, </w:t>
      </w:r>
      <w:r>
        <w:rPr>
          <w:b/>
          <w:bCs/>
          <w:color w:val="1A1A1A"/>
          <w:sz w:val="20"/>
          <w:szCs w:val="20"/>
        </w:rPr>
        <w:t xml:space="preserve">MCP</w:t>
      </w:r>
      <w:r>
        <w:rPr>
          <w:b w:val="false"/>
          <w:bCs w:val="false"/>
          <w:color w:val="1A1A1A"/>
          <w:sz w:val="20"/>
          <w:szCs w:val="20"/>
        </w:rPr>
        <w:t xml:space="preserve">-powered tools, and </w:t>
      </w:r>
      <w:r>
        <w:rPr>
          <w:b/>
          <w:bCs/>
          <w:color w:val="1A1A1A"/>
          <w:sz w:val="20"/>
          <w:szCs w:val="20"/>
        </w:rPr>
        <w:t xml:space="preserve">Claude skills</w:t>
      </w:r>
      <w:r>
        <w:rPr>
          <w:b w:val="false"/>
          <w:bCs w:val="false"/>
          <w:color w:val="1A1A1A"/>
          <w:sz w:val="20"/>
          <w:szCs w:val="20"/>
        </w:rPr>
        <w:t xml:space="preserve"> for </w:t>
      </w:r>
      <w:r>
        <w:rPr>
          <w:b/>
          <w:bCs/>
          <w:color w:val="1A1A1A"/>
          <w:sz w:val="20"/>
          <w:szCs w:val="20"/>
        </w:rPr>
        <w:t xml:space="preserve">Dynamics 365 Sales</w:t>
      </w:r>
      <w:r>
        <w:rPr>
          <w:b w:val="false"/>
          <w:bCs w:val="false"/>
          <w:color w:val="1A1A1A"/>
          <w:sz w:val="20"/>
          <w:szCs w:val="20"/>
        </w:rPr>
        <w:t xml:space="preserve">, cutting manual corporate-data lookup time by </w:t>
      </w:r>
      <w:r>
        <w:rPr>
          <w:b/>
          <w:bCs/>
          <w:color w:val="1A1A1A"/>
          <w:sz w:val="20"/>
          <w:szCs w:val="20"/>
        </w:rPr>
        <w:t xml:space="preserve">75%</w:t>
      </w:r>
      <w:r>
        <w:rPr>
          <w:b w:val="false"/>
          <w:bCs w:val="false"/>
          <w:color w:val="1A1A1A"/>
          <w:sz w:val="20"/>
          <w:szCs w:val="20"/>
        </w:rPr>
        <w:t xml:space="preserve"> for sales teams.</w:t>
      </w:r>
    </w:p>
    <w:p>
      <w:pPr>
        <w:pStyle w:val="ListParagraph"/>
        <w:numPr>
          <w:ilvl w:val="0"/>
          <w:numId w:val="2"/>
        </w:numPr>
        <w:spacing w:after="80"/>
      </w:pPr>
      <w:r>
        <w:rPr>
          <w:b/>
          <w:bCs/>
          <w:color w:val="1A1A1A"/>
          <w:sz w:val="20"/>
          <w:szCs w:val="20"/>
        </w:rPr>
        <w:t xml:space="preserve">Customer Data Unification (2024): </w:t>
      </w:r>
      <w:r>
        <w:rPr>
          <w:b w:val="false"/>
          <w:bCs w:val="false"/>
          <w:color w:val="1A1A1A"/>
          <w:sz w:val="20"/>
          <w:szCs w:val="20"/>
        </w:rPr>
        <w:t xml:space="preserve">Engineered customer profile unification pipelines for </w:t>
      </w:r>
      <w:r>
        <w:rPr>
          <w:b/>
          <w:bCs/>
          <w:color w:val="1A1A1A"/>
          <w:sz w:val="20"/>
          <w:szCs w:val="20"/>
        </w:rPr>
        <w:t xml:space="preserve">Dynamics 365 Customer Insights</w:t>
      </w:r>
      <w:r>
        <w:rPr>
          <w:b w:val="false"/>
          <w:bCs w:val="false"/>
          <w:color w:val="1A1A1A"/>
          <w:sz w:val="20"/>
          <w:szCs w:val="20"/>
        </w:rPr>
        <w:t xml:space="preserve"> using </w:t>
      </w:r>
      <w:r>
        <w:rPr>
          <w:b/>
          <w:bCs/>
          <w:color w:val="1A1A1A"/>
          <w:sz w:val="20"/>
          <w:szCs w:val="20"/>
        </w:rPr>
        <w:t xml:space="preserve">Azure</w:t>
      </w:r>
      <w:r>
        <w:rPr>
          <w:b w:val="false"/>
          <w:bCs w:val="false"/>
          <w:color w:val="1A1A1A"/>
          <w:sz w:val="20"/>
          <w:szCs w:val="20"/>
        </w:rPr>
        <w:t xml:space="preserve">, </w:t>
      </w:r>
      <w:r>
        <w:rPr>
          <w:b/>
          <w:bCs/>
          <w:color w:val="1A1A1A"/>
          <w:sz w:val="20"/>
          <w:szCs w:val="20"/>
        </w:rPr>
        <w:t xml:space="preserve">C#</w:t>
      </w:r>
      <w:r>
        <w:rPr>
          <w:b w:val="false"/>
          <w:bCs w:val="false"/>
          <w:color w:val="1A1A1A"/>
          <w:sz w:val="20"/>
          <w:szCs w:val="20"/>
        </w:rPr>
        <w:t xml:space="preserve">, </w:t>
      </w:r>
      <w:r>
        <w:rPr>
          <w:b/>
          <w:bCs/>
          <w:color w:val="1A1A1A"/>
          <w:sz w:val="20"/>
          <w:szCs w:val="20"/>
        </w:rPr>
        <w:t xml:space="preserve">Cosmos DB</w:t>
      </w:r>
      <w:r>
        <w:rPr>
          <w:b w:val="false"/>
          <w:bCs w:val="false"/>
          <w:color w:val="1A1A1A"/>
          <w:sz w:val="20"/>
          <w:szCs w:val="20"/>
        </w:rPr>
        <w:t xml:space="preserve">, and </w:t>
      </w:r>
      <w:r>
        <w:rPr>
          <w:b/>
          <w:bCs/>
          <w:color w:val="1A1A1A"/>
          <w:sz w:val="20"/>
          <w:szCs w:val="20"/>
        </w:rPr>
        <w:t xml:space="preserve">PySpark</w:t>
      </w:r>
      <w:r>
        <w:rPr>
          <w:b w:val="false"/>
          <w:bCs w:val="false"/>
          <w:color w:val="1A1A1A"/>
          <w:sz w:val="20"/>
          <w:szCs w:val="20"/>
        </w:rPr>
        <w:t xml:space="preserve">, powering the mapping, deduplication, matching, and merge stages used to construct a 360-degree customer view from disparate source systems.</w:t>
      </w:r>
    </w:p>
    <w:p>
      <w:pPr>
        <w:pStyle w:val="ListParagraph"/>
        <w:numPr>
          <w:ilvl w:val="0"/>
          <w:numId w:val="2"/>
        </w:numPr>
        <w:spacing w:after="80"/>
      </w:pPr>
      <w:r>
        <w:rPr>
          <w:b/>
          <w:bCs/>
          <w:color w:val="1A1A1A"/>
          <w:sz w:val="20"/>
          <w:szCs w:val="20"/>
        </w:rPr>
        <w:t xml:space="preserve">Cloud-Native Data Governance Platform: </w:t>
      </w:r>
      <w:r>
        <w:rPr>
          <w:b w:val="false"/>
          <w:bCs w:val="false"/>
          <w:color w:val="1A1A1A"/>
          <w:sz w:val="20"/>
          <w:szCs w:val="20"/>
        </w:rPr>
        <w:t xml:space="preserve">Architected orchestration microservices and bulk asset-enrichment pipelines for </w:t>
      </w:r>
      <w:r>
        <w:rPr>
          <w:b/>
          <w:bCs/>
          <w:color w:val="1A1A1A"/>
          <w:sz w:val="20"/>
          <w:szCs w:val="20"/>
        </w:rPr>
        <w:t xml:space="preserve">Azure Purview</w:t>
      </w:r>
      <w:r>
        <w:rPr>
          <w:b w:val="false"/>
          <w:bCs w:val="false"/>
          <w:color w:val="1A1A1A"/>
          <w:sz w:val="20"/>
          <w:szCs w:val="20"/>
        </w:rPr>
        <w:t xml:space="preserve"> on </w:t>
      </w:r>
      <w:r>
        <w:rPr>
          <w:b/>
          <w:bCs/>
          <w:color w:val="1A1A1A"/>
          <w:sz w:val="20"/>
          <w:szCs w:val="20"/>
        </w:rPr>
        <w:t xml:space="preserve">Kubernetes</w:t>
      </w:r>
      <w:r>
        <w:rPr>
          <w:b w:val="false"/>
          <w:bCs w:val="false"/>
          <w:color w:val="1A1A1A"/>
          <w:sz w:val="20"/>
          <w:szCs w:val="20"/>
        </w:rPr>
        <w:t xml:space="preserve">, lifting data throughput </w:t>
      </w:r>
      <w:r>
        <w:rPr>
          <w:b/>
          <w:bCs/>
          <w:color w:val="1A1A1A"/>
          <w:sz w:val="20"/>
          <w:szCs w:val="20"/>
        </w:rPr>
        <w:t xml:space="preserve">50%</w:t>
      </w:r>
      <w:r>
        <w:rPr>
          <w:b w:val="false"/>
          <w:bCs w:val="false"/>
          <w:color w:val="1A1A1A"/>
          <w:sz w:val="20"/>
          <w:szCs w:val="20"/>
        </w:rPr>
        <w:t xml:space="preserve"> across </w:t>
      </w:r>
      <w:r>
        <w:rPr>
          <w:b/>
          <w:bCs/>
          <w:color w:val="1A1A1A"/>
          <w:sz w:val="20"/>
          <w:szCs w:val="20"/>
        </w:rPr>
        <w:t xml:space="preserve">300M+ enterprise assets</w:t>
      </w:r>
      <w:r>
        <w:rPr>
          <w:b w:val="false"/>
          <w:bCs w:val="false"/>
          <w:color w:val="1A1A1A"/>
          <w:sz w:val="20"/>
          <w:szCs w:val="20"/>
        </w:rPr>
        <w:t xml:space="preserve">; extended the platform with </w:t>
      </w:r>
      <w:r>
        <w:rPr>
          <w:b/>
          <w:bCs/>
          <w:color w:val="1A1A1A"/>
          <w:sz w:val="20"/>
          <w:szCs w:val="20"/>
        </w:rPr>
        <w:t xml:space="preserve">data classification</w:t>
      </w:r>
      <w:r>
        <w:rPr>
          <w:b w:val="false"/>
          <w:bCs w:val="false"/>
          <w:color w:val="1A1A1A"/>
          <w:sz w:val="20"/>
          <w:szCs w:val="20"/>
        </w:rPr>
        <w:t xml:space="preserve"> and </w:t>
      </w:r>
      <w:r>
        <w:rPr>
          <w:b/>
          <w:bCs/>
          <w:color w:val="1A1A1A"/>
          <w:sz w:val="20"/>
          <w:szCs w:val="20"/>
        </w:rPr>
        <w:t xml:space="preserve">sensitivity labeling</w:t>
      </w:r>
      <w:r>
        <w:rPr>
          <w:b w:val="false"/>
          <w:bCs w:val="false"/>
          <w:color w:val="1A1A1A"/>
          <w:sz w:val="20"/>
          <w:szCs w:val="20"/>
        </w:rPr>
        <w:t xml:space="preserve"> to automatically detect PII and financial data and enforce encryption and access controls across the enterprise data estate.</w:t>
      </w:r>
    </w:p>
    <w:p>
      <w:pPr>
        <w:pStyle w:val="ListParagraph"/>
        <w:numPr>
          <w:ilvl w:val="0"/>
          <w:numId w:val="2"/>
        </w:numPr>
        <w:spacing w:after="80"/>
      </w:pPr>
      <w:r>
        <w:rPr>
          <w:b/>
          <w:bCs/>
          <w:color w:val="1A1A1A"/>
          <w:sz w:val="20"/>
          <w:szCs w:val="20"/>
        </w:rPr>
        <w:t xml:space="preserve">Data Platform Cost Optimization: </w:t>
      </w:r>
      <w:r>
        <w:rPr>
          <w:b w:val="false"/>
          <w:bCs w:val="false"/>
          <w:color w:val="1A1A1A"/>
          <w:sz w:val="20"/>
          <w:szCs w:val="20"/>
        </w:rPr>
        <w:t xml:space="preserve">Designed </w:t>
      </w:r>
      <w:r>
        <w:rPr>
          <w:b/>
          <w:bCs/>
          <w:color w:val="1A1A1A"/>
          <w:sz w:val="20"/>
          <w:szCs w:val="20"/>
        </w:rPr>
        <w:t xml:space="preserve">Azure Purview</w:t>
      </w:r>
      <w:r>
        <w:rPr>
          <w:b w:val="false"/>
          <w:bCs w:val="false"/>
          <w:color w:val="1A1A1A"/>
          <w:sz w:val="20"/>
          <w:szCs w:val="20"/>
        </w:rPr>
        <w:t xml:space="preserve"> </w:t>
      </w:r>
      <w:r>
        <w:rPr>
          <w:b/>
          <w:bCs/>
          <w:color w:val="1A1A1A"/>
          <w:sz w:val="20"/>
          <w:szCs w:val="20"/>
        </w:rPr>
        <w:t xml:space="preserve">Cold Tier</w:t>
      </w:r>
      <w:r>
        <w:rPr>
          <w:b w:val="false"/>
          <w:bCs w:val="false"/>
          <w:color w:val="1A1A1A"/>
          <w:sz w:val="20"/>
          <w:szCs w:val="20"/>
        </w:rPr>
        <w:t xml:space="preserve"> analytics pipelines in </w:t>
      </w:r>
      <w:r>
        <w:rPr>
          <w:b/>
          <w:bCs/>
          <w:color w:val="1A1A1A"/>
          <w:sz w:val="20"/>
          <w:szCs w:val="20"/>
        </w:rPr>
        <w:t xml:space="preserve">PySpark</w:t>
      </w:r>
      <w:r>
        <w:rPr>
          <w:b w:val="false"/>
          <w:bCs w:val="false"/>
          <w:color w:val="1A1A1A"/>
          <w:sz w:val="20"/>
          <w:szCs w:val="20"/>
        </w:rPr>
        <w:t xml:space="preserve"> and </w:t>
      </w:r>
      <w:r>
        <w:rPr>
          <w:b/>
          <w:bCs/>
          <w:color w:val="1A1A1A"/>
          <w:sz w:val="20"/>
          <w:szCs w:val="20"/>
        </w:rPr>
        <w:t xml:space="preserve">Cosmos DB</w:t>
      </w:r>
      <w:r>
        <w:rPr>
          <w:b w:val="false"/>
          <w:bCs w:val="false"/>
          <w:color w:val="1A1A1A"/>
          <w:sz w:val="20"/>
          <w:szCs w:val="20"/>
        </w:rPr>
        <w:t xml:space="preserve"> snapshot synchronization frameworks, cutting compute and storage costs by </w:t>
      </w:r>
      <w:r>
        <w:rPr>
          <w:b/>
          <w:bCs/>
          <w:color w:val="1A1A1A"/>
          <w:sz w:val="20"/>
          <w:szCs w:val="20"/>
        </w:rPr>
        <w:t xml:space="preserve">50%</w:t>
      </w:r>
      <w:r>
        <w:rPr>
          <w:b w:val="false"/>
          <w:bCs w:val="false"/>
          <w:color w:val="1A1A1A"/>
          <w:sz w:val="20"/>
          <w:szCs w:val="20"/>
        </w:rPr>
        <w:t xml:space="preserve">.</w:t>
      </w:r>
    </w:p>
    <w:p>
      <w:pPr>
        <w:pStyle w:val="ListParagraph"/>
        <w:numPr>
          <w:ilvl w:val="0"/>
          <w:numId w:val="2"/>
        </w:numPr>
        <w:spacing w:after="80"/>
      </w:pPr>
      <w:r>
        <w:rPr>
          <w:b/>
          <w:bCs/>
          <w:color w:val="1A1A1A"/>
          <w:sz w:val="20"/>
          <w:szCs w:val="20"/>
        </w:rPr>
        <w:t xml:space="preserve">Observability and Alerting: </w:t>
      </w:r>
      <w:r>
        <w:rPr>
          <w:b w:val="false"/>
          <w:bCs w:val="false"/>
          <w:color w:val="1A1A1A"/>
          <w:sz w:val="20"/>
          <w:szCs w:val="20"/>
        </w:rPr>
        <w:t xml:space="preserve">Architected and built the </w:t>
      </w:r>
      <w:r>
        <w:rPr>
          <w:b/>
          <w:bCs/>
          <w:color w:val="1A1A1A"/>
          <w:sz w:val="20"/>
          <w:szCs w:val="20"/>
        </w:rPr>
        <w:t xml:space="preserve">Azure Purview</w:t>
      </w:r>
      <w:r>
        <w:rPr>
          <w:b w:val="false"/>
          <w:bCs w:val="false"/>
          <w:color w:val="1A1A1A"/>
          <w:sz w:val="20"/>
          <w:szCs w:val="20"/>
        </w:rPr>
        <w:t xml:space="preserve"> </w:t>
      </w:r>
      <w:r>
        <w:rPr>
          <w:b/>
          <w:bCs/>
          <w:color w:val="1A1A1A"/>
          <w:sz w:val="20"/>
          <w:szCs w:val="20"/>
        </w:rPr>
        <w:t xml:space="preserve">Cold Tier</w:t>
      </w:r>
      <w:r>
        <w:rPr>
          <w:b w:val="false"/>
          <w:bCs w:val="false"/>
          <w:color w:val="1A1A1A"/>
          <w:sz w:val="20"/>
          <w:szCs w:val="20"/>
        </w:rPr>
        <w:t xml:space="preserve"> alerting system ahead of </w:t>
      </w:r>
      <w:r>
        <w:rPr>
          <w:b/>
          <w:bCs/>
          <w:color w:val="1A1A1A"/>
          <w:sz w:val="20"/>
          <w:szCs w:val="20"/>
        </w:rPr>
        <w:t xml:space="preserve">General Availability</w:t>
      </w:r>
      <w:r>
        <w:rPr>
          <w:b w:val="false"/>
          <w:bCs w:val="false"/>
          <w:color w:val="1A1A1A"/>
          <w:sz w:val="20"/>
          <w:szCs w:val="20"/>
        </w:rPr>
        <w:t xml:space="preserve">, giving business and engineering teams real-time observability into pipeline health and failures and enabling proactive issue detection prior to customer impact.</w:t>
      </w:r>
    </w:p>
    <w:p>
      <w:pPr>
        <w:pStyle w:val="ListParagraph"/>
        <w:numPr>
          <w:ilvl w:val="0"/>
          <w:numId w:val="2"/>
        </w:numPr>
        <w:spacing w:after="80"/>
      </w:pPr>
      <w:r>
        <w:rPr>
          <w:b/>
          <w:bCs/>
          <w:color w:val="1A1A1A"/>
          <w:sz w:val="20"/>
          <w:szCs w:val="20"/>
        </w:rPr>
        <w:t xml:space="preserve">Business Continuity and Disaster Recovery (2020–2021): </w:t>
      </w:r>
      <w:r>
        <w:rPr>
          <w:b w:val="false"/>
          <w:bCs w:val="false"/>
          <w:color w:val="1A1A1A"/>
          <w:sz w:val="20"/>
          <w:szCs w:val="20"/>
        </w:rPr>
        <w:t xml:space="preserve">Designed the </w:t>
      </w:r>
      <w:r>
        <w:rPr>
          <w:b/>
          <w:bCs/>
          <w:color w:val="1A1A1A"/>
          <w:sz w:val="20"/>
          <w:szCs w:val="20"/>
        </w:rPr>
        <w:t xml:space="preserve">BCDR</w:t>
      </w:r>
      <w:r>
        <w:rPr>
          <w:b w:val="false"/>
          <w:bCs w:val="false"/>
          <w:color w:val="1A1A1A"/>
          <w:sz w:val="20"/>
          <w:szCs w:val="20"/>
        </w:rPr>
        <w:t xml:space="preserve"> strategy and built the underlying data pipeline for Microsoft Sales (MSSales) revenue reporting, securing resilient, fault-tolerant data availability for enterprise revenue reporting infrastructure.</w:t>
      </w:r>
    </w:p>
    <w:p>
      <w:pPr>
        <w:spacing w:after="20" w:before="200"/>
      </w:pPr>
      <w:r>
        <w:rPr>
          <w:b/>
          <w:bCs/>
          <w:color w:val="1A1A1A"/>
          <w:sz w:val="22"/>
          <w:szCs w:val="22"/>
        </w:rPr>
        <w:t xml:space="preserve">Senior Data Engineer</w:t>
      </w:r>
      <w:r>
        <w:rPr>
          <w:color w:val="1A1A1A"/>
          <w:sz w:val="22"/>
          <w:szCs w:val="22"/>
        </w:rPr>
        <w:t xml:space="preserve">  |  Bank of America — Enterprise Credit Risk</w:t>
      </w:r>
      <w:r>
        <w:rPr>
          <w:i/>
          <w:iCs/>
          <w:color w:val="555555"/>
          <w:sz w:val="20"/>
          <w:szCs w:val="20"/>
        </w:rPr>
        <w:t xml:space="preserve">  —  Charlotte, NC</w:t>
      </w:r>
    </w:p>
    <w:p>
      <w:pPr>
        <w:spacing w:after="100"/>
      </w:pPr>
      <w:r>
        <w:rPr>
          <w:i/>
          <w:iCs/>
          <w:color w:val="555555"/>
          <w:sz w:val="20"/>
          <w:szCs w:val="20"/>
        </w:rPr>
        <w:t xml:space="preserve">Feb 2016 – Mar 2020</w:t>
      </w:r>
    </w:p>
    <w:p>
      <w:pPr>
        <w:pStyle w:val="ListParagraph"/>
        <w:numPr>
          <w:ilvl w:val="0"/>
          <w:numId w:val="2"/>
        </w:numPr>
        <w:spacing w:after="80"/>
      </w:pPr>
      <w:r>
        <w:rPr>
          <w:b/>
          <w:bCs/>
          <w:color w:val="1A1A1A"/>
          <w:sz w:val="20"/>
          <w:szCs w:val="20"/>
        </w:rPr>
        <w:t xml:space="preserve">ETL Framework Adoption: </w:t>
      </w:r>
      <w:r>
        <w:rPr>
          <w:b w:val="false"/>
          <w:bCs w:val="false"/>
          <w:color w:val="1A1A1A"/>
          <w:sz w:val="20"/>
          <w:szCs w:val="20"/>
        </w:rPr>
        <w:t xml:space="preserve">Recognized fragmented, manual ETL practices slowing Wealth Management and Risk Reporting teams, then led customer adoption of Bank of America's open-source </w:t>
      </w:r>
      <w:r>
        <w:rPr>
          <w:b/>
          <w:bCs/>
          <w:color w:val="1A1A1A"/>
          <w:sz w:val="20"/>
          <w:szCs w:val="20"/>
        </w:rPr>
        <w:t xml:space="preserve">Spark</w:t>
      </w:r>
      <w:r>
        <w:rPr>
          <w:b w:val="false"/>
          <w:bCs w:val="false"/>
          <w:color w:val="1A1A1A"/>
          <w:sz w:val="20"/>
          <w:szCs w:val="20"/>
        </w:rPr>
        <w:t xml:space="preserve">-based ETL framework across </w:t>
      </w:r>
      <w:r>
        <w:rPr>
          <w:b/>
          <w:bCs/>
          <w:color w:val="1A1A1A"/>
          <w:sz w:val="20"/>
          <w:szCs w:val="20"/>
        </w:rPr>
        <w:t xml:space="preserve">25 internal business lines</w:t>
      </w:r>
      <w:r>
        <w:rPr>
          <w:b w:val="false"/>
          <w:bCs w:val="false"/>
          <w:color w:val="1A1A1A"/>
          <w:sz w:val="20"/>
          <w:szCs w:val="20"/>
        </w:rPr>
        <w:t xml:space="preserve"> — including driving adoption of built-in </w:t>
      </w:r>
      <w:r>
        <w:rPr>
          <w:b/>
          <w:bCs/>
          <w:color w:val="1A1A1A"/>
          <w:sz w:val="20"/>
          <w:szCs w:val="20"/>
        </w:rPr>
        <w:t xml:space="preserve">data lineage</w:t>
      </w:r>
      <w:r>
        <w:rPr>
          <w:b w:val="false"/>
          <w:bCs w:val="false"/>
          <w:color w:val="1A1A1A"/>
          <w:sz w:val="20"/>
          <w:szCs w:val="20"/>
        </w:rPr>
        <w:t xml:space="preserve"> tracking and </w:t>
      </w:r>
      <w:r>
        <w:rPr>
          <w:b/>
          <w:bCs/>
          <w:color w:val="1A1A1A"/>
          <w:sz w:val="20"/>
          <w:szCs w:val="20"/>
        </w:rPr>
        <w:t xml:space="preserve">data quality</w:t>
      </w:r>
      <w:r>
        <w:rPr>
          <w:b w:val="false"/>
          <w:bCs w:val="false"/>
          <w:color w:val="1A1A1A"/>
          <w:sz w:val="20"/>
          <w:szCs w:val="20"/>
        </w:rPr>
        <w:t xml:space="preserve"> validation — cutting manual reporting workloads by </w:t>
      </w:r>
      <w:r>
        <w:rPr>
          <w:b/>
          <w:bCs/>
          <w:color w:val="1A1A1A"/>
          <w:sz w:val="20"/>
          <w:szCs w:val="20"/>
        </w:rPr>
        <w:t xml:space="preserve">65%</w:t>
      </w:r>
      <w:r>
        <w:rPr>
          <w:b w:val="false"/>
          <w:bCs w:val="false"/>
          <w:color w:val="1A1A1A"/>
          <w:sz w:val="20"/>
          <w:szCs w:val="20"/>
        </w:rPr>
        <w:t xml:space="preserve"> enterprise-wide while maintaining financial data governance compliance.</w:t>
      </w:r>
    </w:p>
    <w:p>
      <w:pPr>
        <w:pStyle w:val="ListParagraph"/>
        <w:numPr>
          <w:ilvl w:val="0"/>
          <w:numId w:val="2"/>
        </w:numPr>
        <w:spacing w:after="80"/>
      </w:pPr>
      <w:r>
        <w:rPr>
          <w:b/>
          <w:bCs/>
          <w:color w:val="1A1A1A"/>
          <w:sz w:val="20"/>
          <w:szCs w:val="20"/>
        </w:rPr>
        <w:t xml:space="preserve">Legacy Modernization: </w:t>
      </w:r>
      <w:r>
        <w:rPr>
          <w:b w:val="false"/>
          <w:bCs w:val="false"/>
          <w:color w:val="1A1A1A"/>
          <w:sz w:val="20"/>
          <w:szCs w:val="20"/>
        </w:rPr>
        <w:t xml:space="preserve">Spearheaded migration of legacy </w:t>
      </w:r>
      <w:r>
        <w:rPr>
          <w:b/>
          <w:bCs/>
          <w:color w:val="1A1A1A"/>
          <w:sz w:val="20"/>
          <w:szCs w:val="20"/>
        </w:rPr>
        <w:t xml:space="preserve">Netezza</w:t>
      </w:r>
      <w:r>
        <w:rPr>
          <w:b w:val="false"/>
          <w:bCs w:val="false"/>
          <w:color w:val="1A1A1A"/>
          <w:sz w:val="20"/>
          <w:szCs w:val="20"/>
        </w:rPr>
        <w:t xml:space="preserve"> ETL pipelines to </w:t>
      </w:r>
      <w:r>
        <w:rPr>
          <w:b/>
          <w:bCs/>
          <w:color w:val="1A1A1A"/>
          <w:sz w:val="20"/>
          <w:szCs w:val="20"/>
        </w:rPr>
        <w:t xml:space="preserve">Hive</w:t>
      </w:r>
      <w:r>
        <w:rPr>
          <w:b w:val="false"/>
          <w:bCs w:val="false"/>
          <w:color w:val="1A1A1A"/>
          <w:sz w:val="20"/>
          <w:szCs w:val="20"/>
        </w:rPr>
        <w:t xml:space="preserve">, </w:t>
      </w:r>
      <w:r>
        <w:rPr>
          <w:b/>
          <w:bCs/>
          <w:color w:val="1A1A1A"/>
          <w:sz w:val="20"/>
          <w:szCs w:val="20"/>
        </w:rPr>
        <w:t xml:space="preserve">Impala</w:t>
      </w:r>
      <w:r>
        <w:rPr>
          <w:b w:val="false"/>
          <w:bCs w:val="false"/>
          <w:color w:val="1A1A1A"/>
          <w:sz w:val="20"/>
          <w:szCs w:val="20"/>
        </w:rPr>
        <w:t xml:space="preserve">, and </w:t>
      </w:r>
      <w:r>
        <w:rPr>
          <w:b/>
          <w:bCs/>
          <w:color w:val="1A1A1A"/>
          <w:sz w:val="20"/>
          <w:szCs w:val="20"/>
        </w:rPr>
        <w:t xml:space="preserve">Spark</w:t>
      </w:r>
      <w:r>
        <w:rPr>
          <w:b w:val="false"/>
          <w:bCs w:val="false"/>
          <w:color w:val="1A1A1A"/>
          <w:sz w:val="20"/>
          <w:szCs w:val="20"/>
        </w:rPr>
        <w:t xml:space="preserve"> in a regulated financial services environment, optimizing </w:t>
      </w:r>
      <w:r>
        <w:rPr>
          <w:b/>
          <w:bCs/>
          <w:color w:val="1A1A1A"/>
          <w:sz w:val="20"/>
          <w:szCs w:val="20"/>
        </w:rPr>
        <w:t xml:space="preserve">Scala</w:t>
      </w:r>
      <w:r>
        <w:rPr>
          <w:b w:val="false"/>
          <w:bCs w:val="false"/>
          <w:color w:val="1A1A1A"/>
          <w:sz w:val="20"/>
          <w:szCs w:val="20"/>
        </w:rPr>
        <w:t xml:space="preserve"> </w:t>
      </w:r>
      <w:r>
        <w:rPr>
          <w:b/>
          <w:bCs/>
          <w:color w:val="1A1A1A"/>
          <w:sz w:val="20"/>
          <w:szCs w:val="20"/>
        </w:rPr>
        <w:t xml:space="preserve">Spark</w:t>
      </w:r>
      <w:r>
        <w:rPr>
          <w:b w:val="false"/>
          <w:bCs w:val="false"/>
          <w:color w:val="1A1A1A"/>
          <w:sz w:val="20"/>
          <w:szCs w:val="20"/>
        </w:rPr>
        <w:t xml:space="preserve"> queries to cut core ETL processing time by </w:t>
      </w:r>
      <w:r>
        <w:rPr>
          <w:b/>
          <w:bCs/>
          <w:color w:val="1A1A1A"/>
          <w:sz w:val="20"/>
          <w:szCs w:val="20"/>
        </w:rPr>
        <w:t xml:space="preserve">50%</w:t>
      </w:r>
      <w:r>
        <w:rPr>
          <w:b w:val="false"/>
          <w:bCs w:val="false"/>
          <w:color w:val="1A1A1A"/>
          <w:sz w:val="20"/>
          <w:szCs w:val="20"/>
        </w:rPr>
        <w:t xml:space="preserve"> while preserving audit trail and compliance requirements.</w:t>
      </w:r>
    </w:p>
    <w:p>
      <w:pPr>
        <w:pStyle w:val="ListParagraph"/>
        <w:numPr>
          <w:ilvl w:val="0"/>
          <w:numId w:val="2"/>
        </w:numPr>
        <w:spacing w:after="80"/>
      </w:pPr>
      <w:r>
        <w:rPr>
          <w:b/>
          <w:bCs/>
          <w:color w:val="1A1A1A"/>
          <w:sz w:val="20"/>
          <w:szCs w:val="20"/>
        </w:rPr>
        <w:t xml:space="preserve">Technical Enablement: </w:t>
      </w:r>
      <w:r>
        <w:rPr>
          <w:b w:val="false"/>
          <w:bCs w:val="false"/>
          <w:color w:val="1A1A1A"/>
          <w:sz w:val="20"/>
          <w:szCs w:val="20"/>
        </w:rPr>
        <w:t xml:space="preserve">Acted as technical authority and educator across the organization, authoring architecture playbooks and training </w:t>
      </w:r>
      <w:r>
        <w:rPr>
          <w:b/>
          <w:bCs/>
          <w:color w:val="1A1A1A"/>
          <w:sz w:val="20"/>
          <w:szCs w:val="20"/>
        </w:rPr>
        <w:t xml:space="preserve">50+ associates</w:t>
      </w:r>
      <w:r>
        <w:rPr>
          <w:b w:val="false"/>
          <w:bCs w:val="false"/>
          <w:color w:val="1A1A1A"/>
          <w:sz w:val="20"/>
          <w:szCs w:val="20"/>
        </w:rPr>
        <w:t xml:space="preserve"> across </w:t>
      </w:r>
      <w:r>
        <w:rPr>
          <w:b/>
          <w:bCs/>
          <w:color w:val="1A1A1A"/>
          <w:sz w:val="20"/>
          <w:szCs w:val="20"/>
        </w:rPr>
        <w:t xml:space="preserve">5 teams</w:t>
      </w:r>
      <w:r>
        <w:rPr>
          <w:b w:val="false"/>
          <w:bCs w:val="false"/>
          <w:color w:val="1A1A1A"/>
          <w:sz w:val="20"/>
          <w:szCs w:val="20"/>
        </w:rPr>
        <w:t xml:space="preserve"> to scale </w:t>
      </w:r>
      <w:r>
        <w:rPr>
          <w:b/>
          <w:bCs/>
          <w:color w:val="1A1A1A"/>
          <w:sz w:val="20"/>
          <w:szCs w:val="20"/>
        </w:rPr>
        <w:t xml:space="preserve">Hadoop</w:t>
      </w:r>
      <w:r>
        <w:rPr>
          <w:b w:val="false"/>
          <w:bCs w:val="false"/>
          <w:color w:val="1A1A1A"/>
          <w:sz w:val="20"/>
          <w:szCs w:val="20"/>
        </w:rPr>
        <w:t xml:space="preserve"> and </w:t>
      </w:r>
      <w:r>
        <w:rPr>
          <w:b/>
          <w:bCs/>
          <w:color w:val="1A1A1A"/>
          <w:sz w:val="20"/>
          <w:szCs w:val="20"/>
        </w:rPr>
        <w:t xml:space="preserve">Spark</w:t>
      </w:r>
      <w:r>
        <w:rPr>
          <w:b w:val="false"/>
          <w:bCs w:val="false"/>
          <w:color w:val="1A1A1A"/>
          <w:sz w:val="20"/>
          <w:szCs w:val="20"/>
        </w:rPr>
        <w:t xml:space="preserve"> adoption.</w:t>
      </w:r>
    </w:p>
    <w:p>
      <w:pPr>
        <w:pStyle w:val="ListParagraph"/>
        <w:numPr>
          <w:ilvl w:val="0"/>
          <w:numId w:val="2"/>
        </w:numPr>
        <w:spacing w:after="80"/>
      </w:pPr>
      <w:r>
        <w:rPr>
          <w:b/>
          <w:bCs/>
          <w:color w:val="1A1A1A"/>
          <w:sz w:val="20"/>
          <w:szCs w:val="20"/>
        </w:rPr>
        <w:t xml:space="preserve">Risk Data Aggregation: </w:t>
      </w:r>
      <w:r>
        <w:rPr>
          <w:b w:val="false"/>
          <w:bCs w:val="false"/>
          <w:color w:val="1A1A1A"/>
          <w:sz w:val="20"/>
          <w:szCs w:val="20"/>
        </w:rPr>
        <w:t xml:space="preserve">Engineered </w:t>
      </w:r>
      <w:r>
        <w:rPr>
          <w:b/>
          <w:bCs/>
          <w:color w:val="1A1A1A"/>
          <w:sz w:val="20"/>
          <w:szCs w:val="20"/>
        </w:rPr>
        <w:t xml:space="preserve">Spark-SQL</w:t>
      </w:r>
      <w:r>
        <w:rPr>
          <w:b w:val="false"/>
          <w:bCs w:val="false"/>
          <w:color w:val="1A1A1A"/>
          <w:sz w:val="20"/>
          <w:szCs w:val="20"/>
        </w:rPr>
        <w:t xml:space="preserve"> pipelines to securely aggregate </w:t>
      </w:r>
      <w:r>
        <w:rPr>
          <w:b/>
          <w:bCs/>
          <w:color w:val="1A1A1A"/>
          <w:sz w:val="20"/>
          <w:szCs w:val="20"/>
        </w:rPr>
        <w:t xml:space="preserve">Wholesale Credit Risk</w:t>
      </w:r>
      <w:r>
        <w:rPr>
          <w:b w:val="false"/>
          <w:bCs w:val="false"/>
          <w:color w:val="1A1A1A"/>
          <w:sz w:val="20"/>
          <w:szCs w:val="20"/>
        </w:rPr>
        <w:t xml:space="preserve"> customer and corporate loan data, ensuring integrity and traceability for downstream </w:t>
      </w:r>
      <w:r>
        <w:rPr>
          <w:b/>
          <w:bCs/>
          <w:color w:val="1A1A1A"/>
          <w:sz w:val="20"/>
          <w:szCs w:val="20"/>
        </w:rPr>
        <w:t xml:space="preserve">regulatory compliance</w:t>
      </w:r>
      <w:r>
        <w:rPr>
          <w:b w:val="false"/>
          <w:bCs w:val="false"/>
          <w:color w:val="1A1A1A"/>
          <w:sz w:val="20"/>
          <w:szCs w:val="20"/>
        </w:rPr>
        <w:t xml:space="preserve"> reporting.</w:t>
      </w:r>
    </w:p>
    <w:p>
      <w:pPr>
        <w:spacing w:after="20" w:before="200"/>
      </w:pPr>
      <w:r>
        <w:rPr>
          <w:b/>
          <w:bCs/>
          <w:color w:val="1A1A1A"/>
          <w:sz w:val="22"/>
          <w:szCs w:val="22"/>
        </w:rPr>
        <w:t xml:space="preserve">Entry-Level Data Scientist (Data Science Focus)</w:t>
      </w:r>
      <w:r>
        <w:rPr>
          <w:color w:val="1A1A1A"/>
          <w:sz w:val="22"/>
          <w:szCs w:val="22"/>
        </w:rPr>
        <w:t xml:space="preserve">  |  Tresata, Inc.</w:t>
      </w:r>
      <w:r>
        <w:rPr>
          <w:i/>
          <w:iCs/>
          <w:color w:val="555555"/>
          <w:sz w:val="20"/>
          <w:szCs w:val="20"/>
        </w:rPr>
        <w:t xml:space="preserve">  —  Charlotte, NC</w:t>
      </w:r>
    </w:p>
    <w:p>
      <w:pPr>
        <w:spacing w:after="100"/>
      </w:pPr>
      <w:r>
        <w:rPr>
          <w:i/>
          <w:iCs/>
          <w:color w:val="555555"/>
          <w:sz w:val="20"/>
          <w:szCs w:val="20"/>
        </w:rPr>
        <w:t xml:space="preserve">Sep 2015 – Feb 2016</w:t>
      </w:r>
    </w:p>
    <w:p>
      <w:pPr>
        <w:pStyle w:val="ListParagraph"/>
        <w:numPr>
          <w:ilvl w:val="0"/>
          <w:numId w:val="2"/>
        </w:numPr>
        <w:spacing w:after="80"/>
      </w:pPr>
      <w:r>
        <w:rPr>
          <w:b w:val="false"/>
          <w:bCs w:val="false"/>
          <w:color w:val="1A1A1A"/>
          <w:sz w:val="20"/>
          <w:szCs w:val="20"/>
        </w:rPr>
        <w:t xml:space="preserve">Analyzed unstructured mobile app usage logs using </w:t>
      </w:r>
      <w:r>
        <w:rPr>
          <w:b/>
          <w:bCs/>
          <w:color w:val="1A1A1A"/>
          <w:sz w:val="20"/>
          <w:szCs w:val="20"/>
        </w:rPr>
        <w:t xml:space="preserve">Spark</w:t>
      </w:r>
      <w:r>
        <w:rPr>
          <w:b w:val="false"/>
          <w:bCs w:val="false"/>
          <w:color w:val="1A1A1A"/>
          <w:sz w:val="20"/>
          <w:szCs w:val="20"/>
        </w:rPr>
        <w:t xml:space="preserve"> API to extract behavioral patterns and engagement metrics for client product teams.</w:t>
      </w:r>
    </w:p>
    <w:p>
      <w:pPr>
        <w:pStyle w:val="ListParagraph"/>
        <w:numPr>
          <w:ilvl w:val="0"/>
          <w:numId w:val="2"/>
        </w:numPr>
        <w:spacing w:after="80"/>
      </w:pPr>
      <w:r>
        <w:rPr>
          <w:b w:val="false"/>
          <w:bCs w:val="false"/>
          <w:color w:val="1A1A1A"/>
          <w:sz w:val="20"/>
          <w:szCs w:val="20"/>
        </w:rPr>
        <w:t xml:space="preserve">Cleaned, transformed, and evaluated a leading grocery retailer's consumer transaction data using </w:t>
      </w:r>
      <w:r>
        <w:rPr>
          <w:b/>
          <w:bCs/>
          <w:color w:val="1A1A1A"/>
          <w:sz w:val="20"/>
          <w:szCs w:val="20"/>
        </w:rPr>
        <w:t xml:space="preserve">Scala</w:t>
      </w:r>
      <w:r>
        <w:rPr>
          <w:b w:val="false"/>
          <w:bCs w:val="false"/>
          <w:color w:val="1A1A1A"/>
          <w:sz w:val="20"/>
          <w:szCs w:val="20"/>
        </w:rPr>
        <w:t xml:space="preserve"> and Scalding, translating raw data into actionable business recommendations.</w:t>
      </w:r>
    </w:p>
    <w:p>
      <w:pPr>
        <w:pStyle w:val="ListParagraph"/>
        <w:numPr>
          <w:ilvl w:val="0"/>
          <w:numId w:val="2"/>
        </w:numPr>
        <w:spacing w:after="80"/>
      </w:pPr>
      <w:r>
        <w:rPr>
          <w:b w:val="false"/>
          <w:bCs w:val="false"/>
          <w:color w:val="1A1A1A"/>
          <w:sz w:val="20"/>
          <w:szCs w:val="20"/>
        </w:rPr>
        <w:t xml:space="preserve">Built an early-stage product recommendation prototype for a grocery chain's mobile app, applying statistical and machine learning techniques to consumer purchase data.</w:t>
      </w:r>
    </w:p>
    <w:p>
      <w:pPr>
        <w:pStyle w:val="ListParagraph"/>
        <w:numPr>
          <w:ilvl w:val="0"/>
          <w:numId w:val="2"/>
        </w:numPr>
        <w:spacing w:after="80"/>
      </w:pPr>
      <w:r>
        <w:rPr>
          <w:b w:val="false"/>
          <w:bCs w:val="false"/>
          <w:color w:val="1A1A1A"/>
          <w:sz w:val="20"/>
          <w:szCs w:val="20"/>
        </w:rPr>
        <w:t xml:space="preserve">Collaborated with senior engineers and data scientists to validate </w:t>
      </w:r>
      <w:r>
        <w:rPr>
          <w:b/>
          <w:bCs/>
          <w:color w:val="1A1A1A"/>
          <w:sz w:val="20"/>
          <w:szCs w:val="20"/>
        </w:rPr>
        <w:t xml:space="preserve">data quality</w:t>
      </w:r>
      <w:r>
        <w:rPr>
          <w:b w:val="false"/>
          <w:bCs w:val="false"/>
          <w:color w:val="1A1A1A"/>
          <w:sz w:val="20"/>
          <w:szCs w:val="20"/>
        </w:rPr>
        <w:t xml:space="preserve"> and model outputs prior to client delivery.</w:t>
      </w:r>
    </w:p>
    <w:p>
      <w:pPr>
        <w:pStyle w:val="ListParagraph"/>
        <w:numPr>
          <w:ilvl w:val="0"/>
          <w:numId w:val="2"/>
        </w:numPr>
        <w:spacing w:after="80"/>
      </w:pPr>
      <w:r>
        <w:rPr>
          <w:b w:val="false"/>
          <w:bCs w:val="false"/>
          <w:color w:val="1A1A1A"/>
          <w:sz w:val="20"/>
          <w:szCs w:val="20"/>
        </w:rPr>
        <w:t xml:space="preserve">Gained hands-on exposure to the big data stack (</w:t>
      </w:r>
      <w:r>
        <w:rPr>
          <w:b/>
          <w:bCs/>
          <w:color w:val="1A1A1A"/>
          <w:sz w:val="20"/>
          <w:szCs w:val="20"/>
        </w:rPr>
        <w:t xml:space="preserve">Spark</w:t>
      </w:r>
      <w:r>
        <w:rPr>
          <w:b w:val="false"/>
          <w:bCs w:val="false"/>
          <w:color w:val="1A1A1A"/>
          <w:sz w:val="20"/>
          <w:szCs w:val="20"/>
        </w:rPr>
        <w:t xml:space="preserve">, </w:t>
      </w:r>
      <w:r>
        <w:rPr>
          <w:b/>
          <w:bCs/>
          <w:color w:val="1A1A1A"/>
          <w:sz w:val="20"/>
          <w:szCs w:val="20"/>
        </w:rPr>
        <w:t xml:space="preserve">Hadoop</w:t>
      </w:r>
      <w:r>
        <w:rPr>
          <w:b w:val="false"/>
          <w:bCs w:val="false"/>
          <w:color w:val="1A1A1A"/>
          <w:sz w:val="20"/>
          <w:szCs w:val="20"/>
        </w:rPr>
        <w:t xml:space="preserve"> ecosystem) in a fast-paced startup environment, supporting multiple concurrent client engagements.</w:t>
      </w:r>
    </w:p>
    <w:p>
      <w:pPr>
        <w:pBdr>
          <w:bottom w:val="single" w:color="1F4E5F" w:sz="6" w:space="2"/>
        </w:pBdr>
        <w:spacing w:after="120" w:before="280"/>
      </w:pPr>
      <w:r>
        <w:rPr>
          <w:b/>
          <w:bCs/>
          <w:caps/>
          <w:color w:val="1F4E5F"/>
          <w:sz w:val="24"/>
          <w:szCs w:val="24"/>
        </w:rPr>
        <w:t xml:space="preserve">Technical Skills</w:t>
      </w:r>
    </w:p>
    <w:p>
      <w:pPr>
        <w:spacing w:after="80"/>
      </w:pPr>
      <w:r>
        <w:rPr>
          <w:b/>
          <w:bCs/>
          <w:color w:val="1A1A1A"/>
          <w:sz w:val="20"/>
          <w:szCs w:val="20"/>
        </w:rPr>
        <w:t xml:space="preserve">AI and GenAI: </w:t>
      </w:r>
      <w:r>
        <w:rPr>
          <w:color w:val="1A1A1A"/>
          <w:sz w:val="20"/>
          <w:szCs w:val="20"/>
        </w:rPr>
        <w:t xml:space="preserve">LLM Evaluation &amp; Observability, Evaluation Platform UX Design, Evaluation Framework CI/CD Integration, Agentic Workflows, Prompt Engineering, Model Metrics Benchmarking, RAG Systems, Responsible AI Governance</w:t>
      </w:r>
    </w:p>
    <w:p>
      <w:pPr>
        <w:spacing w:after="80"/>
      </w:pPr>
      <w:r>
        <w:rPr>
          <w:b/>
          <w:bCs/>
          <w:color w:val="1A1A1A"/>
          <w:sz w:val="20"/>
          <w:szCs w:val="20"/>
        </w:rPr>
        <w:t xml:space="preserve">Programming Languages: </w:t>
      </w:r>
      <w:r>
        <w:rPr>
          <w:color w:val="1A1A1A"/>
          <w:sz w:val="20"/>
          <w:szCs w:val="20"/>
        </w:rPr>
        <w:t xml:space="preserve">Python, PyTorch, Java, Scala, C#, SQL</w:t>
      </w:r>
    </w:p>
    <w:p>
      <w:pPr>
        <w:spacing w:after="80"/>
      </w:pPr>
      <w:r>
        <w:rPr>
          <w:b/>
          <w:bCs/>
          <w:color w:val="1A1A1A"/>
          <w:sz w:val="20"/>
          <w:szCs w:val="20"/>
        </w:rPr>
        <w:t xml:space="preserve">Distributed Systems and Data Platforms: </w:t>
      </w:r>
      <w:r>
        <w:rPr>
          <w:color w:val="1A1A1A"/>
          <w:sz w:val="20"/>
          <w:szCs w:val="20"/>
        </w:rPr>
        <w:t xml:space="preserve">Spark, PySpark, Hadoop, Hive, Impala, Airflow, Cosmos DB, Azure Purview, Event Streaming</w:t>
      </w:r>
    </w:p>
    <w:p>
      <w:pPr>
        <w:spacing w:after="80"/>
      </w:pPr>
      <w:r>
        <w:rPr>
          <w:b/>
          <w:bCs/>
          <w:color w:val="1A1A1A"/>
          <w:sz w:val="20"/>
          <w:szCs w:val="20"/>
        </w:rPr>
        <w:t xml:space="preserve">Cloud and Architecture: </w:t>
      </w:r>
      <w:r>
        <w:rPr>
          <w:color w:val="1A1A1A"/>
          <w:sz w:val="20"/>
          <w:szCs w:val="20"/>
        </w:rPr>
        <w:t xml:space="preserve">Azure, Cloudera, Cloud-Native Microservices, Infrastructure as Code (ARM Templates), Dev/UAT/Production Environment Management, CI/CD Pipelines, Data Modeling</w:t>
      </w:r>
    </w:p>
    <w:p>
      <w:pPr>
        <w:spacing w:after="80"/>
      </w:pPr>
      <w:r>
        <w:rPr>
          <w:b/>
          <w:bCs/>
          <w:color w:val="1A1A1A"/>
          <w:sz w:val="20"/>
          <w:szCs w:val="20"/>
        </w:rPr>
        <w:t xml:space="preserve">Team Leadership: </w:t>
      </w:r>
      <w:r>
        <w:rPr>
          <w:color w:val="1A1A1A"/>
          <w:sz w:val="20"/>
          <w:szCs w:val="20"/>
        </w:rPr>
        <w:t xml:space="preserve">Cross-Functional Engineering Teams, UI/UX Development, DevOps, LLM Evaluation &amp; Platform Engineering</w:t>
      </w:r>
    </w:p>
    <w:p>
      <w:pPr>
        <w:pBdr>
          <w:bottom w:val="single" w:color="1F4E5F" w:sz="6" w:space="2"/>
        </w:pBdr>
        <w:spacing w:after="120" w:before="280"/>
      </w:pPr>
      <w:r>
        <w:rPr>
          <w:b/>
          <w:bCs/>
          <w:caps/>
          <w:color w:val="1F4E5F"/>
          <w:sz w:val="24"/>
          <w:szCs w:val="24"/>
        </w:rPr>
        <w:t xml:space="preserve">Education</w:t>
      </w:r>
    </w:p>
    <w:p>
      <w:pPr>
        <w:spacing w:after="20"/>
      </w:pPr>
      <w:r>
        <w:rPr>
          <w:b/>
          <w:bCs/>
          <w:color w:val="1A1A1A"/>
          <w:sz w:val="20"/>
          <w:szCs w:val="20"/>
        </w:rPr>
        <w:t xml:space="preserve">University of North Carolina, Charlotte, NC</w:t>
      </w:r>
    </w:p>
    <w:p>
      <w:pPr>
        <w:spacing w:after="80"/>
      </w:pPr>
      <w:r>
        <w:rPr>
          <w:color w:val="555555"/>
          <w:sz w:val="20"/>
          <w:szCs w:val="20"/>
        </w:rPr>
        <w:t xml:space="preserve">Master of Science in Data Science  |  GPA: 4.0  |  Aug 2015</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hip1kfz8pnhd6si1bkyl" Type="http://schemas.openxmlformats.org/officeDocument/2006/relationships/hyperlink" Target="https://linkedin.com/in/jainankita"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2026-07-01T15:04:32.181Z</dcterms:created>
  <dcterms:modified xsi:type="dcterms:W3CDTF">2026-07-01T15:04:32.181Z</dcterms:modified>
</cp:coreProperties>
</file>

<file path=docProps/custom.xml><?xml version="1.0" encoding="utf-8"?>
<Properties xmlns="http://schemas.openxmlformats.org/officeDocument/2006/custom-properties" xmlns:vt="http://schemas.openxmlformats.org/officeDocument/2006/docPropsVTypes"/>
</file>