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ED832" w14:textId="7DFE0CF6" w:rsidR="0071402F" w:rsidRPr="0071402F" w:rsidRDefault="0071402F" w:rsidP="0071402F">
      <w:pPr>
        <w:jc w:val="center"/>
        <w:rPr>
          <w:rFonts w:ascii="Segoe UI Semibold" w:hAnsi="Segoe UI Semibold" w:cs="Segoe UI Semibold"/>
          <w:b/>
          <w:bCs/>
          <w:sz w:val="40"/>
          <w:szCs w:val="40"/>
          <w:u w:val="single"/>
        </w:rPr>
      </w:pPr>
      <w:r w:rsidRPr="0071402F">
        <w:rPr>
          <w:rFonts w:ascii="Segoe UI Semibold" w:hAnsi="Segoe UI Semibold" w:cs="Segoe UI Semibold"/>
          <w:b/>
          <w:bCs/>
          <w:sz w:val="40"/>
          <w:szCs w:val="40"/>
          <w:u w:val="single"/>
        </w:rPr>
        <w:t>Sales Forecasting Using Time Series Analysis</w:t>
      </w:r>
    </w:p>
    <w:p w14:paraId="19C8A75B" w14:textId="77777777" w:rsidR="0071402F" w:rsidRPr="0071402F" w:rsidRDefault="0071402F" w:rsidP="0071402F">
      <w:pPr>
        <w:rPr>
          <w:rFonts w:ascii="Segoe UI" w:hAnsi="Segoe UI" w:cs="Segoe UI"/>
        </w:rPr>
      </w:pPr>
    </w:p>
    <w:p w14:paraId="5B9834F9" w14:textId="1169A7A4" w:rsidR="0071402F" w:rsidRPr="0071402F" w:rsidRDefault="0071402F" w:rsidP="0071402F">
      <w:pPr>
        <w:rPr>
          <w:rFonts w:ascii="Segoe UI" w:hAnsi="Segoe UI" w:cs="Segoe UI"/>
          <w:b/>
          <w:bCs/>
          <w:sz w:val="32"/>
          <w:szCs w:val="32"/>
          <w:u w:val="single"/>
        </w:rPr>
      </w:pPr>
      <w:r w:rsidRPr="0071402F">
        <w:rPr>
          <w:rFonts w:ascii="Segoe UI" w:hAnsi="Segoe UI" w:cs="Segoe UI"/>
          <w:b/>
          <w:bCs/>
          <w:sz w:val="32"/>
          <w:szCs w:val="32"/>
          <w:u w:val="single"/>
        </w:rPr>
        <w:t>Forecasting Model Selection</w:t>
      </w:r>
    </w:p>
    <w:p w14:paraId="79351DA7" w14:textId="77777777" w:rsidR="0071402F" w:rsidRPr="0071402F" w:rsidRDefault="0071402F" w:rsidP="0071402F">
      <w:pPr>
        <w:rPr>
          <w:rFonts w:ascii="Segoe UI" w:hAnsi="Segoe UI" w:cs="Segoe UI"/>
        </w:rPr>
      </w:pPr>
      <w:r w:rsidRPr="0071402F">
        <w:rPr>
          <w:rFonts w:ascii="Segoe UI" w:hAnsi="Segoe UI" w:cs="Segoe UI"/>
        </w:rPr>
        <w:t>To forecast future sales, the Holt-Winters Exponential Smoothing model was selected. This model was chosen because the monthly sales data exhibited both trend and seasonal fluctuations. Holt-Winters is well-suited for business forecasting as it can capture underlying sales trends while also accounting for recurring seasonal patterns. Additionally, the dataset consisted of only 48 monthly observations, making Holt-Winters an appropriate and interpretable forecasting technique.</w:t>
      </w:r>
    </w:p>
    <w:p w14:paraId="14BEC665" w14:textId="77777777" w:rsidR="0071402F" w:rsidRDefault="0071402F" w:rsidP="0071402F">
      <w:pPr>
        <w:rPr>
          <w:rFonts w:ascii="Segoe UI" w:hAnsi="Segoe UI" w:cs="Segoe UI"/>
        </w:rPr>
      </w:pPr>
    </w:p>
    <w:p w14:paraId="39F86F48" w14:textId="510A572A" w:rsidR="0071402F" w:rsidRPr="0071402F" w:rsidRDefault="0071402F" w:rsidP="0071402F">
      <w:pPr>
        <w:rPr>
          <w:rFonts w:ascii="Segoe UI" w:hAnsi="Segoe UI" w:cs="Segoe UI"/>
          <w:b/>
          <w:bCs/>
          <w:sz w:val="32"/>
          <w:szCs w:val="32"/>
          <w:u w:val="single"/>
        </w:rPr>
      </w:pPr>
      <w:r w:rsidRPr="0071402F">
        <w:rPr>
          <w:rFonts w:ascii="Segoe UI" w:hAnsi="Segoe UI" w:cs="Segoe UI"/>
          <w:b/>
          <w:bCs/>
          <w:sz w:val="32"/>
          <w:szCs w:val="32"/>
          <w:u w:val="single"/>
        </w:rPr>
        <w:t>Train-Test Split</w:t>
      </w:r>
    </w:p>
    <w:p w14:paraId="60A789C8" w14:textId="63C2BD0C" w:rsidR="0071402F" w:rsidRDefault="0071402F" w:rsidP="0071402F">
      <w:pPr>
        <w:rPr>
          <w:rFonts w:ascii="Segoe UI" w:hAnsi="Segoe UI" w:cs="Segoe UI"/>
        </w:rPr>
      </w:pPr>
      <w:r w:rsidRPr="0071402F">
        <w:rPr>
          <w:rFonts w:ascii="Segoe UI" w:hAnsi="Segoe UI" w:cs="Segoe UI"/>
        </w:rPr>
        <w:t>The monthly sales dataset was divided into training and testing sets to evaluate forecasting performance.</w:t>
      </w:r>
    </w:p>
    <w:p w14:paraId="40DB660D" w14:textId="77777777" w:rsidR="0071402F" w:rsidRPr="0071402F" w:rsidRDefault="0071402F" w:rsidP="0071402F">
      <w:pPr>
        <w:rPr>
          <w:rFonts w:ascii="Segoe UI" w:hAnsi="Segoe UI" w:cs="Segoe UI"/>
        </w:rPr>
      </w:pPr>
    </w:p>
    <w:p w14:paraId="165DA6EF" w14:textId="488D704A" w:rsidR="0071402F" w:rsidRPr="0071402F" w:rsidRDefault="0071402F" w:rsidP="0071402F">
      <w:pPr>
        <w:rPr>
          <w:rFonts w:ascii="Segoe UI" w:hAnsi="Segoe UI" w:cs="Segoe UI"/>
        </w:rPr>
      </w:pPr>
      <w:r w:rsidRPr="0071402F">
        <w:rPr>
          <w:rFonts w:ascii="Segoe UI" w:hAnsi="Segoe UI" w:cs="Segoe UI"/>
        </w:rPr>
        <w:t>Training Data: First 36 months (2014–2016)</w:t>
      </w:r>
    </w:p>
    <w:p w14:paraId="21D9DA2B" w14:textId="75199508" w:rsidR="0071402F" w:rsidRPr="0071402F" w:rsidRDefault="0071402F" w:rsidP="0071402F">
      <w:pPr>
        <w:rPr>
          <w:rFonts w:ascii="Segoe UI" w:hAnsi="Segoe UI" w:cs="Segoe UI"/>
        </w:rPr>
      </w:pPr>
      <w:r w:rsidRPr="0071402F">
        <w:rPr>
          <w:rFonts w:ascii="Segoe UI" w:hAnsi="Segoe UI" w:cs="Segoe UI"/>
        </w:rPr>
        <w:t>Testing Data: Last 12 months (2017)</w:t>
      </w:r>
    </w:p>
    <w:p w14:paraId="3D937811" w14:textId="77777777" w:rsidR="0071402F" w:rsidRPr="0071402F" w:rsidRDefault="0071402F" w:rsidP="0071402F">
      <w:pPr>
        <w:rPr>
          <w:rFonts w:ascii="Segoe UI" w:hAnsi="Segoe UI" w:cs="Segoe UI"/>
        </w:rPr>
      </w:pPr>
    </w:p>
    <w:p w14:paraId="59BBA377" w14:textId="236F8B92" w:rsidR="0071402F" w:rsidRDefault="0071402F" w:rsidP="0071402F">
      <w:pPr>
        <w:rPr>
          <w:rFonts w:ascii="Segoe UI" w:hAnsi="Segoe UI" w:cs="Segoe UI"/>
        </w:rPr>
      </w:pPr>
      <w:r w:rsidRPr="0071402F">
        <w:rPr>
          <w:rFonts w:ascii="Segoe UI" w:hAnsi="Segoe UI" w:cs="Segoe UI"/>
        </w:rPr>
        <w:t>The model was trained using the first three years of historical sales data and then used to predict sales for the final twelve months. This approach allowed the model's forecasting ability to be evaluated using unseen data.</w:t>
      </w:r>
    </w:p>
    <w:p w14:paraId="094A2D72" w14:textId="77777777" w:rsidR="0071402F" w:rsidRPr="0071402F" w:rsidRDefault="0071402F" w:rsidP="0071402F">
      <w:pPr>
        <w:rPr>
          <w:rFonts w:ascii="Segoe UI" w:hAnsi="Segoe UI" w:cs="Segoe UI"/>
        </w:rPr>
      </w:pPr>
    </w:p>
    <w:p w14:paraId="1DA21DA7" w14:textId="7DBE13E0" w:rsidR="0071402F" w:rsidRPr="0071402F" w:rsidRDefault="0071402F" w:rsidP="0071402F">
      <w:pPr>
        <w:rPr>
          <w:rFonts w:ascii="Segoe UI" w:hAnsi="Segoe UI" w:cs="Segoe UI"/>
          <w:b/>
          <w:bCs/>
          <w:sz w:val="32"/>
          <w:szCs w:val="32"/>
          <w:u w:val="single"/>
        </w:rPr>
      </w:pPr>
      <w:r w:rsidRPr="0071402F">
        <w:rPr>
          <w:rFonts w:ascii="Segoe UI" w:hAnsi="Segoe UI" w:cs="Segoe UI"/>
          <w:b/>
          <w:bCs/>
          <w:sz w:val="32"/>
          <w:szCs w:val="32"/>
          <w:u w:val="single"/>
        </w:rPr>
        <w:t>Actual vs Predicted Sales Analysis</w:t>
      </w:r>
    </w:p>
    <w:p w14:paraId="278D9A32" w14:textId="000D71B0" w:rsidR="0071402F" w:rsidRPr="0071402F" w:rsidRDefault="0071402F" w:rsidP="0071402F">
      <w:pPr>
        <w:rPr>
          <w:rFonts w:ascii="Segoe UI" w:hAnsi="Segoe UI" w:cs="Segoe UI"/>
        </w:rPr>
      </w:pPr>
      <w:r w:rsidRPr="0071402F">
        <w:rPr>
          <w:rFonts w:ascii="Segoe UI" w:hAnsi="Segoe UI" w:cs="Segoe UI"/>
        </w:rPr>
        <w:t>After training the model, predictions were generated for the test period and compared against actual sales values.</w:t>
      </w:r>
    </w:p>
    <w:p w14:paraId="0C952DCE" w14:textId="77777777" w:rsidR="0071402F" w:rsidRDefault="0071402F" w:rsidP="0071402F">
      <w:pPr>
        <w:rPr>
          <w:rFonts w:ascii="Segoe UI" w:hAnsi="Segoe UI" w:cs="Segoe UI"/>
        </w:rPr>
      </w:pPr>
    </w:p>
    <w:p w14:paraId="6FDA99A9" w14:textId="31184ED6" w:rsidR="0071402F" w:rsidRPr="0071402F" w:rsidRDefault="0071402F" w:rsidP="0071402F">
      <w:pPr>
        <w:rPr>
          <w:rFonts w:ascii="Segoe UI" w:hAnsi="Segoe UI" w:cs="Segoe UI"/>
        </w:rPr>
      </w:pPr>
      <w:r w:rsidRPr="0071402F">
        <w:rPr>
          <w:rFonts w:ascii="Segoe UI" w:hAnsi="Segoe UI" w:cs="Segoe UI"/>
        </w:rPr>
        <w:t xml:space="preserve">The Actual vs Predicted Sales plot shows that the model was able to capture the overall sales movement and general trend patterns. Predicted values followed the direction of actual sales reasonably well, indicating that the model successfully identified underlying sales </w:t>
      </w:r>
      <w:r>
        <w:rPr>
          <w:rFonts w:ascii="Segoe UI" w:hAnsi="Segoe UI" w:cs="Segoe UI"/>
        </w:rPr>
        <w:t>behaviour</w:t>
      </w:r>
      <w:r w:rsidRPr="0071402F">
        <w:rPr>
          <w:rFonts w:ascii="Segoe UI" w:hAnsi="Segoe UI" w:cs="Segoe UI"/>
        </w:rPr>
        <w:t>.</w:t>
      </w:r>
    </w:p>
    <w:p w14:paraId="06FDD8BB" w14:textId="77777777" w:rsidR="0071402F" w:rsidRDefault="0071402F" w:rsidP="0071402F">
      <w:pPr>
        <w:rPr>
          <w:rFonts w:ascii="Segoe UI" w:hAnsi="Segoe UI" w:cs="Segoe UI"/>
        </w:rPr>
      </w:pPr>
    </w:p>
    <w:p w14:paraId="3045E29B" w14:textId="520AE4F1" w:rsidR="0071402F" w:rsidRPr="0071402F" w:rsidRDefault="0071402F" w:rsidP="0071402F">
      <w:pPr>
        <w:rPr>
          <w:rFonts w:ascii="Segoe UI" w:hAnsi="Segoe UI" w:cs="Segoe UI"/>
        </w:rPr>
      </w:pPr>
      <w:r w:rsidRPr="0071402F">
        <w:rPr>
          <w:rFonts w:ascii="Segoe UI" w:hAnsi="Segoe UI" w:cs="Segoe UI"/>
        </w:rPr>
        <w:t>However, some large sales spikes were under-predicted, which is expected in smoothing-based forecasting models. While the model captured overall trends and seasonality, it was less effective at forecasting sudden extreme increases in sales.</w:t>
      </w:r>
    </w:p>
    <w:p w14:paraId="041311AE" w14:textId="6A569A05" w:rsidR="0071402F" w:rsidRPr="0071402F" w:rsidRDefault="0071402F" w:rsidP="0071402F">
      <w:pPr>
        <w:rPr>
          <w:rFonts w:ascii="Segoe UI" w:hAnsi="Segoe UI" w:cs="Segoe UI"/>
        </w:rPr>
      </w:pPr>
      <w:r>
        <w:rPr>
          <w:noProof/>
        </w:rPr>
        <w:lastRenderedPageBreak/>
        <w:drawing>
          <wp:anchor distT="0" distB="0" distL="114300" distR="114300" simplePos="0" relativeHeight="251659264" behindDoc="0" locked="0" layoutInCell="1" allowOverlap="1" wp14:anchorId="22F42C4C" wp14:editId="74A22A2B">
            <wp:simplePos x="0" y="0"/>
            <wp:positionH relativeFrom="margin">
              <wp:align>center</wp:align>
            </wp:positionH>
            <wp:positionV relativeFrom="paragraph">
              <wp:posOffset>0</wp:posOffset>
            </wp:positionV>
            <wp:extent cx="7110000" cy="3728299"/>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110000" cy="3728299"/>
                    </a:xfrm>
                    <a:prstGeom prst="rect">
                      <a:avLst/>
                    </a:prstGeom>
                    <a:noFill/>
                    <a:ln>
                      <a:noFill/>
                    </a:ln>
                  </pic:spPr>
                </pic:pic>
              </a:graphicData>
            </a:graphic>
          </wp:anchor>
        </w:drawing>
      </w:r>
    </w:p>
    <w:p w14:paraId="2DCAA842" w14:textId="7C1C7237" w:rsidR="0071402F" w:rsidRPr="0071402F" w:rsidRDefault="0071402F" w:rsidP="0071402F">
      <w:pPr>
        <w:rPr>
          <w:rFonts w:ascii="Segoe UI" w:hAnsi="Segoe UI" w:cs="Segoe UI"/>
        </w:rPr>
      </w:pPr>
    </w:p>
    <w:p w14:paraId="52A5C54A" w14:textId="758CC66E" w:rsidR="0071402F" w:rsidRPr="0071402F" w:rsidRDefault="0071402F" w:rsidP="0071402F">
      <w:pPr>
        <w:rPr>
          <w:rFonts w:ascii="Segoe UI" w:hAnsi="Segoe UI" w:cs="Segoe UI"/>
        </w:rPr>
      </w:pPr>
    </w:p>
    <w:p w14:paraId="3C8E9581" w14:textId="77777777" w:rsidR="0071402F" w:rsidRPr="0071402F" w:rsidRDefault="0071402F" w:rsidP="0071402F">
      <w:pPr>
        <w:rPr>
          <w:rFonts w:ascii="Segoe UI" w:hAnsi="Segoe UI" w:cs="Segoe UI"/>
        </w:rPr>
      </w:pPr>
    </w:p>
    <w:p w14:paraId="450A45BD" w14:textId="06BACC57" w:rsidR="0071402F" w:rsidRPr="0071402F" w:rsidRDefault="0071402F" w:rsidP="0071402F">
      <w:pPr>
        <w:rPr>
          <w:rFonts w:ascii="Segoe UI" w:hAnsi="Segoe UI" w:cs="Segoe UI"/>
          <w:b/>
          <w:bCs/>
          <w:sz w:val="32"/>
          <w:szCs w:val="32"/>
          <w:u w:val="single"/>
        </w:rPr>
      </w:pPr>
      <w:r w:rsidRPr="0071402F">
        <w:rPr>
          <w:rFonts w:ascii="Segoe UI" w:hAnsi="Segoe UI" w:cs="Segoe UI"/>
          <w:b/>
          <w:bCs/>
          <w:sz w:val="32"/>
          <w:szCs w:val="32"/>
          <w:u w:val="single"/>
        </w:rPr>
        <w:t>Model Evaluation Using RMSE</w:t>
      </w:r>
    </w:p>
    <w:p w14:paraId="587C01BE" w14:textId="77777777" w:rsidR="0071402F" w:rsidRPr="0071402F" w:rsidRDefault="0071402F" w:rsidP="0071402F">
      <w:pPr>
        <w:rPr>
          <w:rFonts w:ascii="Segoe UI" w:hAnsi="Segoe UI" w:cs="Segoe UI"/>
        </w:rPr>
      </w:pPr>
      <w:r w:rsidRPr="0071402F">
        <w:rPr>
          <w:rFonts w:ascii="Segoe UI" w:hAnsi="Segoe UI" w:cs="Segoe UI"/>
        </w:rPr>
        <w:t>To evaluate forecasting accuracy, Root Mean Squared Error (RMSE) was calculated.</w:t>
      </w:r>
    </w:p>
    <w:p w14:paraId="285BBF26" w14:textId="77777777" w:rsidR="0071402F" w:rsidRPr="0071402F" w:rsidRDefault="0071402F" w:rsidP="0071402F">
      <w:pPr>
        <w:rPr>
          <w:rFonts w:ascii="Segoe UI" w:hAnsi="Segoe UI" w:cs="Segoe UI"/>
        </w:rPr>
      </w:pPr>
    </w:p>
    <w:p w14:paraId="62C0E893" w14:textId="473DC766" w:rsidR="0071402F" w:rsidRPr="0071402F" w:rsidRDefault="0071402F" w:rsidP="0071402F">
      <w:pPr>
        <w:rPr>
          <w:rFonts w:ascii="Segoe UI" w:hAnsi="Segoe UI" w:cs="Segoe UI"/>
        </w:rPr>
      </w:pPr>
      <w:r w:rsidRPr="0071402F">
        <w:rPr>
          <w:rFonts w:ascii="Segoe UI" w:hAnsi="Segoe UI" w:cs="Segoe UI"/>
        </w:rPr>
        <w:t>RMSE: 12,396.66</w:t>
      </w:r>
    </w:p>
    <w:p w14:paraId="1DA72C17" w14:textId="42C6C0C9" w:rsidR="0071402F" w:rsidRPr="0071402F" w:rsidRDefault="0071402F" w:rsidP="0071402F">
      <w:pPr>
        <w:rPr>
          <w:rFonts w:ascii="Segoe UI" w:hAnsi="Segoe UI" w:cs="Segoe UI"/>
        </w:rPr>
      </w:pPr>
      <w:r w:rsidRPr="0071402F">
        <w:rPr>
          <w:rFonts w:ascii="Segoe UI" w:hAnsi="Segoe UI" w:cs="Segoe UI"/>
        </w:rPr>
        <w:t xml:space="preserve">Average </w:t>
      </w:r>
      <w:r w:rsidR="00D513D1">
        <w:rPr>
          <w:rFonts w:ascii="Segoe UI" w:hAnsi="Segoe UI" w:cs="Segoe UI"/>
        </w:rPr>
        <w:t>Test</w:t>
      </w:r>
      <w:r w:rsidRPr="0071402F">
        <w:rPr>
          <w:rFonts w:ascii="Segoe UI" w:hAnsi="Segoe UI" w:cs="Segoe UI"/>
        </w:rPr>
        <w:t xml:space="preserve"> Sales: </w:t>
      </w:r>
      <w:r w:rsidR="00D513D1" w:rsidRPr="00D513D1">
        <w:rPr>
          <w:rFonts w:ascii="Segoe UI" w:hAnsi="Segoe UI" w:cs="Segoe UI"/>
        </w:rPr>
        <w:t>61101.27</w:t>
      </w:r>
    </w:p>
    <w:p w14:paraId="31533C48" w14:textId="7E83C7ED" w:rsidR="0071402F" w:rsidRPr="0071402F" w:rsidRDefault="0071402F" w:rsidP="0071402F">
      <w:pPr>
        <w:rPr>
          <w:rFonts w:ascii="Segoe UI" w:hAnsi="Segoe UI" w:cs="Segoe UI"/>
        </w:rPr>
      </w:pPr>
      <w:r w:rsidRPr="0071402F">
        <w:rPr>
          <w:rFonts w:ascii="Segoe UI" w:hAnsi="Segoe UI" w:cs="Segoe UI"/>
        </w:rPr>
        <w:t xml:space="preserve">Forecast Error Percentage: Approximately </w:t>
      </w:r>
      <w:r w:rsidR="00D513D1" w:rsidRPr="00D513D1">
        <w:rPr>
          <w:rFonts w:ascii="Segoe UI" w:hAnsi="Segoe UI" w:cs="Segoe UI"/>
        </w:rPr>
        <w:t>20.5%</w:t>
      </w:r>
    </w:p>
    <w:p w14:paraId="613C6C66" w14:textId="77777777" w:rsidR="0071402F" w:rsidRPr="0071402F" w:rsidRDefault="0071402F" w:rsidP="0071402F">
      <w:pPr>
        <w:rPr>
          <w:rFonts w:ascii="Segoe UI" w:hAnsi="Segoe UI" w:cs="Segoe UI"/>
        </w:rPr>
      </w:pPr>
    </w:p>
    <w:p w14:paraId="2B09C04C" w14:textId="77777777" w:rsidR="00D513D1" w:rsidRPr="00D513D1" w:rsidRDefault="00D513D1" w:rsidP="00D513D1">
      <w:pPr>
        <w:rPr>
          <w:rFonts w:ascii="Segoe UI" w:hAnsi="Segoe UI" w:cs="Segoe UI"/>
        </w:rPr>
      </w:pPr>
      <w:r w:rsidRPr="00D513D1">
        <w:rPr>
          <w:rFonts w:ascii="Segoe UI" w:hAnsi="Segoe UI" w:cs="Segoe UI"/>
        </w:rPr>
        <w:t>RMSE measures the average difference between actual and predicted sales values, with larger errors receiving greater penalties. The model achieved an RMSE of 12,540.9, which represents approximately 20.5% of the average sales observed during the test period, indicating moderate forecasting accuracy.</w:t>
      </w:r>
    </w:p>
    <w:p w14:paraId="27B8A3CF" w14:textId="7170FD16" w:rsidR="00D513D1" w:rsidRDefault="00D513D1" w:rsidP="00D513D1">
      <w:pPr>
        <w:rPr>
          <w:rFonts w:ascii="Segoe UI" w:hAnsi="Segoe UI" w:cs="Segoe UI"/>
        </w:rPr>
      </w:pPr>
      <w:r w:rsidRPr="00D513D1">
        <w:rPr>
          <w:rFonts w:ascii="Segoe UI" w:hAnsi="Segoe UI" w:cs="Segoe UI"/>
        </w:rPr>
        <w:t>Although the model does not perfectly predict extreme sales fluctuations, it successfully captures overall sales patterns, trend movements, and seasonal behavio</w:t>
      </w:r>
      <w:r>
        <w:rPr>
          <w:rFonts w:ascii="Segoe UI" w:hAnsi="Segoe UI" w:cs="Segoe UI"/>
        </w:rPr>
        <w:t>u</w:t>
      </w:r>
      <w:r w:rsidRPr="00D513D1">
        <w:rPr>
          <w:rFonts w:ascii="Segoe UI" w:hAnsi="Segoe UI" w:cs="Segoe UI"/>
        </w:rPr>
        <w:t>r, making it useful for business planning and sales forecasting purposes.</w:t>
      </w:r>
    </w:p>
    <w:p w14:paraId="3E0A61C2" w14:textId="1408913E" w:rsidR="0071402F" w:rsidRPr="0071402F" w:rsidRDefault="0071402F" w:rsidP="00D513D1">
      <w:pPr>
        <w:rPr>
          <w:rFonts w:ascii="Segoe UI" w:hAnsi="Segoe UI" w:cs="Segoe UI"/>
        </w:rPr>
      </w:pPr>
      <w:r w:rsidRPr="0071402F">
        <w:rPr>
          <w:rFonts w:ascii="Segoe UI" w:hAnsi="Segoe UI" w:cs="Segoe UI"/>
          <w:b/>
          <w:bCs/>
          <w:sz w:val="32"/>
          <w:szCs w:val="32"/>
          <w:u w:val="single"/>
        </w:rPr>
        <w:lastRenderedPageBreak/>
        <w:t>Future Sales Forecast</w:t>
      </w:r>
    </w:p>
    <w:p w14:paraId="6EB7B5C5" w14:textId="77777777" w:rsidR="0071402F" w:rsidRPr="0071402F" w:rsidRDefault="0071402F" w:rsidP="0071402F">
      <w:pPr>
        <w:rPr>
          <w:rFonts w:ascii="Segoe UI" w:hAnsi="Segoe UI" w:cs="Segoe UI"/>
        </w:rPr>
      </w:pPr>
      <w:r w:rsidRPr="0071402F">
        <w:rPr>
          <w:rFonts w:ascii="Segoe UI" w:hAnsi="Segoe UI" w:cs="Segoe UI"/>
        </w:rPr>
        <w:t>Using the trained Holt-Winters model, sales were forecasted for the next six months.</w:t>
      </w:r>
    </w:p>
    <w:p w14:paraId="18C545DF" w14:textId="77777777" w:rsidR="0071402F" w:rsidRPr="0071402F" w:rsidRDefault="0071402F" w:rsidP="0071402F">
      <w:pPr>
        <w:rPr>
          <w:rFonts w:ascii="Segoe UI" w:hAnsi="Segoe UI" w:cs="Segoe UI"/>
        </w:rPr>
      </w:pPr>
    </w:p>
    <w:p w14:paraId="631646DD" w14:textId="77777777" w:rsidR="0071402F" w:rsidRPr="0071402F" w:rsidRDefault="0071402F" w:rsidP="0071402F">
      <w:pPr>
        <w:rPr>
          <w:rFonts w:ascii="Segoe UI" w:hAnsi="Segoe UI" w:cs="Segoe UI"/>
        </w:rPr>
      </w:pPr>
      <w:r w:rsidRPr="0071402F">
        <w:rPr>
          <w:rFonts w:ascii="Segoe UI" w:hAnsi="Segoe UI" w:cs="Segoe UI"/>
        </w:rPr>
        <w:t>The forecast suggests that future sales are expected to remain relatively stable, with moderate fluctuations throughout the forecast period. Forecasted sales range between approximately 42,000 and 75,000, indicating consistent customer demand and no major long-term decline in business performance.</w:t>
      </w:r>
    </w:p>
    <w:p w14:paraId="68A977BB" w14:textId="77777777" w:rsidR="0071402F" w:rsidRPr="0071402F" w:rsidRDefault="0071402F" w:rsidP="0071402F">
      <w:pPr>
        <w:rPr>
          <w:rFonts w:ascii="Segoe UI" w:hAnsi="Segoe UI" w:cs="Segoe UI"/>
        </w:rPr>
      </w:pPr>
    </w:p>
    <w:p w14:paraId="1FBE904F" w14:textId="5E8418A5" w:rsidR="0071402F" w:rsidRPr="0071402F" w:rsidRDefault="0071402F" w:rsidP="0071402F">
      <w:pPr>
        <w:rPr>
          <w:rFonts w:ascii="Segoe UI" w:hAnsi="Segoe UI" w:cs="Segoe UI"/>
        </w:rPr>
      </w:pPr>
      <w:r w:rsidRPr="0071402F">
        <w:rPr>
          <w:rFonts w:ascii="Segoe UI" w:hAnsi="Segoe UI" w:cs="Segoe UI"/>
        </w:rPr>
        <w:t>The forecast shows:</w:t>
      </w:r>
    </w:p>
    <w:p w14:paraId="6CB2D9DF" w14:textId="350370C3" w:rsidR="0071402F" w:rsidRPr="0071402F" w:rsidRDefault="0071402F" w:rsidP="0071402F">
      <w:pPr>
        <w:pStyle w:val="ListParagraph"/>
        <w:numPr>
          <w:ilvl w:val="0"/>
          <w:numId w:val="1"/>
        </w:numPr>
        <w:rPr>
          <w:rFonts w:ascii="Segoe UI" w:hAnsi="Segoe UI" w:cs="Segoe UI"/>
        </w:rPr>
      </w:pPr>
      <w:r w:rsidRPr="0071402F">
        <w:rPr>
          <w:rFonts w:ascii="Segoe UI" w:hAnsi="Segoe UI" w:cs="Segoe UI"/>
        </w:rPr>
        <w:t>A short-term decline during the beginning of the forecast period.</w:t>
      </w:r>
    </w:p>
    <w:p w14:paraId="245D428A" w14:textId="6009AB86" w:rsidR="0071402F" w:rsidRPr="0071402F" w:rsidRDefault="0071402F" w:rsidP="0071402F">
      <w:pPr>
        <w:pStyle w:val="ListParagraph"/>
        <w:numPr>
          <w:ilvl w:val="0"/>
          <w:numId w:val="1"/>
        </w:numPr>
        <w:rPr>
          <w:rFonts w:ascii="Segoe UI" w:hAnsi="Segoe UI" w:cs="Segoe UI"/>
        </w:rPr>
      </w:pPr>
      <w:r w:rsidRPr="0071402F">
        <w:rPr>
          <w:rFonts w:ascii="Segoe UI" w:hAnsi="Segoe UI" w:cs="Segoe UI"/>
        </w:rPr>
        <w:t>Recovery in subsequent months.</w:t>
      </w:r>
    </w:p>
    <w:p w14:paraId="28CE6BCB" w14:textId="6D79DB5D" w:rsidR="0071402F" w:rsidRPr="0071402F" w:rsidRDefault="0071402F" w:rsidP="0071402F">
      <w:pPr>
        <w:pStyle w:val="ListParagraph"/>
        <w:numPr>
          <w:ilvl w:val="0"/>
          <w:numId w:val="1"/>
        </w:numPr>
        <w:rPr>
          <w:rFonts w:ascii="Segoe UI" w:hAnsi="Segoe UI" w:cs="Segoe UI"/>
        </w:rPr>
      </w:pPr>
      <w:r w:rsidRPr="0071402F">
        <w:rPr>
          <w:rFonts w:ascii="Segoe UI" w:hAnsi="Segoe UI" w:cs="Segoe UI"/>
        </w:rPr>
        <w:t xml:space="preserve">Continued fluctuations similar to historical sales </w:t>
      </w:r>
      <w:r w:rsidRPr="0071402F">
        <w:rPr>
          <w:rFonts w:ascii="Segoe UI" w:hAnsi="Segoe UI" w:cs="Segoe UI"/>
        </w:rPr>
        <w:t>behaviour</w:t>
      </w:r>
      <w:r w:rsidRPr="0071402F">
        <w:rPr>
          <w:rFonts w:ascii="Segoe UI" w:hAnsi="Segoe UI" w:cs="Segoe UI"/>
        </w:rPr>
        <w:t>.</w:t>
      </w:r>
    </w:p>
    <w:p w14:paraId="5A159B70" w14:textId="77777777" w:rsidR="0071402F" w:rsidRPr="0071402F" w:rsidRDefault="0071402F" w:rsidP="0071402F">
      <w:pPr>
        <w:pStyle w:val="ListParagraph"/>
        <w:numPr>
          <w:ilvl w:val="0"/>
          <w:numId w:val="1"/>
        </w:numPr>
        <w:rPr>
          <w:rFonts w:ascii="Segoe UI" w:hAnsi="Segoe UI" w:cs="Segoe UI"/>
        </w:rPr>
      </w:pPr>
      <w:r w:rsidRPr="0071402F">
        <w:rPr>
          <w:rFonts w:ascii="Segoe UI" w:hAnsi="Segoe UI" w:cs="Segoe UI"/>
        </w:rPr>
        <w:t>No strong evidence of sustained growth or sustained decline.</w:t>
      </w:r>
    </w:p>
    <w:p w14:paraId="30592291" w14:textId="1DABB82C" w:rsidR="0071402F" w:rsidRDefault="0071402F" w:rsidP="0071402F">
      <w:pPr>
        <w:rPr>
          <w:rFonts w:ascii="Segoe UI" w:hAnsi="Segoe UI" w:cs="Segoe UI"/>
        </w:rPr>
      </w:pPr>
    </w:p>
    <w:p w14:paraId="5FC53C2F" w14:textId="79EEFD53" w:rsidR="0071402F" w:rsidRDefault="0071402F" w:rsidP="0071402F">
      <w:pPr>
        <w:rPr>
          <w:rFonts w:ascii="Segoe UI" w:hAnsi="Segoe UI" w:cs="Segoe UI"/>
        </w:rPr>
      </w:pPr>
      <w:r>
        <w:rPr>
          <w:noProof/>
        </w:rPr>
        <w:drawing>
          <wp:anchor distT="0" distB="0" distL="114300" distR="114300" simplePos="0" relativeHeight="251658240" behindDoc="0" locked="0" layoutInCell="1" allowOverlap="1" wp14:anchorId="256BF4EC" wp14:editId="0AB1D42A">
            <wp:simplePos x="0" y="0"/>
            <wp:positionH relativeFrom="margin">
              <wp:align>center</wp:align>
            </wp:positionH>
            <wp:positionV relativeFrom="page">
              <wp:posOffset>5052060</wp:posOffset>
            </wp:positionV>
            <wp:extent cx="7108190" cy="375666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rotWithShape="1">
                    <a:blip r:embed="rId6">
                      <a:extLst>
                        <a:ext uri="{28A0092B-C50C-407E-A947-70E740481C1C}">
                          <a14:useLocalDpi xmlns:a14="http://schemas.microsoft.com/office/drawing/2010/main" val="0"/>
                        </a:ext>
                      </a:extLst>
                    </a:blip>
                    <a:srcRect l="1064" t="1256" r="-1"/>
                    <a:stretch/>
                  </pic:blipFill>
                  <pic:spPr bwMode="auto">
                    <a:xfrm>
                      <a:off x="0" y="0"/>
                      <a:ext cx="7108190" cy="37566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C9A0270" w14:textId="06DDB396" w:rsidR="0071402F" w:rsidRDefault="0071402F" w:rsidP="0071402F">
      <w:pPr>
        <w:rPr>
          <w:rFonts w:ascii="Segoe UI" w:hAnsi="Segoe UI" w:cs="Segoe UI"/>
        </w:rPr>
      </w:pPr>
    </w:p>
    <w:p w14:paraId="70DE94C2" w14:textId="4782A489" w:rsidR="0071402F" w:rsidRDefault="0071402F" w:rsidP="0071402F">
      <w:pPr>
        <w:rPr>
          <w:rFonts w:ascii="Segoe UI" w:hAnsi="Segoe UI" w:cs="Segoe UI"/>
        </w:rPr>
      </w:pPr>
    </w:p>
    <w:p w14:paraId="658F639C" w14:textId="77777777" w:rsidR="0071402F" w:rsidRDefault="0071402F" w:rsidP="0071402F">
      <w:pPr>
        <w:rPr>
          <w:rFonts w:ascii="Segoe UI" w:hAnsi="Segoe UI" w:cs="Segoe UI"/>
        </w:rPr>
      </w:pPr>
    </w:p>
    <w:p w14:paraId="6EA6065A" w14:textId="0DDCAAC1" w:rsidR="0071402F" w:rsidRPr="0071402F" w:rsidRDefault="0071402F" w:rsidP="0071402F">
      <w:pPr>
        <w:rPr>
          <w:rFonts w:ascii="Segoe UI" w:hAnsi="Segoe UI" w:cs="Segoe UI"/>
          <w:b/>
          <w:bCs/>
          <w:sz w:val="32"/>
          <w:szCs w:val="32"/>
          <w:u w:val="single"/>
        </w:rPr>
      </w:pPr>
      <w:r w:rsidRPr="0071402F">
        <w:rPr>
          <w:rFonts w:ascii="Segoe UI" w:hAnsi="Segoe UI" w:cs="Segoe UI"/>
          <w:b/>
          <w:bCs/>
          <w:sz w:val="32"/>
          <w:szCs w:val="32"/>
          <w:u w:val="single"/>
        </w:rPr>
        <w:lastRenderedPageBreak/>
        <w:t>Business Implications and Recommendations</w:t>
      </w:r>
    </w:p>
    <w:p w14:paraId="4D5B5E2F" w14:textId="77777777" w:rsidR="0071402F" w:rsidRPr="0071402F" w:rsidRDefault="0071402F" w:rsidP="0071402F">
      <w:pPr>
        <w:rPr>
          <w:rFonts w:ascii="Segoe UI" w:hAnsi="Segoe UI" w:cs="Segoe UI"/>
        </w:rPr>
      </w:pPr>
      <w:r w:rsidRPr="0071402F">
        <w:rPr>
          <w:rFonts w:ascii="Segoe UI" w:hAnsi="Segoe UI" w:cs="Segoe UI"/>
        </w:rPr>
        <w:t>Based on the forecast results, the following recommendations can be made:</w:t>
      </w:r>
    </w:p>
    <w:p w14:paraId="4539055E" w14:textId="77777777" w:rsidR="0071402F" w:rsidRPr="0071402F" w:rsidRDefault="0071402F" w:rsidP="0071402F">
      <w:pPr>
        <w:rPr>
          <w:rFonts w:ascii="Segoe UI" w:hAnsi="Segoe UI" w:cs="Segoe UI"/>
        </w:rPr>
      </w:pPr>
    </w:p>
    <w:p w14:paraId="378FCE40" w14:textId="723C4BCE" w:rsidR="0071402F" w:rsidRPr="0071402F" w:rsidRDefault="0071402F" w:rsidP="0071402F">
      <w:pPr>
        <w:rPr>
          <w:rFonts w:ascii="Segoe UI" w:hAnsi="Segoe UI" w:cs="Segoe UI"/>
          <w:b/>
          <w:bCs/>
          <w:sz w:val="28"/>
          <w:szCs w:val="28"/>
        </w:rPr>
      </w:pPr>
      <w:r w:rsidRPr="0071402F">
        <w:rPr>
          <w:rFonts w:ascii="Segoe UI" w:hAnsi="Segoe UI" w:cs="Segoe UI"/>
          <w:b/>
          <w:bCs/>
          <w:sz w:val="28"/>
          <w:szCs w:val="28"/>
        </w:rPr>
        <w:t>Inventory Planning</w:t>
      </w:r>
    </w:p>
    <w:p w14:paraId="43A0132A" w14:textId="0E3515F3" w:rsidR="0071402F" w:rsidRPr="0071402F" w:rsidRDefault="0071402F" w:rsidP="0071402F">
      <w:pPr>
        <w:pStyle w:val="ListParagraph"/>
        <w:numPr>
          <w:ilvl w:val="0"/>
          <w:numId w:val="2"/>
        </w:numPr>
        <w:rPr>
          <w:rFonts w:ascii="Segoe UI" w:hAnsi="Segoe UI" w:cs="Segoe UI"/>
        </w:rPr>
      </w:pPr>
      <w:r w:rsidRPr="0071402F">
        <w:rPr>
          <w:rFonts w:ascii="Segoe UI" w:hAnsi="Segoe UI" w:cs="Segoe UI"/>
        </w:rPr>
        <w:t>Maintain inventory levels based on average historical demand.</w:t>
      </w:r>
    </w:p>
    <w:p w14:paraId="6F0C1C6E" w14:textId="2597C559" w:rsidR="0071402F" w:rsidRPr="0071402F" w:rsidRDefault="0071402F" w:rsidP="0071402F">
      <w:pPr>
        <w:pStyle w:val="ListParagraph"/>
        <w:numPr>
          <w:ilvl w:val="0"/>
          <w:numId w:val="2"/>
        </w:numPr>
        <w:rPr>
          <w:rFonts w:ascii="Segoe UI" w:hAnsi="Segoe UI" w:cs="Segoe UI"/>
        </w:rPr>
      </w:pPr>
      <w:r w:rsidRPr="0071402F">
        <w:rPr>
          <w:rFonts w:ascii="Segoe UI" w:hAnsi="Segoe UI" w:cs="Segoe UI"/>
        </w:rPr>
        <w:t>Prepare for moderate increases in sales during higher forecasted periods.</w:t>
      </w:r>
    </w:p>
    <w:p w14:paraId="3EAB9090" w14:textId="4A7AB867" w:rsidR="0071402F" w:rsidRPr="0071402F" w:rsidRDefault="0071402F" w:rsidP="0071402F">
      <w:pPr>
        <w:pStyle w:val="ListParagraph"/>
        <w:numPr>
          <w:ilvl w:val="0"/>
          <w:numId w:val="2"/>
        </w:numPr>
        <w:rPr>
          <w:rFonts w:ascii="Segoe UI" w:hAnsi="Segoe UI" w:cs="Segoe UI"/>
        </w:rPr>
      </w:pPr>
      <w:r w:rsidRPr="0071402F">
        <w:rPr>
          <w:rFonts w:ascii="Segoe UI" w:hAnsi="Segoe UI" w:cs="Segoe UI"/>
        </w:rPr>
        <w:t>Monitor inventory closely to avoid stock shortages during demand spikes.</w:t>
      </w:r>
    </w:p>
    <w:p w14:paraId="56D5ADAB" w14:textId="77777777" w:rsidR="0071402F" w:rsidRPr="0071402F" w:rsidRDefault="0071402F" w:rsidP="0071402F">
      <w:pPr>
        <w:rPr>
          <w:rFonts w:ascii="Segoe UI" w:hAnsi="Segoe UI" w:cs="Segoe UI"/>
        </w:rPr>
      </w:pPr>
    </w:p>
    <w:p w14:paraId="5E744C4A" w14:textId="610135C9" w:rsidR="0071402F" w:rsidRPr="0071402F" w:rsidRDefault="0071402F" w:rsidP="0071402F">
      <w:pPr>
        <w:rPr>
          <w:rFonts w:ascii="Segoe UI" w:hAnsi="Segoe UI" w:cs="Segoe UI"/>
          <w:b/>
          <w:bCs/>
          <w:sz w:val="28"/>
          <w:szCs w:val="28"/>
        </w:rPr>
      </w:pPr>
      <w:r w:rsidRPr="0071402F">
        <w:rPr>
          <w:rFonts w:ascii="Segoe UI" w:hAnsi="Segoe UI" w:cs="Segoe UI"/>
          <w:b/>
          <w:bCs/>
          <w:sz w:val="28"/>
          <w:szCs w:val="28"/>
        </w:rPr>
        <w:t>Marketing and Customer Retention</w:t>
      </w:r>
    </w:p>
    <w:p w14:paraId="3D787DC1" w14:textId="06794F38" w:rsidR="0071402F" w:rsidRPr="00014F04" w:rsidRDefault="0071402F" w:rsidP="00014F04">
      <w:pPr>
        <w:pStyle w:val="ListParagraph"/>
        <w:numPr>
          <w:ilvl w:val="0"/>
          <w:numId w:val="4"/>
        </w:numPr>
        <w:rPr>
          <w:rFonts w:ascii="Segoe UI" w:hAnsi="Segoe UI" w:cs="Segoe UI"/>
        </w:rPr>
      </w:pPr>
      <w:r w:rsidRPr="00014F04">
        <w:rPr>
          <w:rFonts w:ascii="Segoe UI" w:hAnsi="Segoe UI" w:cs="Segoe UI"/>
        </w:rPr>
        <w:t>Focus on retaining existing customers to maintain stable revenue.</w:t>
      </w:r>
    </w:p>
    <w:p w14:paraId="527D285C" w14:textId="76E0B9BC" w:rsidR="0071402F" w:rsidRPr="0071402F" w:rsidRDefault="0071402F" w:rsidP="00014F04">
      <w:pPr>
        <w:pStyle w:val="ListParagraph"/>
        <w:numPr>
          <w:ilvl w:val="0"/>
          <w:numId w:val="4"/>
        </w:numPr>
        <w:rPr>
          <w:rFonts w:ascii="Segoe UI" w:hAnsi="Segoe UI" w:cs="Segoe UI"/>
        </w:rPr>
      </w:pPr>
      <w:r w:rsidRPr="0071402F">
        <w:rPr>
          <w:rFonts w:ascii="Segoe UI" w:hAnsi="Segoe UI" w:cs="Segoe UI"/>
        </w:rPr>
        <w:t>Continue personalized marketing campaigns for high-value customer segments.</w:t>
      </w:r>
    </w:p>
    <w:p w14:paraId="268223B2" w14:textId="26424973" w:rsidR="0071402F" w:rsidRPr="0071402F" w:rsidRDefault="0071402F" w:rsidP="00014F04">
      <w:pPr>
        <w:pStyle w:val="ListParagraph"/>
        <w:numPr>
          <w:ilvl w:val="0"/>
          <w:numId w:val="4"/>
        </w:numPr>
        <w:rPr>
          <w:rFonts w:ascii="Segoe UI" w:hAnsi="Segoe UI" w:cs="Segoe UI"/>
        </w:rPr>
      </w:pPr>
      <w:r w:rsidRPr="0071402F">
        <w:rPr>
          <w:rFonts w:ascii="Segoe UI" w:hAnsi="Segoe UI" w:cs="Segoe UI"/>
        </w:rPr>
        <w:t>Re-engage at-risk and dormant customers through targeted promotions and offers.</w:t>
      </w:r>
    </w:p>
    <w:p w14:paraId="69A02812" w14:textId="77777777" w:rsidR="0071402F" w:rsidRPr="0071402F" w:rsidRDefault="0071402F" w:rsidP="0071402F">
      <w:pPr>
        <w:rPr>
          <w:rFonts w:ascii="Segoe UI" w:hAnsi="Segoe UI" w:cs="Segoe UI"/>
        </w:rPr>
      </w:pPr>
    </w:p>
    <w:p w14:paraId="402E3486" w14:textId="580886D6" w:rsidR="0071402F" w:rsidRPr="00014F04" w:rsidRDefault="0071402F" w:rsidP="0071402F">
      <w:pPr>
        <w:rPr>
          <w:rFonts w:ascii="Segoe UI" w:hAnsi="Segoe UI" w:cs="Segoe UI"/>
          <w:b/>
          <w:bCs/>
          <w:sz w:val="28"/>
          <w:szCs w:val="28"/>
        </w:rPr>
      </w:pPr>
      <w:r w:rsidRPr="00014F04">
        <w:rPr>
          <w:rFonts w:ascii="Segoe UI" w:hAnsi="Segoe UI" w:cs="Segoe UI"/>
          <w:b/>
          <w:bCs/>
          <w:sz w:val="28"/>
          <w:szCs w:val="28"/>
        </w:rPr>
        <w:t>Revenue Growth Strategy</w:t>
      </w:r>
    </w:p>
    <w:p w14:paraId="246C9D21" w14:textId="5A299336" w:rsidR="0071402F" w:rsidRPr="0071402F" w:rsidRDefault="0071402F" w:rsidP="0071402F">
      <w:pPr>
        <w:rPr>
          <w:rFonts w:ascii="Segoe UI" w:hAnsi="Segoe UI" w:cs="Segoe UI"/>
        </w:rPr>
      </w:pPr>
      <w:r w:rsidRPr="0071402F">
        <w:rPr>
          <w:rFonts w:ascii="Segoe UI" w:hAnsi="Segoe UI" w:cs="Segoe UI"/>
        </w:rPr>
        <w:t>Since the forecast does not indicate strong organic growth, additional growth initiatives may be required.</w:t>
      </w:r>
    </w:p>
    <w:p w14:paraId="75D4D07A" w14:textId="080165CC" w:rsidR="0071402F" w:rsidRPr="0071402F" w:rsidRDefault="0071402F" w:rsidP="0071402F">
      <w:pPr>
        <w:rPr>
          <w:rFonts w:ascii="Segoe UI" w:hAnsi="Segoe UI" w:cs="Segoe UI"/>
        </w:rPr>
      </w:pPr>
      <w:r w:rsidRPr="0071402F">
        <w:rPr>
          <w:rFonts w:ascii="Segoe UI" w:hAnsi="Segoe UI" w:cs="Segoe UI"/>
        </w:rPr>
        <w:t>Consider promotional campaigns, cross-selling opportunities, and customer acquisition efforts to drive higher future sales.</w:t>
      </w:r>
    </w:p>
    <w:p w14:paraId="004EE231" w14:textId="77777777" w:rsidR="0071402F" w:rsidRPr="0071402F" w:rsidRDefault="0071402F" w:rsidP="0071402F">
      <w:pPr>
        <w:rPr>
          <w:rFonts w:ascii="Segoe UI" w:hAnsi="Segoe UI" w:cs="Segoe UI"/>
        </w:rPr>
      </w:pPr>
    </w:p>
    <w:p w14:paraId="6D482DAB" w14:textId="38AAFB28" w:rsidR="0071402F" w:rsidRPr="00014F04" w:rsidRDefault="0071402F" w:rsidP="0071402F">
      <w:pPr>
        <w:rPr>
          <w:rFonts w:ascii="Segoe UI" w:hAnsi="Segoe UI" w:cs="Segoe UI"/>
          <w:b/>
          <w:bCs/>
          <w:sz w:val="28"/>
          <w:szCs w:val="28"/>
        </w:rPr>
      </w:pPr>
      <w:r w:rsidRPr="00014F04">
        <w:rPr>
          <w:rFonts w:ascii="Segoe UI" w:hAnsi="Segoe UI" w:cs="Segoe UI"/>
          <w:b/>
          <w:bCs/>
          <w:sz w:val="28"/>
          <w:szCs w:val="28"/>
        </w:rPr>
        <w:t>Forecast Monitoring</w:t>
      </w:r>
    </w:p>
    <w:p w14:paraId="58C69EC2" w14:textId="12720247" w:rsidR="0071402F" w:rsidRPr="00014F04" w:rsidRDefault="0071402F" w:rsidP="00014F04">
      <w:pPr>
        <w:pStyle w:val="ListParagraph"/>
        <w:numPr>
          <w:ilvl w:val="0"/>
          <w:numId w:val="5"/>
        </w:numPr>
        <w:rPr>
          <w:rFonts w:ascii="Segoe UI" w:hAnsi="Segoe UI" w:cs="Segoe UI"/>
        </w:rPr>
      </w:pPr>
      <w:r w:rsidRPr="00014F04">
        <w:rPr>
          <w:rFonts w:ascii="Segoe UI" w:hAnsi="Segoe UI" w:cs="Segoe UI"/>
        </w:rPr>
        <w:t>Compare actual sales against forecasted values regularly.</w:t>
      </w:r>
    </w:p>
    <w:p w14:paraId="56C56BDD" w14:textId="3ACE21FA" w:rsidR="0071402F" w:rsidRPr="00014F04" w:rsidRDefault="0071402F" w:rsidP="00014F04">
      <w:pPr>
        <w:pStyle w:val="ListParagraph"/>
        <w:numPr>
          <w:ilvl w:val="0"/>
          <w:numId w:val="5"/>
        </w:numPr>
        <w:rPr>
          <w:rFonts w:ascii="Segoe UI" w:hAnsi="Segoe UI" w:cs="Segoe UI"/>
        </w:rPr>
      </w:pPr>
      <w:r w:rsidRPr="00014F04">
        <w:rPr>
          <w:rFonts w:ascii="Segoe UI" w:hAnsi="Segoe UI" w:cs="Segoe UI"/>
        </w:rPr>
        <w:t>Update the forecasting model as new sales data becomes available.</w:t>
      </w:r>
    </w:p>
    <w:p w14:paraId="7AB7007F" w14:textId="77777777" w:rsidR="00014F04" w:rsidRDefault="0071402F" w:rsidP="0071402F">
      <w:pPr>
        <w:pStyle w:val="ListParagraph"/>
        <w:numPr>
          <w:ilvl w:val="0"/>
          <w:numId w:val="5"/>
        </w:numPr>
        <w:rPr>
          <w:rFonts w:ascii="Segoe UI" w:hAnsi="Segoe UI" w:cs="Segoe UI"/>
        </w:rPr>
      </w:pPr>
      <w:r w:rsidRPr="00014F04">
        <w:rPr>
          <w:rFonts w:ascii="Segoe UI" w:hAnsi="Segoe UI" w:cs="Segoe UI"/>
        </w:rPr>
        <w:t>Explore advanced forecasting models such as SARIMA or Prophet in future analyses to improve forecasting accuracy.</w:t>
      </w:r>
    </w:p>
    <w:p w14:paraId="05186C4D" w14:textId="77777777" w:rsidR="00014F04" w:rsidRDefault="00014F04" w:rsidP="00014F04">
      <w:pPr>
        <w:rPr>
          <w:rFonts w:ascii="Segoe UI" w:hAnsi="Segoe UI" w:cs="Segoe UI"/>
        </w:rPr>
      </w:pPr>
    </w:p>
    <w:p w14:paraId="6B4E98DE" w14:textId="665C7C46" w:rsidR="0071402F" w:rsidRPr="00014F04" w:rsidRDefault="0071402F" w:rsidP="00014F04">
      <w:pPr>
        <w:rPr>
          <w:rFonts w:ascii="Segoe UI" w:hAnsi="Segoe UI" w:cs="Segoe UI"/>
          <w:b/>
          <w:bCs/>
          <w:sz w:val="32"/>
          <w:szCs w:val="32"/>
          <w:u w:val="single"/>
        </w:rPr>
      </w:pPr>
      <w:r w:rsidRPr="00014F04">
        <w:rPr>
          <w:rFonts w:ascii="Segoe UI" w:hAnsi="Segoe UI" w:cs="Segoe UI"/>
          <w:b/>
          <w:bCs/>
          <w:sz w:val="32"/>
          <w:szCs w:val="32"/>
          <w:u w:val="single"/>
        </w:rPr>
        <w:t>Conclusion</w:t>
      </w:r>
    </w:p>
    <w:p w14:paraId="6FB3B44D" w14:textId="28E2D6F1" w:rsidR="0071402F" w:rsidRPr="0071402F" w:rsidRDefault="0071402F" w:rsidP="0071402F">
      <w:pPr>
        <w:rPr>
          <w:rFonts w:ascii="Segoe UI" w:hAnsi="Segoe UI" w:cs="Segoe UI"/>
        </w:rPr>
      </w:pPr>
      <w:r w:rsidRPr="0071402F">
        <w:rPr>
          <w:rFonts w:ascii="Segoe UI" w:hAnsi="Segoe UI" w:cs="Segoe UI"/>
        </w:rPr>
        <w:t>The Holt-Winters Exponential Smoothing model was successfully applied to forecast future sales using historical monthly sales data. The model demonstrated moderate forecasting accuracy, capturing overall trends and seasonal fluctuations while struggling with extreme sales spikes.</w:t>
      </w:r>
      <w:r w:rsidR="00014F04">
        <w:rPr>
          <w:rFonts w:ascii="Segoe UI" w:hAnsi="Segoe UI" w:cs="Segoe UI"/>
        </w:rPr>
        <w:t xml:space="preserve"> </w:t>
      </w:r>
      <w:r w:rsidRPr="0071402F">
        <w:rPr>
          <w:rFonts w:ascii="Segoe UI" w:hAnsi="Segoe UI" w:cs="Segoe UI"/>
        </w:rPr>
        <w:t>The six-month forecast suggests stable future sales performance with periodic fluctuations rather than significant growth or decline. These forecasts can support inventory planning, budgeting, marketing decisions, and strategic business planning while providing a foundation for future forecasting improvements.</w:t>
      </w:r>
    </w:p>
    <w:sectPr w:rsidR="0071402F" w:rsidRPr="007140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0A37"/>
    <w:multiLevelType w:val="hybridMultilevel"/>
    <w:tmpl w:val="0C74F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EA1B72"/>
    <w:multiLevelType w:val="hybridMultilevel"/>
    <w:tmpl w:val="552032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4803D1"/>
    <w:multiLevelType w:val="hybridMultilevel"/>
    <w:tmpl w:val="26200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931C7"/>
    <w:multiLevelType w:val="hybridMultilevel"/>
    <w:tmpl w:val="AD9A9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28A32B9"/>
    <w:multiLevelType w:val="hybridMultilevel"/>
    <w:tmpl w:val="27FAFA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02F"/>
    <w:rsid w:val="00014F04"/>
    <w:rsid w:val="0071402F"/>
    <w:rsid w:val="00D51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FFFE3"/>
  <w15:chartTrackingRefBased/>
  <w15:docId w15:val="{B11576A5-DBFC-4236-A2BA-9EDF1D3E0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140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048240">
      <w:bodyDiv w:val="1"/>
      <w:marLeft w:val="0"/>
      <w:marRight w:val="0"/>
      <w:marTop w:val="0"/>
      <w:marBottom w:val="0"/>
      <w:divBdr>
        <w:top w:val="none" w:sz="0" w:space="0" w:color="auto"/>
        <w:left w:val="none" w:sz="0" w:space="0" w:color="auto"/>
        <w:bottom w:val="none" w:sz="0" w:space="0" w:color="auto"/>
        <w:right w:val="none" w:sz="0" w:space="0" w:color="auto"/>
      </w:divBdr>
    </w:div>
    <w:div w:id="1171413200">
      <w:bodyDiv w:val="1"/>
      <w:marLeft w:val="0"/>
      <w:marRight w:val="0"/>
      <w:marTop w:val="0"/>
      <w:marBottom w:val="0"/>
      <w:divBdr>
        <w:top w:val="none" w:sz="0" w:space="0" w:color="auto"/>
        <w:left w:val="none" w:sz="0" w:space="0" w:color="auto"/>
        <w:bottom w:val="none" w:sz="0" w:space="0" w:color="auto"/>
        <w:right w:val="none" w:sz="0" w:space="0" w:color="auto"/>
      </w:divBdr>
    </w:div>
    <w:div w:id="1186482081">
      <w:bodyDiv w:val="1"/>
      <w:marLeft w:val="0"/>
      <w:marRight w:val="0"/>
      <w:marTop w:val="0"/>
      <w:marBottom w:val="0"/>
      <w:divBdr>
        <w:top w:val="none" w:sz="0" w:space="0" w:color="auto"/>
        <w:left w:val="none" w:sz="0" w:space="0" w:color="auto"/>
        <w:bottom w:val="none" w:sz="0" w:space="0" w:color="auto"/>
        <w:right w:val="none" w:sz="0" w:space="0" w:color="auto"/>
      </w:divBdr>
    </w:div>
    <w:div w:id="1726829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4</Pages>
  <Words>713</Words>
  <Characters>4066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Ankita .</dc:creator>
  <cp:keywords/>
  <dc:description/>
  <cp:lastModifiedBy>Ankita .</cp:lastModifiedBy>
  <cp:revision>2</cp:revision>
  <dcterms:created xsi:type="dcterms:W3CDTF">2026-06-06T11:47:00Z</dcterms:created>
  <dcterms:modified xsi:type="dcterms:W3CDTF">2026-06-06T12:30:00Z</dcterms:modified>
</cp:coreProperties>
</file>