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18"/>
          <w:szCs w:val="1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Four spaces should be used as the unit of indentation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18"/>
          <w:szCs w:val="1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Line Length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-Avoid lines longer than 80 characters, since they're not handled well by many terminals and tools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18"/>
          <w:szCs w:val="1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Line wrapping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-When an expression will not fit on a single line, break it according to these general principles: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Break after a comma.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Break before an operator.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Prefer higher-level breaks to lower-level breaks.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/>
        <w:ind w:left="144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Align the new line with the beginning of the expression at the same level on the previous line.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16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If the above rules lead to confusing code or to code that's squished up against the right margin, just indent 8 spaces instead.</w:t>
      </w:r>
    </w:p>
    <w:p w:rsidR="00000000" w:rsidDel="00000000" w:rsidP="00000000" w:rsidRDefault="00000000" w:rsidRPr="00000000" w14:paraId="0000000A">
      <w:pPr>
        <w:spacing w:after="160" w:before="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Methods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- No space between a method name and the parenthesis "(" starting its parameter list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bookmarkStart w:colFirst="0" w:colLast="0" w:name="_n6hmxy6me7yl" w:id="0"/>
      <w:bookmarkEnd w:id="0"/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Naming Conventions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Packages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- The prefix of a unique package name is always written in all-lowercase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Classes-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First letter of each internal word should be capitalized Ex. Class ImageSprite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File Name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- same as class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Interfaces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- same as class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Methods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- Methods should be verbs, in mixed case with the first letter lowercase, with the first letter of each internal word capitalized. Ex. runFast()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Variables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are in mixed case with a lowercase first letter. Internal words start with capital letters. Ex. int        </w:t>
        <w:tab/>
        <w:t xml:space="preserve">myWidth</w:t>
      </w:r>
    </w:p>
    <w:p w:rsidR="00000000" w:rsidDel="00000000" w:rsidP="00000000" w:rsidRDefault="00000000" w:rsidRPr="00000000" w14:paraId="00000012">
      <w:pPr>
        <w:spacing w:after="160" w:line="340.3636363636364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Constants</w:t>
      </w:r>
      <w:r w:rsidDel="00000000" w:rsidR="00000000" w:rsidRPr="00000000">
        <w:rPr>
          <w:highlight w:val="white"/>
          <w:rtl w:val="0"/>
        </w:rPr>
        <w:t xml:space="preserve">- all uppercase with words separated by underscores. Ex static final int MIN_WIDTH = 4;</w:t>
      </w:r>
    </w:p>
    <w:p w:rsidR="00000000" w:rsidDel="00000000" w:rsidP="00000000" w:rsidRDefault="00000000" w:rsidRPr="00000000" w14:paraId="00000013">
      <w:pPr>
        <w:spacing w:after="160" w:line="340.3636363636364" w:lineRule="auto"/>
        <w:rPr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  </w:t>
      </w:r>
      <w:r w:rsidDel="00000000" w:rsidR="00000000" w:rsidRPr="00000000">
        <w:rPr>
          <w:highlight w:val="white"/>
          <w:rtl w:val="0"/>
        </w:rPr>
        <w:t xml:space="preserve">When writing code, an extra step of indentation should be done after a parenthesis in the next line. The closing parenthesis should be inline with the first letter of the opening parenthesis line.</w:t>
      </w:r>
    </w:p>
    <w:p w:rsidR="00000000" w:rsidDel="00000000" w:rsidP="00000000" w:rsidRDefault="00000000" w:rsidRPr="00000000" w14:paraId="00000014">
      <w:pPr>
        <w:spacing w:after="160" w:before="60" w:line="340.3636363636364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7.      Open brace "{" appears at the end of the same line as the declaration statement.</w:t>
      </w:r>
    </w:p>
    <w:p w:rsidR="00000000" w:rsidDel="00000000" w:rsidP="00000000" w:rsidRDefault="00000000" w:rsidRPr="00000000" w14:paraId="00000015">
      <w:pPr>
        <w:spacing w:after="160" w:line="340.3636363636364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REFERENCE-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0000ff"/>
          <w:u w:val="single"/>
        </w:rPr>
      </w:pPr>
      <w:r w:rsidDel="00000000" w:rsidR="00000000" w:rsidRPr="00000000">
        <w:fldChar w:fldCharType="begin"/>
        <w:instrText xml:space="preserve"> HYPERLINK "https://www.oracle.com/technetwork/java/javase/documentation/codeconventions-137946.html"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u w:val="single"/>
          <w:rtl w:val="0"/>
        </w:rPr>
        <w:t xml:space="preserve">https://www.oracle.com/technetwork/java/javase/documentation/codeconventions-137946.html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0000ff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"https://www.youtube.com/watch?v=mw7k70c4OHw"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u w:val="single"/>
          <w:rtl w:val="0"/>
        </w:rPr>
        <w:t xml:space="preserve">https://www.youtube.com/watch?v=mw7k70c4OHw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