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SVAGA work completed after professor feedback</w:t>
      </w:r>
    </w:p>
    <w:p>
      <w:pPr>
        <w:pStyle w:val="Subtitle"/>
      </w:pPr>
      <w:r>
        <w:t>Comparison with GitHub main and team handover</w:t>
      </w:r>
    </w:p>
    <w:p>
      <w:r>
        <w:rPr>
          <w:b w:val="0"/>
          <w:sz w:val="18"/>
        </w:rPr>
        <w:t>Prepared by Ankita Rawat for the SVAGA team | 27 October 2026</w:t>
      </w:r>
    </w:p>
    <w:p>
      <w:r>
        <w:t>We added a documented fine-tuning and evaluation workflow alongside the existing SVAGA application. Two Qwen models completed full 10K-example LoRA fine-tuning. The trained 30B adapter improved development repair results, but most repairs still fail and the complete four-model research plan is unfinished.</w:t>
      </w:r>
    </w:p>
    <w:p>
      <w:pPr>
        <w:pStyle w:val="Heading2"/>
      </w:pPr>
      <w:r>
        <w:t>Verified comparison baseline</w:t>
      </w:r>
    </w:p>
    <w:p>
      <w:r>
        <w:rPr>
          <w:b w:val="0"/>
        </w:rPr>
        <w:t>GitHub main and the local origin/main reference both resolve to commit 514a4add191e14532639ea0f8b236485a49c254d. The commit is dated 3 October 2026 and is titled 298-23 Add Demo 1 M0 M1 and M2 evidence PR 18. There are 676 tracked baseline files. The tracked-file diff was empty before creating this report: the application code was not rewritten by the later training work.</w:t>
      </w:r>
    </w:p>
    <w:p>
      <w:r>
        <w:rPr>
          <w:b w:val="0"/>
          <w:sz w:val="18"/>
        </w:rPr>
        <w:t>Project reviewed: C:\repositories\self-verifying-ai-app-generator-clean</w:t>
      </w:r>
    </w:p>
    <w:p>
      <w:pPr>
        <w:pStyle w:val="Heading2"/>
      </w:pPr>
      <w:r>
        <w:t>Completed fine tuning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672"/>
        <w:gridCol w:w="3456"/>
      </w:tblGrid>
      <w:tr>
        <w:trPr>
          <w:cantSplit/>
          <w:tblHeader/>
        </w:trPr>
        <w:tc>
          <w:tcPr>
            <w:tcW w:type="dxa" w:w="2952"/>
            <w:vAlign w:val="center"/>
            <w:tcMar>
              <w:top w:w="85" w:type="dxa"/>
              <w:left w:w="85" w:type="dxa"/>
              <w:bottom w:w="85" w:type="dxa"/>
              <w:right w:w="85" w:type="dxa"/>
            </w:tcMar>
            <w:shd w:fill="23384D"/>
          </w:tcPr>
          <w:p>
            <w:pPr>
              <w:spacing w:after="20" w:before="20" w:line="245" w:lineRule="auto"/>
              <w:jc w:val="left"/>
            </w:pPr>
            <w:r>
              <w:rPr>
                <w:b/>
                <w:color w:val="FFFFFF"/>
                <w:sz w:val="19"/>
              </w:rPr>
              <w:t>Model</w:t>
            </w:r>
          </w:p>
        </w:tc>
        <w:tc>
          <w:tcPr>
            <w:tcW w:type="dxa" w:w="3672"/>
            <w:vAlign w:val="center"/>
            <w:tcMar>
              <w:top w:w="85" w:type="dxa"/>
              <w:left w:w="85" w:type="dxa"/>
              <w:bottom w:w="85" w:type="dxa"/>
              <w:right w:w="85" w:type="dxa"/>
            </w:tcMar>
            <w:shd w:fill="23384D"/>
          </w:tcPr>
          <w:p>
            <w:pPr>
              <w:spacing w:after="20" w:before="20" w:line="245" w:lineRule="auto"/>
              <w:jc w:val="left"/>
            </w:pPr>
            <w:r>
              <w:rPr>
                <w:b/>
                <w:color w:val="FFFFFF"/>
                <w:sz w:val="19"/>
              </w:rPr>
              <w:t>Full dev1000 loss before and after</w:t>
            </w:r>
          </w:p>
        </w:tc>
        <w:tc>
          <w:tcPr>
            <w:tcW w:type="dxa" w:w="3456"/>
            <w:vAlign w:val="center"/>
            <w:tcMar>
              <w:top w:w="85" w:type="dxa"/>
              <w:left w:w="85" w:type="dxa"/>
              <w:bottom w:w="85" w:type="dxa"/>
              <w:right w:w="85" w:type="dxa"/>
            </w:tcMar>
            <w:shd w:fill="23384D"/>
          </w:tcPr>
          <w:p>
            <w:pPr>
              <w:spacing w:after="20" w:before="20" w:line="245" w:lineRule="auto"/>
              <w:jc w:val="left"/>
            </w:pPr>
            <w:r>
              <w:rPr>
                <w:b/>
                <w:color w:val="FFFFFF"/>
                <w:sz w:val="19"/>
              </w:rPr>
              <w:t>Executable repairs before and after</w:t>
            </w:r>
          </w:p>
        </w:tc>
      </w:tr>
      <w:tr>
        <w:trPr>
          <w:cantSplit/>
        </w:trPr>
        <w:tc>
          <w:tcPr>
            <w:tcW w:type="dxa" w:w="2952"/>
            <w:vAlign w:val="center"/>
            <w:tcMar>
              <w:top w:w="85" w:type="dxa"/>
              <w:left w:w="85" w:type="dxa"/>
              <w:bottom w:w="85" w:type="dxa"/>
              <w:right w:w="85" w:type="dxa"/>
            </w:tcMar>
            <w:shd w:fill="F1F4F6"/>
          </w:tcPr>
          <w:p>
            <w:pPr>
              <w:spacing w:after="20" w:before="20" w:line="245" w:lineRule="auto"/>
              <w:jc w:val="left"/>
            </w:pPr>
            <w:r>
              <w:rPr>
                <w:sz w:val="19"/>
              </w:rPr>
              <w:t>Qwen2.5 Coder 1.5B</w:t>
            </w:r>
          </w:p>
        </w:tc>
        <w:tc>
          <w:tcPr>
            <w:tcW w:type="dxa" w:w="3672"/>
            <w:vAlign w:val="center"/>
            <w:tcMar>
              <w:top w:w="85" w:type="dxa"/>
              <w:left w:w="85" w:type="dxa"/>
              <w:bottom w:w="85" w:type="dxa"/>
              <w:right w:w="85" w:type="dxa"/>
            </w:tcMar>
            <w:shd w:fill="F1F4F6"/>
          </w:tcPr>
          <w:p>
            <w:pPr>
              <w:spacing w:after="20" w:before="20" w:line="245" w:lineRule="auto"/>
              <w:jc w:val="left"/>
            </w:pPr>
            <w:r>
              <w:rPr>
                <w:sz w:val="19"/>
              </w:rPr>
              <w:t>0.461682 to 0.331128</w:t>
              <w:br/>
              <w:t>28.28% lower loss</w:t>
            </w:r>
          </w:p>
        </w:tc>
        <w:tc>
          <w:tcPr>
            <w:tcW w:type="dxa" w:w="3456"/>
            <w:vAlign w:val="center"/>
            <w:tcMar>
              <w:top w:w="85" w:type="dxa"/>
              <w:left w:w="85" w:type="dxa"/>
              <w:bottom w:w="85" w:type="dxa"/>
              <w:right w:w="85" w:type="dxa"/>
            </w:tcMar>
            <w:shd w:fill="F1F4F6"/>
          </w:tcPr>
          <w:p>
            <w:pPr>
              <w:spacing w:after="20" w:before="20" w:line="245" w:lineRule="auto"/>
              <w:jc w:val="center"/>
            </w:pPr>
            <w:r>
              <w:rPr>
                <w:sz w:val="19"/>
              </w:rPr>
              <w:t>0/20 to 0/20</w:t>
            </w:r>
          </w:p>
        </w:tc>
      </w:tr>
      <w:tr>
        <w:trPr>
          <w:cantSplit/>
        </w:trPr>
        <w:tc>
          <w:tcPr>
            <w:tcW w:type="dxa" w:w="2952"/>
            <w:vAlign w:val="center"/>
            <w:tcMar>
              <w:top w:w="85" w:type="dxa"/>
              <w:left w:w="85" w:type="dxa"/>
              <w:bottom w:w="85" w:type="dxa"/>
              <w:right w:w="85" w:type="dxa"/>
            </w:tcMar>
            <w:shd w:fill="FFFFFF"/>
          </w:tcPr>
          <w:p>
            <w:pPr>
              <w:spacing w:after="20" w:before="20" w:line="245" w:lineRule="auto"/>
              <w:jc w:val="left"/>
            </w:pPr>
            <w:r>
              <w:rPr>
                <w:sz w:val="19"/>
              </w:rPr>
              <w:t>Qwen3 Coder 30B A3B</w:t>
            </w:r>
          </w:p>
        </w:tc>
        <w:tc>
          <w:tcPr>
            <w:tcW w:type="dxa" w:w="3672"/>
            <w:vAlign w:val="center"/>
            <w:tcMar>
              <w:top w:w="85" w:type="dxa"/>
              <w:left w:w="85" w:type="dxa"/>
              <w:bottom w:w="85" w:type="dxa"/>
              <w:right w:w="85" w:type="dxa"/>
            </w:tcMar>
            <w:shd w:fill="FFFFFF"/>
          </w:tcPr>
          <w:p>
            <w:pPr>
              <w:spacing w:after="20" w:before="20" w:line="245" w:lineRule="auto"/>
              <w:jc w:val="left"/>
            </w:pPr>
            <w:r>
              <w:rPr>
                <w:sz w:val="19"/>
              </w:rPr>
              <w:t>0.650869 to 0.209103</w:t>
              <w:br/>
              <w:t>67.87% lower loss</w:t>
            </w:r>
          </w:p>
        </w:tc>
        <w:tc>
          <w:tcPr>
            <w:tcW w:type="dxa" w:w="3456"/>
            <w:vAlign w:val="center"/>
            <w:tcMar>
              <w:top w:w="85" w:type="dxa"/>
              <w:left w:w="85" w:type="dxa"/>
              <w:bottom w:w="85" w:type="dxa"/>
              <w:right w:w="85" w:type="dxa"/>
            </w:tcMar>
            <w:shd w:fill="FFFFFF"/>
          </w:tcPr>
          <w:p>
            <w:pPr>
              <w:spacing w:after="20" w:before="20" w:line="245" w:lineRule="auto"/>
              <w:jc w:val="center"/>
            </w:pPr>
            <w:r>
              <w:rPr>
                <w:sz w:val="19"/>
              </w:rPr>
              <w:t>1/20 to 4/20</w:t>
            </w:r>
          </w:p>
        </w:tc>
      </w:tr>
    </w:tbl>
    <w:p>
      <w:pPr>
        <w:spacing w:after="0"/>
      </w:pPr>
    </w:p>
    <w:p>
      <w:r>
        <w:rPr>
          <w:b w:val="0"/>
        </w:rPr>
        <w:t>Both used the same frozen 10,000 training examples, with 1,000 additional development examples. Prediction loss and executable repair success measure different things; the loss reduction is not an accuracy percentage.</w:t>
      </w:r>
    </w:p>
    <w:p>
      <w:pPr>
        <w:pStyle w:val="Heading2"/>
      </w:pPr>
      <w:r>
        <w:t>Current status</w:t>
      </w:r>
    </w:p>
    <w:p>
      <w:r>
        <w:rPr>
          <w:b w:val="0"/>
        </w:rPr>
        <w:t>Completed: dataset preparation, both full training runs, exported adapters, full-development loss comparisons, local executable development comparisons, evidence audits and handover packages. Pending: remaining agreed models, Terminal-Bench execution, adapter integration into the web application and full evaluation of the four SVAGA approaches. The 30B strict numerical reload failure remains unresolved.</w:t>
      </w:r>
    </w:p>
    <w:p>
      <w:r>
        <w:br w:type="page"/>
      </w:r>
    </w:p>
    <w:p>
      <w:pPr>
        <w:pStyle w:val="Heading1"/>
      </w:pPr>
      <w:r>
        <w:t>1 What main already contained and what we added</w:t>
      </w:r>
    </w:p>
    <w:p>
      <w:r>
        <w:rPr>
          <w:b w:val="0"/>
        </w:rPr>
        <w:t>The baseline already provides application generation, retrieval, verification and a browser console. The new work creates an experimental training and repair-evaluation track next to that application.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248"/>
        <w:gridCol w:w="4320"/>
      </w:tblGrid>
      <w:tr>
        <w:trPr>
          <w:cantSplit/>
          <w:tblHeader/>
        </w:trPr>
        <w:tc>
          <w:tcPr>
            <w:tcW w:type="dxa" w:w="1512"/>
            <w:vAlign w:val="center"/>
            <w:tcMar>
              <w:top w:w="85" w:type="dxa"/>
              <w:left w:w="85" w:type="dxa"/>
              <w:bottom w:w="85" w:type="dxa"/>
              <w:right w:w="85" w:type="dxa"/>
            </w:tcMar>
            <w:shd w:fill="23384D"/>
          </w:tcPr>
          <w:p>
            <w:pPr>
              <w:spacing w:after="20" w:before="20" w:line="245" w:lineRule="auto"/>
              <w:jc w:val="left"/>
            </w:pPr>
            <w:r>
              <w:rPr>
                <w:b/>
                <w:color w:val="FFFFFF"/>
                <w:sz w:val="19"/>
              </w:rPr>
              <w:t>Area</w:t>
            </w:r>
          </w:p>
        </w:tc>
        <w:tc>
          <w:tcPr>
            <w:tcW w:type="dxa" w:w="4248"/>
            <w:vAlign w:val="center"/>
            <w:tcMar>
              <w:top w:w="85" w:type="dxa"/>
              <w:left w:w="85" w:type="dxa"/>
              <w:bottom w:w="85" w:type="dxa"/>
              <w:right w:w="85" w:type="dxa"/>
            </w:tcMar>
            <w:shd w:fill="23384D"/>
          </w:tcPr>
          <w:p>
            <w:pPr>
              <w:spacing w:after="20" w:before="20" w:line="245" w:lineRule="auto"/>
              <w:jc w:val="center"/>
            </w:pPr>
            <w:r>
              <w:rPr>
                <w:b/>
                <w:color w:val="FFFFFF"/>
                <w:sz w:val="19"/>
              </w:rPr>
              <w:t>Already in main</w:t>
            </w:r>
          </w:p>
        </w:tc>
        <w:tc>
          <w:tcPr>
            <w:tcW w:type="dxa" w:w="4320"/>
            <w:vAlign w:val="center"/>
            <w:tcMar>
              <w:top w:w="85" w:type="dxa"/>
              <w:left w:w="85" w:type="dxa"/>
              <w:bottom w:w="85" w:type="dxa"/>
              <w:right w:w="85" w:type="dxa"/>
            </w:tcMar>
            <w:shd w:fill="23384D"/>
          </w:tcPr>
          <w:p>
            <w:pPr>
              <w:spacing w:after="20" w:before="20" w:line="245" w:lineRule="auto"/>
              <w:jc w:val="center"/>
            </w:pPr>
            <w:r>
              <w:rPr>
                <w:b/>
                <w:color w:val="FFFFFF"/>
                <w:sz w:val="19"/>
              </w:rPr>
              <w:t>Added after feedback</w:t>
            </w:r>
          </w:p>
        </w:tc>
      </w:tr>
      <w:tr>
        <w:trPr>
          <w:cantSplit/>
        </w:trPr>
        <w:tc>
          <w:tcPr>
            <w:tcW w:type="dxa" w:w="1512"/>
            <w:vAlign w:val="center"/>
            <w:tcMar>
              <w:top w:w="85" w:type="dxa"/>
              <w:left w:w="85" w:type="dxa"/>
              <w:bottom w:w="85" w:type="dxa"/>
              <w:right w:w="85" w:type="dxa"/>
            </w:tcMar>
            <w:shd w:fill="F1F4F6"/>
          </w:tcPr>
          <w:p>
            <w:pPr>
              <w:spacing w:after="20" w:before="20" w:line="245" w:lineRule="auto"/>
              <w:jc w:val="left"/>
            </w:pPr>
            <w:r>
              <w:rPr>
                <w:sz w:val="19"/>
              </w:rPr>
              <w:t>Application</w:t>
            </w:r>
          </w:p>
        </w:tc>
        <w:tc>
          <w:tcPr>
            <w:tcW w:type="dxa" w:w="4248"/>
            <w:vAlign w:val="center"/>
            <w:tcMar>
              <w:top w:w="85" w:type="dxa"/>
              <w:left w:w="85" w:type="dxa"/>
              <w:bottom w:w="85" w:type="dxa"/>
              <w:right w:w="85" w:type="dxa"/>
            </w:tcMar>
            <w:shd w:fill="F1F4F6"/>
          </w:tcPr>
          <w:p>
            <w:pPr>
              <w:spacing w:after="20" w:before="20" w:line="245" w:lineRule="auto"/>
              <w:jc w:val="left"/>
            </w:pPr>
            <w:r>
              <w:rPr>
                <w:sz w:val="19"/>
              </w:rPr>
              <w:t>FastAPI platform, React console, provider integration, run artifacts and packaging.</w:t>
            </w:r>
          </w:p>
        </w:tc>
        <w:tc>
          <w:tcPr>
            <w:tcW w:type="dxa" w:w="4320"/>
            <w:vAlign w:val="center"/>
            <w:tcMar>
              <w:top w:w="85" w:type="dxa"/>
              <w:left w:w="85" w:type="dxa"/>
              <w:bottom w:w="85" w:type="dxa"/>
              <w:right w:w="85" w:type="dxa"/>
            </w:tcMar>
            <w:shd w:fill="F1F4F6"/>
          </w:tcPr>
          <w:p>
            <w:pPr>
              <w:spacing w:after="20" w:before="20" w:line="245" w:lineRule="auto"/>
              <w:jc w:val="left"/>
            </w:pPr>
            <w:r>
              <w:rPr>
                <w:sz w:val="19"/>
              </w:rPr>
              <w:t>No tracked application-file changes. Saved adapters are not yet wired into the console.</w:t>
            </w:r>
          </w:p>
        </w:tc>
      </w:tr>
      <w:tr>
        <w:trPr>
          <w:cantSplit/>
        </w:trPr>
        <w:tc>
          <w:tcPr>
            <w:tcW w:type="dxa" w:w="1512"/>
            <w:vAlign w:val="center"/>
            <w:tcMar>
              <w:top w:w="85" w:type="dxa"/>
              <w:left w:w="85" w:type="dxa"/>
              <w:bottom w:w="85" w:type="dxa"/>
              <w:right w:w="85" w:type="dxa"/>
            </w:tcMar>
            <w:shd w:fill="FFFFFF"/>
          </w:tcPr>
          <w:p>
            <w:pPr>
              <w:spacing w:after="20" w:before="20" w:line="245" w:lineRule="auto"/>
              <w:jc w:val="left"/>
            </w:pPr>
            <w:r>
              <w:rPr>
                <w:sz w:val="19"/>
              </w:rPr>
              <w:t>M0 and M1</w:t>
            </w:r>
          </w:p>
        </w:tc>
        <w:tc>
          <w:tcPr>
            <w:tcW w:type="dxa" w:w="4248"/>
            <w:vAlign w:val="center"/>
            <w:tcMar>
              <w:top w:w="85" w:type="dxa"/>
              <w:left w:w="85" w:type="dxa"/>
              <w:bottom w:w="85" w:type="dxa"/>
              <w:right w:w="85" w:type="dxa"/>
            </w:tcMar>
            <w:shd w:fill="FFFFFF"/>
          </w:tcPr>
          <w:p>
            <w:pPr>
              <w:spacing w:after="20" w:before="20" w:line="245" w:lineRule="auto"/>
              <w:jc w:val="left"/>
            </w:pPr>
            <w:r>
              <w:rPr>
                <w:sz w:val="19"/>
              </w:rPr>
              <w:t>Plain-prompt generation and RAG generation. M1 retrieves four guidance chunks from a 98-chunk corpus.</w:t>
            </w:r>
          </w:p>
        </w:tc>
        <w:tc>
          <w:tcPr>
            <w:tcW w:type="dxa" w:w="4320"/>
            <w:vAlign w:val="center"/>
            <w:tcMar>
              <w:top w:w="85" w:type="dxa"/>
              <w:left w:w="85" w:type="dxa"/>
              <w:bottom w:w="85" w:type="dxa"/>
              <w:right w:w="85" w:type="dxa"/>
            </w:tcMar>
            <w:shd w:fill="FFFFFF"/>
          </w:tcPr>
          <w:p>
            <w:pPr>
              <w:spacing w:after="20" w:before="20" w:line="245" w:lineRule="auto"/>
              <w:jc w:val="left"/>
            </w:pPr>
            <w:r>
              <w:rPr>
                <w:sz w:val="19"/>
              </w:rPr>
              <w:t>External repair datasets and fine-tuned Qwen adapters; no replacement of the existing RAG corpus.</w:t>
            </w:r>
          </w:p>
        </w:tc>
      </w:tr>
      <w:tr>
        <w:trPr>
          <w:cantSplit/>
        </w:trPr>
        <w:tc>
          <w:tcPr>
            <w:tcW w:type="dxa" w:w="1512"/>
            <w:vAlign w:val="center"/>
            <w:tcMar>
              <w:top w:w="85" w:type="dxa"/>
              <w:left w:w="85" w:type="dxa"/>
              <w:bottom w:w="85" w:type="dxa"/>
              <w:right w:w="85" w:type="dxa"/>
            </w:tcMar>
            <w:shd w:fill="F1F4F6"/>
          </w:tcPr>
          <w:p>
            <w:pPr>
              <w:spacing w:after="20" w:before="20" w:line="245" w:lineRule="auto"/>
              <w:jc w:val="left"/>
            </w:pPr>
            <w:r>
              <w:rPr>
                <w:sz w:val="19"/>
              </w:rPr>
              <w:t>M2 to M4</w:t>
            </w:r>
          </w:p>
        </w:tc>
        <w:tc>
          <w:tcPr>
            <w:tcW w:type="dxa" w:w="4248"/>
            <w:vAlign w:val="center"/>
            <w:tcMar>
              <w:top w:w="85" w:type="dxa"/>
              <w:left w:w="85" w:type="dxa"/>
              <w:bottom w:w="85" w:type="dxa"/>
              <w:right w:w="85" w:type="dxa"/>
            </w:tcMar>
            <w:shd w:fill="F1F4F6"/>
          </w:tcPr>
          <w:p>
            <w:pPr>
              <w:spacing w:after="20" w:before="20" w:line="245" w:lineRule="auto"/>
              <w:jc w:val="left"/>
            </w:pPr>
            <w:r>
              <w:rPr>
                <w:sz w:val="19"/>
              </w:rPr>
              <w:t>M2 spec-first code and tests; basic M3 invariant-generation and M4 repair-loop code.</w:t>
            </w:r>
          </w:p>
        </w:tc>
        <w:tc>
          <w:tcPr>
            <w:tcW w:type="dxa" w:w="4320"/>
            <w:vAlign w:val="center"/>
            <w:tcMar>
              <w:top w:w="85" w:type="dxa"/>
              <w:left w:w="85" w:type="dxa"/>
              <w:bottom w:w="85" w:type="dxa"/>
              <w:right w:w="85" w:type="dxa"/>
            </w:tcMar>
            <w:shd w:fill="F1F4F6"/>
          </w:tcPr>
          <w:p>
            <w:pPr>
              <w:spacing w:after="20" w:before="20" w:line="245" w:lineRule="auto"/>
              <w:jc w:val="left"/>
            </w:pPr>
            <w:r>
              <w:rPr>
                <w:sz w:val="19"/>
              </w:rPr>
              <w:t>No new specialist training for all these approaches. Existing pipeline names are not four trained base models.</w:t>
            </w:r>
          </w:p>
        </w:tc>
      </w:tr>
      <w:tr>
        <w:trPr>
          <w:cantSplit/>
        </w:trPr>
        <w:tc>
          <w:tcPr>
            <w:tcW w:type="dxa" w:w="1512"/>
            <w:vAlign w:val="center"/>
            <w:tcMar>
              <w:top w:w="85" w:type="dxa"/>
              <w:left w:w="85" w:type="dxa"/>
              <w:bottom w:w="85" w:type="dxa"/>
              <w:right w:w="85" w:type="dxa"/>
            </w:tcMar>
            <w:shd w:fill="FFFFFF"/>
          </w:tcPr>
          <w:p>
            <w:pPr>
              <w:spacing w:after="20" w:before="20" w:line="245" w:lineRule="auto"/>
              <w:jc w:val="left"/>
            </w:pPr>
            <w:r>
              <w:rPr>
                <w:sz w:val="19"/>
              </w:rPr>
              <w:t>Benchmark</w:t>
            </w:r>
          </w:p>
        </w:tc>
        <w:tc>
          <w:tcPr>
            <w:tcW w:type="dxa" w:w="4248"/>
            <w:vAlign w:val="center"/>
            <w:tcMar>
              <w:top w:w="85" w:type="dxa"/>
              <w:left w:w="85" w:type="dxa"/>
              <w:bottom w:w="85" w:type="dxa"/>
              <w:right w:w="85" w:type="dxa"/>
            </w:tcMar>
            <w:shd w:fill="FFFFFF"/>
          </w:tcPr>
          <w:p>
            <w:pPr>
              <w:spacing w:after="20" w:before="20" w:line="245" w:lineRule="auto"/>
              <w:jc w:val="left"/>
            </w:pPr>
            <w:r>
              <w:rPr>
                <w:sz w:val="19"/>
              </w:rPr>
              <w:t>20 project workflow tasks, 293 hidden checks and 261 retained seeded bugs; 5 dev and 15 test tasks.</w:t>
            </w:r>
          </w:p>
        </w:tc>
        <w:tc>
          <w:tcPr>
            <w:tcW w:type="dxa" w:w="4320"/>
            <w:vAlign w:val="center"/>
            <w:tcMar>
              <w:top w:w="85" w:type="dxa"/>
              <w:left w:w="85" w:type="dxa"/>
              <w:bottom w:w="85" w:type="dxa"/>
              <w:right w:w="85" w:type="dxa"/>
            </w:tcMar>
            <w:shd w:fill="FFFFFF"/>
          </w:tcPr>
          <w:p>
            <w:pPr>
              <w:spacing w:after="20" w:before="20" w:line="245" w:lineRule="auto"/>
              <w:jc w:val="left"/>
            </w:pPr>
            <w:r>
              <w:rPr>
                <w:sz w:val="19"/>
              </w:rPr>
              <w:t>External SWE-smith training data and 20 executable SWE-smith development tasks. Terminal-Bench selected separately.</w:t>
            </w:r>
          </w:p>
        </w:tc>
      </w:tr>
      <w:tr>
        <w:trPr>
          <w:cantSplit/>
        </w:trPr>
        <w:tc>
          <w:tcPr>
            <w:tcW w:type="dxa" w:w="1512"/>
            <w:vAlign w:val="center"/>
            <w:tcMar>
              <w:top w:w="85" w:type="dxa"/>
              <w:left w:w="85" w:type="dxa"/>
              <w:bottom w:w="85" w:type="dxa"/>
              <w:right w:w="85" w:type="dxa"/>
            </w:tcMar>
            <w:shd w:fill="F1F4F6"/>
          </w:tcPr>
          <w:p>
            <w:pPr>
              <w:spacing w:after="20" w:before="20" w:line="245" w:lineRule="auto"/>
              <w:jc w:val="left"/>
            </w:pPr>
            <w:r>
              <w:rPr>
                <w:sz w:val="19"/>
              </w:rPr>
              <w:t>Model use</w:t>
            </w:r>
          </w:p>
        </w:tc>
        <w:tc>
          <w:tcPr>
            <w:tcW w:type="dxa" w:w="4248"/>
            <w:vAlign w:val="center"/>
            <w:tcMar>
              <w:top w:w="85" w:type="dxa"/>
              <w:left w:w="85" w:type="dxa"/>
              <w:bottom w:w="85" w:type="dxa"/>
              <w:right w:w="85" w:type="dxa"/>
            </w:tcMar>
            <w:shd w:fill="F1F4F6"/>
          </w:tcPr>
          <w:p>
            <w:pPr>
              <w:spacing w:after="20" w:before="20" w:line="245" w:lineRule="auto"/>
              <w:jc w:val="left"/>
            </w:pPr>
            <w:r>
              <w:rPr>
                <w:sz w:val="19"/>
              </w:rPr>
              <w:t>Ollama and other providers. Saved Demo 1 runs use qwen3-coder:30b without our new adapter.</w:t>
            </w:r>
          </w:p>
        </w:tc>
        <w:tc>
          <w:tcPr>
            <w:tcW w:type="dxa" w:w="4320"/>
            <w:vAlign w:val="center"/>
            <w:tcMar>
              <w:top w:w="85" w:type="dxa"/>
              <w:left w:w="85" w:type="dxa"/>
              <w:bottom w:w="85" w:type="dxa"/>
              <w:right w:w="85" w:type="dxa"/>
            </w:tcMar>
            <w:shd w:fill="F1F4F6"/>
          </w:tcPr>
          <w:p>
            <w:pPr>
              <w:spacing w:after="20" w:before="20" w:line="245" w:lineRule="auto"/>
              <w:jc w:val="left"/>
            </w:pPr>
            <w:r>
              <w:rPr>
                <w:sz w:val="19"/>
              </w:rPr>
              <w:t>4-bit LoRA fine-tuning of Qwen 1.5B and Qwen 30B on the frozen 10K repair corpus.</w:t>
            </w:r>
          </w:p>
        </w:tc>
      </w:tr>
      <w:tr>
        <w:trPr>
          <w:cantSplit/>
        </w:trPr>
        <w:tc>
          <w:tcPr>
            <w:tcW w:type="dxa" w:w="1512"/>
            <w:vAlign w:val="center"/>
            <w:tcMar>
              <w:top w:w="85" w:type="dxa"/>
              <w:left w:w="85" w:type="dxa"/>
              <w:bottom w:w="85" w:type="dxa"/>
              <w:right w:w="85" w:type="dxa"/>
            </w:tcMar>
            <w:shd w:fill="FFFFFF"/>
          </w:tcPr>
          <w:p>
            <w:pPr>
              <w:spacing w:after="20" w:before="20" w:line="245" w:lineRule="auto"/>
              <w:jc w:val="left"/>
            </w:pPr>
            <w:r>
              <w:rPr>
                <w:sz w:val="19"/>
              </w:rPr>
              <w:t>Evidence</w:t>
            </w:r>
          </w:p>
        </w:tc>
        <w:tc>
          <w:tcPr>
            <w:tcW w:type="dxa" w:w="4248"/>
            <w:vAlign w:val="center"/>
            <w:tcMar>
              <w:top w:w="85" w:type="dxa"/>
              <w:left w:w="85" w:type="dxa"/>
              <w:bottom w:w="85" w:type="dxa"/>
              <w:right w:w="85" w:type="dxa"/>
            </w:tcMar>
            <w:shd w:fill="FFFFFF"/>
          </w:tcPr>
          <w:p>
            <w:pPr>
              <w:spacing w:after="20" w:before="20" w:line="245" w:lineRule="auto"/>
              <w:jc w:val="left"/>
            </w:pPr>
            <w:r>
              <w:rPr>
                <w:sz w:val="19"/>
              </w:rPr>
              <w:t>Demo 1 benchmark and M0 M1 M2 result files.</w:t>
            </w:r>
          </w:p>
        </w:tc>
        <w:tc>
          <w:tcPr>
            <w:tcW w:type="dxa" w:w="4320"/>
            <w:vAlign w:val="center"/>
            <w:tcMar>
              <w:top w:w="85" w:type="dxa"/>
              <w:left w:w="85" w:type="dxa"/>
              <w:bottom w:w="85" w:type="dxa"/>
              <w:right w:w="85" w:type="dxa"/>
            </w:tcMar>
            <w:shd w:fill="FFFFFF"/>
          </w:tcPr>
          <w:p>
            <w:pPr>
              <w:spacing w:after="20" w:before="20" w:line="245" w:lineRule="auto"/>
              <w:jc w:val="left"/>
            </w:pPr>
            <w:r>
              <w:rPr>
                <w:sz w:val="19"/>
              </w:rPr>
              <w:t>Dataset audits, tokenization checks, GPU runs, checkpoints, full-dev reports, isolated repair tests and manifests.</w:t>
            </w:r>
          </w:p>
        </w:tc>
      </w:tr>
    </w:tbl>
    <w:p>
      <w:pPr>
        <w:spacing w:after="0"/>
      </w:pPr>
    </w:p>
    <w:p>
      <w:pPr>
        <w:pStyle w:val="Heading2"/>
      </w:pPr>
      <w:r>
        <w:t>How the original platform works</w:t>
      </w:r>
    </w:p>
    <w:p>
      <w:r>
        <w:rPr>
          <w:b w:val="0"/>
        </w:rPr>
        <w:t>A requirement enters a selected pipeline. The LLM generates application artifacts, available verifiers check them, and the release gate returns ACCEPT or REJECT. M0 relies on its own generated tests; later pipelines add checks and structure. A private deterministic judge evaluates benchmark outcomes independently. Its tests are code, not another Qwen model.</w:t>
      </w:r>
    </w:p>
    <w:p>
      <w:r>
        <w:rPr>
          <w:b w:val="0"/>
        </w:rPr>
        <w:t>Main already records 45 runs each for M0, M1 and M2 on 15 test tasks repeated three times. Those application-level results use different tasks and metrics from the new repair experiments. Do not combine their percentages in one ranking.</w:t>
      </w:r>
    </w:p>
    <w:p>
      <w:r>
        <w:t>The earlier 297 candidate bugs comprise 237 automatic candidates plus 60 security cases. Main retains 201 automatic candidates plus 60 security cases, giving 261 retained seeded bugs. These counts belong to the original workflow benchmark, not the new SWE-smith repair comparison.</w:t>
      </w:r>
    </w:p>
    <w:p>
      <w:r>
        <w:rPr>
          <w:b w:val="0"/>
        </w:rPr>
        <w:t>The .env.example defaults to scripted mode until configured otherwise. Starting the console does not by itself demonstrate that a real model or our fine-tuned adapter is serving requests.</w:t>
      </w:r>
    </w:p>
    <w:p>
      <w:r>
        <w:br w:type="page"/>
      </w:r>
    </w:p>
    <w:p>
      <w:pPr>
        <w:pStyle w:val="Heading1"/>
      </w:pPr>
      <w:r>
        <w:t>2 Dataset decisions and preparation</w:t>
      </w:r>
    </w:p>
    <w:p>
      <w:pPr>
        <w:pStyle w:val="Heading2"/>
      </w:pPr>
      <w:r>
        <w:t>Why the dataset changed</w:t>
      </w:r>
    </w:p>
    <w:p>
      <w:r>
        <w:rPr>
          <w:b w:val="0"/>
        </w:rPr>
        <w:t>The professor requested a larger external dataset, actual model fine-tuning and evaluation using an established benchmark. We first inspected OpenThoughts agent trajectories. In a 50-record sample, 27 outcomes were unknown and 23 recorded an execution error. An assistant saying all tests passed was not accepted as independent verification.</w:t>
      </w:r>
    </w:p>
    <w:p>
      <w:r>
        <w:rPr>
          <w:b w:val="0"/>
        </w:rPr>
        <w:t>Long conversations also made training difficult. In the earlier 10K trajectory scan, only five complete examples fit 4,096 tokens and 436 fit 8,192 tokens with the inspected tokenizer. A T4 attempt ran out of memory. Tiny pilots and a 160-example training run checked mechanics; they are separate from the final frozen SWE-smith corpus.</w:t>
      </w:r>
    </w:p>
    <w:p>
      <w:pPr>
        <w:pStyle w:val="Heading2"/>
      </w:pPr>
      <w:r>
        <w:t>The final frozen source</w:t>
      </w:r>
    </w:p>
    <w:p>
      <w:r>
        <w:rPr>
          <w:b w:val="0"/>
        </w:rPr>
        <w:t>We switched to official SWE-bench/SWE-smith-py at revision 77cab9055d42ab4a5c25c89a8f937096db13558e. A recorded source patch introduces a bug. We reconstruct the buggy code and reverse that patch to create the repair target.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85" w:type="dxa"/>
              <w:left w:w="85" w:type="dxa"/>
              <w:bottom w:w="85" w:type="dxa"/>
              <w:right w:w="85" w:type="dxa"/>
            </w:tcMar>
            <w:shd w:fill="23384D"/>
          </w:tcPr>
          <w:p>
            <w:pPr>
              <w:spacing w:after="20" w:before="20" w:line="245" w:lineRule="auto"/>
              <w:jc w:val="left"/>
            </w:pPr>
            <w:r>
              <w:rPr>
                <w:b/>
                <w:color w:val="FFFFFF"/>
                <w:sz w:val="19"/>
              </w:rPr>
              <w:t>Item</w:t>
            </w:r>
          </w:p>
        </w:tc>
        <w:tc>
          <w:tcPr>
            <w:tcW w:type="dxa" w:w="6912"/>
            <w:vAlign w:val="center"/>
            <w:tcMar>
              <w:top w:w="85" w:type="dxa"/>
              <w:left w:w="85" w:type="dxa"/>
              <w:bottom w:w="85" w:type="dxa"/>
              <w:right w:w="85" w:type="dxa"/>
            </w:tcMar>
            <w:shd w:fill="23384D"/>
          </w:tcPr>
          <w:p>
            <w:pPr>
              <w:spacing w:after="20" w:before="20" w:line="245" w:lineRule="auto"/>
              <w:jc w:val="center"/>
            </w:pPr>
            <w:r>
              <w:rPr>
                <w:b/>
                <w:color w:val="FFFFFF"/>
                <w:sz w:val="19"/>
              </w:rPr>
              <w:t>Frozen dataset value</w:t>
            </w:r>
          </w:p>
        </w:tc>
      </w:tr>
      <w:tr>
        <w:trPr>
          <w:cantSplit/>
        </w:trPr>
        <w:tc>
          <w:tcPr>
            <w:tcW w:type="dxa" w:w="3168"/>
            <w:vAlign w:val="center"/>
            <w:tcMar>
              <w:top w:w="85" w:type="dxa"/>
              <w:left w:w="85" w:type="dxa"/>
              <w:bottom w:w="85" w:type="dxa"/>
              <w:right w:w="85" w:type="dxa"/>
            </w:tcMar>
            <w:shd w:fill="F1F4F6"/>
          </w:tcPr>
          <w:p>
            <w:pPr>
              <w:spacing w:after="20" w:before="20" w:line="245" w:lineRule="auto"/>
              <w:jc w:val="left"/>
            </w:pPr>
            <w:r>
              <w:rPr>
                <w:sz w:val="19"/>
              </w:rPr>
              <w:t>Source rows inspected</w:t>
            </w:r>
          </w:p>
        </w:tc>
        <w:tc>
          <w:tcPr>
            <w:tcW w:type="dxa" w:w="6912"/>
            <w:vAlign w:val="center"/>
            <w:tcMar>
              <w:top w:w="85" w:type="dxa"/>
              <w:left w:w="85" w:type="dxa"/>
              <w:bottom w:w="85" w:type="dxa"/>
              <w:right w:w="85" w:type="dxa"/>
            </w:tcMar>
            <w:shd w:fill="F1F4F6"/>
          </w:tcPr>
          <w:p>
            <w:pPr>
              <w:spacing w:after="20" w:before="20" w:line="245" w:lineRule="auto"/>
              <w:jc w:val="center"/>
            </w:pPr>
            <w:r>
              <w:rPr>
                <w:sz w:val="19"/>
              </w:rPr>
              <w:t>50,908</w:t>
            </w:r>
          </w:p>
        </w:tc>
      </w:tr>
      <w:tr>
        <w:trPr>
          <w:cantSplit/>
        </w:trPr>
        <w:tc>
          <w:tcPr>
            <w:tcW w:type="dxa" w:w="3168"/>
            <w:vAlign w:val="center"/>
            <w:tcMar>
              <w:top w:w="85" w:type="dxa"/>
              <w:left w:w="85" w:type="dxa"/>
              <w:bottom w:w="85" w:type="dxa"/>
              <w:right w:w="85" w:type="dxa"/>
            </w:tcMar>
            <w:shd w:fill="FFFFFF"/>
          </w:tcPr>
          <w:p>
            <w:pPr>
              <w:spacing w:after="20" w:before="20" w:line="245" w:lineRule="auto"/>
              <w:jc w:val="left"/>
            </w:pPr>
            <w:r>
              <w:rPr>
                <w:sz w:val="19"/>
              </w:rPr>
              <w:t>Training</w:t>
            </w:r>
          </w:p>
        </w:tc>
        <w:tc>
          <w:tcPr>
            <w:tcW w:type="dxa" w:w="6912"/>
            <w:vAlign w:val="center"/>
            <w:tcMar>
              <w:top w:w="85" w:type="dxa"/>
              <w:left w:w="85" w:type="dxa"/>
              <w:bottom w:w="85" w:type="dxa"/>
              <w:right w:w="85" w:type="dxa"/>
            </w:tcMar>
            <w:shd w:fill="FFFFFF"/>
          </w:tcPr>
          <w:p>
            <w:pPr>
              <w:spacing w:after="20" w:before="20" w:line="245" w:lineRule="auto"/>
              <w:jc w:val="left"/>
            </w:pPr>
            <w:r>
              <w:rPr>
                <w:sz w:val="19"/>
              </w:rPr>
              <w:t>10,000 distinct tasks from 119 repository identities</w:t>
            </w:r>
          </w:p>
        </w:tc>
      </w:tr>
      <w:tr>
        <w:trPr>
          <w:cantSplit/>
        </w:trPr>
        <w:tc>
          <w:tcPr>
            <w:tcW w:type="dxa" w:w="3168"/>
            <w:vAlign w:val="center"/>
            <w:tcMar>
              <w:top w:w="85" w:type="dxa"/>
              <w:left w:w="85" w:type="dxa"/>
              <w:bottom w:w="85" w:type="dxa"/>
              <w:right w:w="85" w:type="dxa"/>
            </w:tcMar>
            <w:shd w:fill="F1F4F6"/>
          </w:tcPr>
          <w:p>
            <w:pPr>
              <w:spacing w:after="20" w:before="20" w:line="245" w:lineRule="auto"/>
              <w:jc w:val="left"/>
            </w:pPr>
            <w:r>
              <w:rPr>
                <w:sz w:val="19"/>
              </w:rPr>
              <w:t>Development validation</w:t>
            </w:r>
          </w:p>
        </w:tc>
        <w:tc>
          <w:tcPr>
            <w:tcW w:type="dxa" w:w="6912"/>
            <w:vAlign w:val="center"/>
            <w:tcMar>
              <w:top w:w="85" w:type="dxa"/>
              <w:left w:w="85" w:type="dxa"/>
              <w:bottom w:w="85" w:type="dxa"/>
              <w:right w:w="85" w:type="dxa"/>
            </w:tcMar>
            <w:shd w:fill="F1F4F6"/>
          </w:tcPr>
          <w:p>
            <w:pPr>
              <w:spacing w:after="20" w:before="20" w:line="245" w:lineRule="auto"/>
              <w:jc w:val="left"/>
            </w:pPr>
            <w:r>
              <w:rPr>
                <w:sz w:val="19"/>
              </w:rPr>
              <w:t>1,000 distinct tasks from 12 separate repository identities</w:t>
            </w:r>
          </w:p>
        </w:tc>
      </w:tr>
      <w:tr>
        <w:trPr>
          <w:cantSplit/>
        </w:trPr>
        <w:tc>
          <w:tcPr>
            <w:tcW w:type="dxa" w:w="3168"/>
            <w:vAlign w:val="center"/>
            <w:tcMar>
              <w:top w:w="85" w:type="dxa"/>
              <w:left w:w="85" w:type="dxa"/>
              <w:bottom w:w="85" w:type="dxa"/>
              <w:right w:w="85" w:type="dxa"/>
            </w:tcMar>
            <w:shd w:fill="FFFFFF"/>
          </w:tcPr>
          <w:p>
            <w:pPr>
              <w:spacing w:after="20" w:before="20" w:line="245" w:lineRule="auto"/>
              <w:jc w:val="left"/>
            </w:pPr>
            <w:r>
              <w:rPr>
                <w:sz w:val="19"/>
              </w:rPr>
              <w:t>Exact split overlap</w:t>
            </w:r>
          </w:p>
        </w:tc>
        <w:tc>
          <w:tcPr>
            <w:tcW w:type="dxa" w:w="6912"/>
            <w:vAlign w:val="center"/>
            <w:tcMar>
              <w:top w:w="85" w:type="dxa"/>
              <w:left w:w="85" w:type="dxa"/>
              <w:bottom w:w="85" w:type="dxa"/>
              <w:right w:w="85" w:type="dxa"/>
            </w:tcMar>
            <w:shd w:fill="FFFFFF"/>
          </w:tcPr>
          <w:p>
            <w:pPr>
              <w:spacing w:after="20" w:before="20" w:line="245" w:lineRule="auto"/>
              <w:jc w:val="left"/>
            </w:pPr>
            <w:r>
              <w:rPr>
                <w:sz w:val="19"/>
              </w:rPr>
              <w:t>Zero prepared task and repository overlap</w:t>
            </w:r>
          </w:p>
        </w:tc>
      </w:tr>
      <w:tr>
        <w:trPr>
          <w:cantSplit/>
        </w:trPr>
        <w:tc>
          <w:tcPr>
            <w:tcW w:type="dxa" w:w="3168"/>
            <w:vAlign w:val="center"/>
            <w:tcMar>
              <w:top w:w="85" w:type="dxa"/>
              <w:left w:w="85" w:type="dxa"/>
              <w:bottom w:w="85" w:type="dxa"/>
              <w:right w:w="85" w:type="dxa"/>
            </w:tcMar>
            <w:shd w:fill="F1F4F6"/>
          </w:tcPr>
          <w:p>
            <w:pPr>
              <w:spacing w:after="20" w:before="20" w:line="245" w:lineRule="auto"/>
              <w:jc w:val="left"/>
            </w:pPr>
            <w:r>
              <w:rPr>
                <w:sz w:val="19"/>
              </w:rPr>
              <w:t>Native 30B lengths</w:t>
            </w:r>
          </w:p>
        </w:tc>
        <w:tc>
          <w:tcPr>
            <w:tcW w:type="dxa" w:w="6912"/>
            <w:vAlign w:val="center"/>
            <w:tcMar>
              <w:top w:w="85" w:type="dxa"/>
              <w:left w:w="85" w:type="dxa"/>
              <w:bottom w:w="85" w:type="dxa"/>
              <w:right w:w="85" w:type="dxa"/>
            </w:tcMar>
            <w:shd w:fill="F1F4F6"/>
          </w:tcPr>
          <w:p>
            <w:pPr>
              <w:spacing w:after="20" w:before="20" w:line="245" w:lineRule="auto"/>
              <w:jc w:val="left"/>
            </w:pPr>
            <w:r>
              <w:rPr>
                <w:sz w:val="19"/>
              </w:rPr>
              <w:t>Maximum 4,073 training and 4,075 validation tokens</w:t>
            </w:r>
          </w:p>
        </w:tc>
      </w:tr>
      <w:tr>
        <w:trPr>
          <w:cantSplit/>
        </w:trPr>
        <w:tc>
          <w:tcPr>
            <w:tcW w:type="dxa" w:w="3168"/>
            <w:vAlign w:val="center"/>
            <w:tcMar>
              <w:top w:w="85" w:type="dxa"/>
              <w:left w:w="85" w:type="dxa"/>
              <w:bottom w:w="85" w:type="dxa"/>
              <w:right w:w="85" w:type="dxa"/>
            </w:tcMar>
            <w:shd w:fill="FFFFFF"/>
          </w:tcPr>
          <w:p>
            <w:pPr>
              <w:spacing w:after="20" w:before="20" w:line="245" w:lineRule="auto"/>
              <w:jc w:val="left"/>
            </w:pPr>
            <w:r>
              <w:rPr>
                <w:sz w:val="19"/>
              </w:rPr>
              <w:t>Supervised target tokens</w:t>
            </w:r>
          </w:p>
        </w:tc>
        <w:tc>
          <w:tcPr>
            <w:tcW w:type="dxa" w:w="6912"/>
            <w:vAlign w:val="center"/>
            <w:tcMar>
              <w:top w:w="85" w:type="dxa"/>
              <w:left w:w="85" w:type="dxa"/>
              <w:bottom w:w="85" w:type="dxa"/>
              <w:right w:w="85" w:type="dxa"/>
            </w:tcMar>
            <w:shd w:fill="FFFFFF"/>
          </w:tcPr>
          <w:p>
            <w:pPr>
              <w:spacing w:after="20" w:before="20" w:line="245" w:lineRule="auto"/>
              <w:jc w:val="left"/>
            </w:pPr>
            <w:r>
              <w:rPr>
                <w:sz w:val="19"/>
              </w:rPr>
              <w:t>3,389,665 training and 332,113 validation</w:t>
            </w:r>
          </w:p>
        </w:tc>
      </w:tr>
    </w:tbl>
    <w:p>
      <w:pPr>
        <w:spacing w:after="0"/>
      </w:pPr>
    </w:p>
    <w:p>
      <w:r>
        <w:rPr>
          <w:b w:val="0"/>
        </w:rPr>
        <w:t>Inputs contain the issue, known affected files, whole affected functions and selected supporting code. Targets are normalized unified diffs. Context enrichment replaced an earlier patch-only representation; the final dataset ZIP was then frozen and reused for both full runs. Prompt tokens are masked out of the training loss.</w:t>
      </w:r>
    </w:p>
    <w:p>
      <w:pPr>
        <w:pStyle w:val="Heading2"/>
      </w:pPr>
      <w:r>
        <w:t>What one example teaches</w:t>
      </w:r>
    </w:p>
    <w:p>
      <w:r>
        <w:rPr>
          <w:b w:val="0"/>
        </w:rPr>
        <w:t>Illustration: the supplied code returns a - b inside an add function. The recorded diff replaces that line with return a + b. The model learns to predict that change from the issue and buggy context. This is localized Python repair, not one full application per row.</w:t>
      </w:r>
    </w:p>
    <w:p>
      <w:r>
        <w:rPr>
          <w:b w:val="0"/>
        </w:rPr>
        <w:t>Status remains experimental_training_package_not_verified_repair_corpus. Source hashes and split checks were verified, and selected reference tasks were replayed. We have not executed every training repair or proved the supplied context is always sufficient.</w:t>
      </w:r>
    </w:p>
    <w:p>
      <w:r>
        <w:br w:type="page"/>
      </w:r>
    </w:p>
    <w:p>
      <w:pPr>
        <w:pStyle w:val="Heading1"/>
      </w:pPr>
      <w:r>
        <w:t>3 Training method and the two completed runs</w:t>
      </w:r>
    </w:p>
    <w:p>
      <w:r>
        <w:rPr>
          <w:b w:val="0"/>
        </w:rPr>
        <w:t>Fine-tuning is additional training of an existing model. We used LoRA to update small adapter matrices while freezing the original model weights. Loading the base in 4-bit form reduces memory use; the adapter calculations use higher precision. The adapter must be used with the matching pinned base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3960"/>
      </w:tblGrid>
      <w:tr>
        <w:trPr>
          <w:cantSplit/>
          <w:tblHeader/>
        </w:trPr>
        <w:tc>
          <w:tcPr>
            <w:tcW w:type="dxa" w:w="2376"/>
            <w:vAlign w:val="center"/>
            <w:tcMar>
              <w:top w:w="85" w:type="dxa"/>
              <w:left w:w="85" w:type="dxa"/>
              <w:bottom w:w="85" w:type="dxa"/>
              <w:right w:w="85" w:type="dxa"/>
            </w:tcMar>
            <w:shd w:fill="23384D"/>
          </w:tcPr>
          <w:p>
            <w:pPr>
              <w:spacing w:after="20" w:before="20" w:line="245" w:lineRule="auto"/>
              <w:jc w:val="left"/>
            </w:pPr>
            <w:r>
              <w:rPr>
                <w:b/>
                <w:color w:val="FFFFFF"/>
                <w:sz w:val="19"/>
              </w:rPr>
              <w:t>Setting</w:t>
            </w:r>
          </w:p>
        </w:tc>
        <w:tc>
          <w:tcPr>
            <w:tcW w:type="dxa" w:w="3744"/>
            <w:vAlign w:val="center"/>
            <w:tcMar>
              <w:top w:w="85" w:type="dxa"/>
              <w:left w:w="85" w:type="dxa"/>
              <w:bottom w:w="85" w:type="dxa"/>
              <w:right w:w="85" w:type="dxa"/>
            </w:tcMar>
            <w:shd w:fill="23384D"/>
          </w:tcPr>
          <w:p>
            <w:pPr>
              <w:spacing w:after="20" w:before="20" w:line="245" w:lineRule="auto"/>
              <w:jc w:val="center"/>
            </w:pPr>
            <w:r>
              <w:rPr>
                <w:b/>
                <w:color w:val="FFFFFF"/>
                <w:sz w:val="19"/>
              </w:rPr>
              <w:t>Qwen 1.5B run</w:t>
            </w:r>
          </w:p>
        </w:tc>
        <w:tc>
          <w:tcPr>
            <w:tcW w:type="dxa" w:w="3960"/>
            <w:vAlign w:val="center"/>
            <w:tcMar>
              <w:top w:w="85" w:type="dxa"/>
              <w:left w:w="85" w:type="dxa"/>
              <w:bottom w:w="85" w:type="dxa"/>
              <w:right w:w="85" w:type="dxa"/>
            </w:tcMar>
            <w:shd w:fill="23384D"/>
          </w:tcPr>
          <w:p>
            <w:pPr>
              <w:spacing w:after="20" w:before="20" w:line="245" w:lineRule="auto"/>
              <w:jc w:val="center"/>
            </w:pPr>
            <w:r>
              <w:rPr>
                <w:b/>
                <w:color w:val="FFFFFF"/>
                <w:sz w:val="19"/>
              </w:rPr>
              <w:t>Qwen 30B run</w:t>
            </w:r>
          </w:p>
        </w:tc>
      </w:tr>
      <w:tr>
        <w:trPr>
          <w:cantSplit/>
        </w:trPr>
        <w:tc>
          <w:tcPr>
            <w:tcW w:type="dxa" w:w="2376"/>
            <w:vAlign w:val="center"/>
            <w:tcMar>
              <w:top w:w="85" w:type="dxa"/>
              <w:left w:w="85" w:type="dxa"/>
              <w:bottom w:w="85" w:type="dxa"/>
              <w:right w:w="85" w:type="dxa"/>
            </w:tcMar>
            <w:shd w:fill="F1F4F6"/>
          </w:tcPr>
          <w:p>
            <w:pPr>
              <w:spacing w:after="20" w:before="20" w:line="245" w:lineRule="auto"/>
              <w:jc w:val="left"/>
            </w:pPr>
            <w:r>
              <w:rPr>
                <w:sz w:val="19"/>
              </w:rPr>
              <w:t>Exact model</w:t>
            </w:r>
          </w:p>
        </w:tc>
        <w:tc>
          <w:tcPr>
            <w:tcW w:type="dxa" w:w="3744"/>
            <w:vAlign w:val="center"/>
            <w:tcMar>
              <w:top w:w="85" w:type="dxa"/>
              <w:left w:w="85" w:type="dxa"/>
              <w:bottom w:w="85" w:type="dxa"/>
              <w:right w:w="85" w:type="dxa"/>
            </w:tcMar>
            <w:shd w:fill="F1F4F6"/>
          </w:tcPr>
          <w:p>
            <w:pPr>
              <w:spacing w:after="20" w:before="20" w:line="245" w:lineRule="auto"/>
              <w:jc w:val="left"/>
            </w:pPr>
            <w:r>
              <w:rPr>
                <w:sz w:val="19"/>
              </w:rPr>
              <w:t>Qwen2.5-Coder-1.5B-Instruct</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Qwen3-Coder-30B-A3B-Instruct</w:t>
            </w:r>
          </w:p>
        </w:tc>
      </w:tr>
      <w:tr>
        <w:trPr>
          <w:cantSplit/>
        </w:trPr>
        <w:tc>
          <w:tcPr>
            <w:tcW w:type="dxa" w:w="2376"/>
            <w:vAlign w:val="center"/>
            <w:tcMar>
              <w:top w:w="85" w:type="dxa"/>
              <w:left w:w="85" w:type="dxa"/>
              <w:bottom w:w="85" w:type="dxa"/>
              <w:right w:w="85" w:type="dxa"/>
            </w:tcMar>
            <w:shd w:fill="FFFFFF"/>
          </w:tcPr>
          <w:p>
            <w:pPr>
              <w:spacing w:after="20" w:before="20" w:line="245" w:lineRule="auto"/>
              <w:jc w:val="left"/>
            </w:pPr>
            <w:r>
              <w:rPr>
                <w:sz w:val="19"/>
              </w:rPr>
              <w:t>Hardware</w:t>
            </w:r>
          </w:p>
        </w:tc>
        <w:tc>
          <w:tcPr>
            <w:tcW w:type="dxa" w:w="3744"/>
            <w:vAlign w:val="center"/>
            <w:tcMar>
              <w:top w:w="85" w:type="dxa"/>
              <w:left w:w="85" w:type="dxa"/>
              <w:bottom w:w="85" w:type="dxa"/>
              <w:right w:w="85" w:type="dxa"/>
            </w:tcMar>
            <w:shd w:fill="FFFFFF"/>
          </w:tcPr>
          <w:p>
            <w:pPr>
              <w:spacing w:after="20" w:before="20" w:line="245" w:lineRule="auto"/>
              <w:jc w:val="center"/>
            </w:pPr>
            <w:r>
              <w:rPr>
                <w:sz w:val="19"/>
              </w:rPr>
              <w:t>Colab Tesla T4</w:t>
            </w:r>
          </w:p>
        </w:tc>
        <w:tc>
          <w:tcPr>
            <w:tcW w:type="dxa" w:w="3960"/>
            <w:vAlign w:val="center"/>
            <w:tcMar>
              <w:top w:w="85" w:type="dxa"/>
              <w:left w:w="85" w:type="dxa"/>
              <w:bottom w:w="85" w:type="dxa"/>
              <w:right w:w="85" w:type="dxa"/>
            </w:tcMar>
            <w:shd w:fill="FFFFFF"/>
          </w:tcPr>
          <w:p>
            <w:pPr>
              <w:spacing w:after="20" w:before="20" w:line="245" w:lineRule="auto"/>
              <w:jc w:val="center"/>
            </w:pPr>
            <w:r>
              <w:rPr>
                <w:sz w:val="19"/>
              </w:rPr>
              <w:t>Colab A100-SXM4-40GB</w:t>
            </w:r>
          </w:p>
        </w:tc>
      </w:tr>
      <w:tr>
        <w:trPr>
          <w:cantSplit/>
        </w:trPr>
        <w:tc>
          <w:tcPr>
            <w:tcW w:type="dxa" w:w="2376"/>
            <w:vAlign w:val="center"/>
            <w:tcMar>
              <w:top w:w="85" w:type="dxa"/>
              <w:left w:w="85" w:type="dxa"/>
              <w:bottom w:w="85" w:type="dxa"/>
              <w:right w:w="85" w:type="dxa"/>
            </w:tcMar>
            <w:shd w:fill="F1F4F6"/>
          </w:tcPr>
          <w:p>
            <w:pPr>
              <w:spacing w:after="20" w:before="20" w:line="245" w:lineRule="auto"/>
              <w:jc w:val="left"/>
            </w:pPr>
            <w:r>
              <w:rPr>
                <w:sz w:val="19"/>
              </w:rPr>
              <w:t>Training data</w:t>
            </w:r>
          </w:p>
        </w:tc>
        <w:tc>
          <w:tcPr>
            <w:tcW w:type="dxa" w:w="3744"/>
            <w:vAlign w:val="center"/>
            <w:tcMar>
              <w:top w:w="85" w:type="dxa"/>
              <w:left w:w="85" w:type="dxa"/>
              <w:bottom w:w="85" w:type="dxa"/>
              <w:right w:w="85" w:type="dxa"/>
            </w:tcMar>
            <w:shd w:fill="F1F4F6"/>
          </w:tcPr>
          <w:p>
            <w:pPr>
              <w:spacing w:after="20" w:before="20" w:line="245" w:lineRule="auto"/>
              <w:jc w:val="center"/>
            </w:pPr>
            <w:r>
              <w:rPr>
                <w:sz w:val="19"/>
              </w:rPr>
              <w:t>Same frozen 10K</w:t>
            </w:r>
          </w:p>
        </w:tc>
        <w:tc>
          <w:tcPr>
            <w:tcW w:type="dxa" w:w="3960"/>
            <w:vAlign w:val="center"/>
            <w:tcMar>
              <w:top w:w="85" w:type="dxa"/>
              <w:left w:w="85" w:type="dxa"/>
              <w:bottom w:w="85" w:type="dxa"/>
              <w:right w:w="85" w:type="dxa"/>
            </w:tcMar>
            <w:shd w:fill="F1F4F6"/>
          </w:tcPr>
          <w:p>
            <w:pPr>
              <w:spacing w:after="20" w:before="20" w:line="245" w:lineRule="auto"/>
              <w:jc w:val="center"/>
            </w:pPr>
            <w:r>
              <w:rPr>
                <w:sz w:val="19"/>
              </w:rPr>
              <w:t>Same frozen 10K</w:t>
            </w:r>
          </w:p>
        </w:tc>
      </w:tr>
      <w:tr>
        <w:trPr>
          <w:cantSplit/>
        </w:trPr>
        <w:tc>
          <w:tcPr>
            <w:tcW w:type="dxa" w:w="2376"/>
            <w:vAlign w:val="center"/>
            <w:tcMar>
              <w:top w:w="85" w:type="dxa"/>
              <w:left w:w="85" w:type="dxa"/>
              <w:bottom w:w="85" w:type="dxa"/>
              <w:right w:w="85" w:type="dxa"/>
            </w:tcMar>
            <w:shd w:fill="FFFFFF"/>
          </w:tcPr>
          <w:p>
            <w:pPr>
              <w:spacing w:after="20" w:before="20" w:line="245" w:lineRule="auto"/>
              <w:jc w:val="left"/>
            </w:pPr>
            <w:r>
              <w:rPr>
                <w:sz w:val="19"/>
              </w:rPr>
              <w:t>Epochs and updates</w:t>
            </w:r>
          </w:p>
        </w:tc>
        <w:tc>
          <w:tcPr>
            <w:tcW w:type="dxa" w:w="3744"/>
            <w:vAlign w:val="center"/>
            <w:tcMar>
              <w:top w:w="85" w:type="dxa"/>
              <w:left w:w="85" w:type="dxa"/>
              <w:bottom w:w="85" w:type="dxa"/>
              <w:right w:w="85" w:type="dxa"/>
            </w:tcMar>
            <w:shd w:fill="FFFFFF"/>
          </w:tcPr>
          <w:p>
            <w:pPr>
              <w:spacing w:after="20" w:before="20" w:line="245" w:lineRule="auto"/>
              <w:jc w:val="left"/>
            </w:pPr>
            <w:r>
              <w:rPr>
                <w:sz w:val="19"/>
              </w:rPr>
              <w:t>1 epoch and 1,250 updates</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1 epoch and 1,250 updates</w:t>
            </w:r>
          </w:p>
        </w:tc>
      </w:tr>
      <w:tr>
        <w:trPr>
          <w:cantSplit/>
        </w:trPr>
        <w:tc>
          <w:tcPr>
            <w:tcW w:type="dxa" w:w="2376"/>
            <w:vAlign w:val="center"/>
            <w:tcMar>
              <w:top w:w="85" w:type="dxa"/>
              <w:left w:w="85" w:type="dxa"/>
              <w:bottom w:w="85" w:type="dxa"/>
              <w:right w:w="85" w:type="dxa"/>
            </w:tcMar>
            <w:shd w:fill="F1F4F6"/>
          </w:tcPr>
          <w:p>
            <w:pPr>
              <w:spacing w:after="20" w:before="20" w:line="245" w:lineRule="auto"/>
              <w:jc w:val="left"/>
            </w:pPr>
            <w:r>
              <w:rPr>
                <w:sz w:val="19"/>
              </w:rPr>
              <w:t>Batch</w:t>
            </w:r>
          </w:p>
        </w:tc>
        <w:tc>
          <w:tcPr>
            <w:tcW w:type="dxa" w:w="3744"/>
            <w:vAlign w:val="center"/>
            <w:tcMar>
              <w:top w:w="85" w:type="dxa"/>
              <w:left w:w="85" w:type="dxa"/>
              <w:bottom w:w="85" w:type="dxa"/>
              <w:right w:w="85" w:type="dxa"/>
            </w:tcMar>
            <w:shd w:fill="F1F4F6"/>
          </w:tcPr>
          <w:p>
            <w:pPr>
              <w:spacing w:after="20" w:before="20" w:line="245" w:lineRule="auto"/>
              <w:jc w:val="left"/>
            </w:pPr>
            <w:r>
              <w:rPr>
                <w:sz w:val="19"/>
              </w:rPr>
              <w:t>1 example with accumulation of 8</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1 example with accumulation of 8</w:t>
            </w:r>
          </w:p>
        </w:tc>
      </w:tr>
      <w:tr>
        <w:trPr>
          <w:cantSplit/>
        </w:trPr>
        <w:tc>
          <w:tcPr>
            <w:tcW w:type="dxa" w:w="2376"/>
            <w:vAlign w:val="center"/>
            <w:tcMar>
              <w:top w:w="85" w:type="dxa"/>
              <w:left w:w="85" w:type="dxa"/>
              <w:bottom w:w="85" w:type="dxa"/>
              <w:right w:w="85" w:type="dxa"/>
            </w:tcMar>
            <w:shd w:fill="FFFFFF"/>
          </w:tcPr>
          <w:p>
            <w:pPr>
              <w:spacing w:after="20" w:before="20" w:line="245" w:lineRule="auto"/>
              <w:jc w:val="left"/>
            </w:pPr>
            <w:r>
              <w:rPr>
                <w:sz w:val="19"/>
              </w:rPr>
              <w:t>LoRA</w:t>
            </w:r>
          </w:p>
        </w:tc>
        <w:tc>
          <w:tcPr>
            <w:tcW w:type="dxa" w:w="3744"/>
            <w:vAlign w:val="center"/>
            <w:tcMar>
              <w:top w:w="85" w:type="dxa"/>
              <w:left w:w="85" w:type="dxa"/>
              <w:bottom w:w="85" w:type="dxa"/>
              <w:right w:w="85" w:type="dxa"/>
            </w:tcMar>
            <w:shd w:fill="FFFFFF"/>
          </w:tcPr>
          <w:p>
            <w:pPr>
              <w:spacing w:after="20" w:before="20" w:line="245" w:lineRule="auto"/>
              <w:jc w:val="left"/>
            </w:pPr>
            <w:r>
              <w:rPr>
                <w:sz w:val="19"/>
              </w:rPr>
              <w:t>Rank 8; q_proj and v_proj</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Rank 16; q_proj k_proj v_proj o_proj</w:t>
            </w:r>
          </w:p>
        </w:tc>
      </w:tr>
      <w:tr>
        <w:trPr>
          <w:cantSplit/>
        </w:trPr>
        <w:tc>
          <w:tcPr>
            <w:tcW w:type="dxa" w:w="2376"/>
            <w:vAlign w:val="center"/>
            <w:tcMar>
              <w:top w:w="85" w:type="dxa"/>
              <w:left w:w="85" w:type="dxa"/>
              <w:bottom w:w="85" w:type="dxa"/>
              <w:right w:w="85" w:type="dxa"/>
            </w:tcMar>
            <w:shd w:fill="F1F4F6"/>
          </w:tcPr>
          <w:p>
            <w:pPr>
              <w:spacing w:after="20" w:before="20" w:line="245" w:lineRule="auto"/>
              <w:jc w:val="left"/>
            </w:pPr>
            <w:r>
              <w:rPr>
                <w:sz w:val="19"/>
              </w:rPr>
              <w:t>Computation</w:t>
            </w:r>
          </w:p>
        </w:tc>
        <w:tc>
          <w:tcPr>
            <w:tcW w:type="dxa" w:w="3744"/>
            <w:vAlign w:val="center"/>
            <w:tcMar>
              <w:top w:w="85" w:type="dxa"/>
              <w:left w:w="85" w:type="dxa"/>
              <w:bottom w:w="85" w:type="dxa"/>
              <w:right w:w="85" w:type="dxa"/>
            </w:tcMar>
            <w:shd w:fill="F1F4F6"/>
          </w:tcPr>
          <w:p>
            <w:pPr>
              <w:spacing w:after="20" w:before="20" w:line="245" w:lineRule="auto"/>
              <w:jc w:val="center"/>
            </w:pPr>
            <w:r>
              <w:rPr>
                <w:sz w:val="19"/>
              </w:rPr>
              <w:t>float16; 4-bit base</w:t>
            </w:r>
          </w:p>
        </w:tc>
        <w:tc>
          <w:tcPr>
            <w:tcW w:type="dxa" w:w="3960"/>
            <w:vAlign w:val="center"/>
            <w:tcMar>
              <w:top w:w="85" w:type="dxa"/>
              <w:left w:w="85" w:type="dxa"/>
              <w:bottom w:w="85" w:type="dxa"/>
              <w:right w:w="85" w:type="dxa"/>
            </w:tcMar>
            <w:shd w:fill="F1F4F6"/>
          </w:tcPr>
          <w:p>
            <w:pPr>
              <w:spacing w:after="20" w:before="20" w:line="245" w:lineRule="auto"/>
              <w:jc w:val="center"/>
            </w:pPr>
            <w:r>
              <w:rPr>
                <w:sz w:val="19"/>
              </w:rPr>
              <w:t>bfloat16; 4-bit base</w:t>
            </w:r>
          </w:p>
        </w:tc>
      </w:tr>
      <w:tr>
        <w:trPr>
          <w:cantSplit/>
        </w:trPr>
        <w:tc>
          <w:tcPr>
            <w:tcW w:type="dxa" w:w="2376"/>
            <w:vAlign w:val="center"/>
            <w:tcMar>
              <w:top w:w="85" w:type="dxa"/>
              <w:left w:w="85" w:type="dxa"/>
              <w:bottom w:w="85" w:type="dxa"/>
              <w:right w:w="85" w:type="dxa"/>
            </w:tcMar>
            <w:shd w:fill="FFFFFF"/>
          </w:tcPr>
          <w:p>
            <w:pPr>
              <w:spacing w:after="20" w:before="20" w:line="245" w:lineRule="auto"/>
            </w:pPr>
            <w:r>
              <w:rPr>
                <w:sz w:val="19"/>
              </w:rPr>
              <w:t>Trainable parameters</w:t>
            </w:r>
          </w:p>
        </w:tc>
        <w:tc>
          <w:tcPr>
            <w:tcW w:type="dxa" w:w="3744"/>
            <w:vAlign w:val="center"/>
            <w:tcMar>
              <w:top w:w="85" w:type="dxa"/>
              <w:left w:w="85" w:type="dxa"/>
              <w:bottom w:w="85" w:type="dxa"/>
              <w:right w:w="85" w:type="dxa"/>
            </w:tcMar>
            <w:shd w:fill="FFFFFF"/>
          </w:tcPr>
          <w:p>
            <w:pPr>
              <w:spacing w:after="20" w:before="20" w:line="245" w:lineRule="auto"/>
            </w:pPr>
            <w:r>
              <w:rPr>
                <w:sz w:val="19"/>
              </w:rPr>
              <w:t>1,089,536 reported trainable</w:t>
            </w:r>
          </w:p>
        </w:tc>
        <w:tc>
          <w:tcPr>
            <w:tcW w:type="dxa" w:w="3960"/>
            <w:vAlign w:val="center"/>
            <w:tcMar>
              <w:top w:w="85" w:type="dxa"/>
              <w:left w:w="85" w:type="dxa"/>
              <w:bottom w:w="85" w:type="dxa"/>
              <w:right w:w="85" w:type="dxa"/>
            </w:tcMar>
            <w:shd w:fill="FFFFFF"/>
          </w:tcPr>
          <w:p>
            <w:pPr>
              <w:spacing w:after="20" w:before="20" w:line="245" w:lineRule="auto"/>
            </w:pPr>
            <w:r>
              <w:rPr>
                <w:sz w:val="19"/>
              </w:rPr>
              <w:t>13,369,344 reported trainable</w:t>
            </w:r>
          </w:p>
        </w:tc>
      </w:tr>
      <w:tr>
        <w:trPr>
          <w:cantSplit/>
        </w:trPr>
        <w:tc>
          <w:tcPr>
            <w:tcW w:type="dxa" w:w="2376"/>
            <w:vAlign w:val="center"/>
            <w:tcMar>
              <w:top w:w="85" w:type="dxa"/>
              <w:left w:w="85" w:type="dxa"/>
              <w:bottom w:w="85" w:type="dxa"/>
              <w:right w:w="85" w:type="dxa"/>
            </w:tcMar>
            <w:shd w:fill="F1F4F6"/>
          </w:tcPr>
          <w:p>
            <w:pPr>
              <w:spacing w:after="20" w:before="20" w:line="245" w:lineRule="auto"/>
            </w:pPr>
            <w:r>
              <w:rPr>
                <w:sz w:val="19"/>
              </w:rPr>
              <w:t>Learning rate</w:t>
            </w:r>
          </w:p>
        </w:tc>
        <w:tc>
          <w:tcPr>
            <w:tcW w:type="dxa" w:w="3744"/>
            <w:vAlign w:val="center"/>
            <w:tcMar>
              <w:top w:w="85" w:type="dxa"/>
              <w:left w:w="85" w:type="dxa"/>
              <w:bottom w:w="85" w:type="dxa"/>
              <w:right w:w="85" w:type="dxa"/>
            </w:tcMar>
            <w:shd w:fill="F1F4F6"/>
          </w:tcPr>
          <w:p>
            <w:pPr>
              <w:spacing w:after="20" w:before="20" w:line="245" w:lineRule="auto"/>
            </w:pPr>
            <w:r>
              <w:rPr>
                <w:sz w:val="19"/>
              </w:rPr>
              <w:t>AdamW 0.00002; clip norm 1</w:t>
            </w:r>
          </w:p>
        </w:tc>
        <w:tc>
          <w:tcPr>
            <w:tcW w:type="dxa" w:w="3960"/>
            <w:vAlign w:val="center"/>
            <w:tcMar>
              <w:top w:w="85" w:type="dxa"/>
              <w:left w:w="85" w:type="dxa"/>
              <w:bottom w:w="85" w:type="dxa"/>
              <w:right w:w="85" w:type="dxa"/>
            </w:tcMar>
            <w:shd w:fill="F1F4F6"/>
          </w:tcPr>
          <w:p>
            <w:pPr>
              <w:spacing w:after="20" w:before="20" w:line="245" w:lineRule="auto"/>
            </w:pPr>
            <w:r>
              <w:rPr>
                <w:sz w:val="19"/>
              </w:rPr>
              <w:t>AdamW 0.00002; clip norm 1</w:t>
            </w:r>
          </w:p>
        </w:tc>
      </w:tr>
      <w:tr>
        <w:trPr>
          <w:cantSplit/>
        </w:trPr>
        <w:tc>
          <w:tcPr>
            <w:tcW w:type="dxa" w:w="2376"/>
            <w:vAlign w:val="center"/>
            <w:tcMar>
              <w:top w:w="85" w:type="dxa"/>
              <w:left w:w="85" w:type="dxa"/>
              <w:bottom w:w="85" w:type="dxa"/>
              <w:right w:w="85" w:type="dxa"/>
            </w:tcMar>
            <w:shd w:fill="FFFFFF"/>
          </w:tcPr>
          <w:p>
            <w:pPr>
              <w:spacing w:after="20" w:before="20" w:line="245" w:lineRule="auto"/>
            </w:pPr>
            <w:r>
              <w:rPr>
                <w:sz w:val="19"/>
              </w:rPr>
              <w:t>Training context</w:t>
            </w:r>
          </w:p>
        </w:tc>
        <w:tc>
          <w:tcPr>
            <w:tcW w:type="dxa" w:w="3744"/>
            <w:vAlign w:val="center"/>
            <w:tcMar>
              <w:top w:w="85" w:type="dxa"/>
              <w:left w:w="85" w:type="dxa"/>
              <w:bottom w:w="85" w:type="dxa"/>
              <w:right w:w="85" w:type="dxa"/>
            </w:tcMar>
            <w:shd w:fill="FFFFFF"/>
          </w:tcPr>
          <w:p>
            <w:pPr>
              <w:spacing w:after="20" w:before="20" w:line="245" w:lineRule="auto"/>
            </w:pPr>
            <w:r>
              <w:rPr>
                <w:sz w:val="19"/>
              </w:rPr>
              <w:t>Individual records at most 4,096</w:t>
            </w:r>
          </w:p>
        </w:tc>
        <w:tc>
          <w:tcPr>
            <w:tcW w:type="dxa" w:w="3960"/>
            <w:vAlign w:val="center"/>
            <w:tcMar>
              <w:top w:w="85" w:type="dxa"/>
              <w:left w:w="85" w:type="dxa"/>
              <w:bottom w:w="85" w:type="dxa"/>
              <w:right w:w="85" w:type="dxa"/>
            </w:tcMar>
            <w:shd w:fill="FFFFFF"/>
          </w:tcPr>
          <w:p>
            <w:pPr>
              <w:spacing w:after="20" w:before="20" w:line="245" w:lineRule="auto"/>
            </w:pPr>
            <w:r>
              <w:rPr>
                <w:sz w:val="19"/>
              </w:rPr>
              <w:t>8,192 model context; records at most 4,096</w:t>
            </w:r>
          </w:p>
        </w:tc>
      </w:tr>
      <w:tr>
        <w:trPr>
          <w:cantSplit/>
        </w:trPr>
        <w:tc>
          <w:tcPr>
            <w:tcW w:type="dxa" w:w="2376"/>
            <w:vAlign w:val="center"/>
            <w:tcMar>
              <w:top w:w="85" w:type="dxa"/>
              <w:left w:w="85" w:type="dxa"/>
              <w:bottom w:w="85" w:type="dxa"/>
              <w:right w:w="85" w:type="dxa"/>
            </w:tcMar>
            <w:shd w:fill="F1F4F6"/>
          </w:tcPr>
          <w:p>
            <w:pPr>
              <w:spacing w:after="20" w:before="20" w:line="245" w:lineRule="auto"/>
            </w:pPr>
            <w:r>
              <w:rPr>
                <w:sz w:val="19"/>
              </w:rPr>
              <w:t>Peak allocated VRAM</w:t>
            </w:r>
          </w:p>
        </w:tc>
        <w:tc>
          <w:tcPr>
            <w:tcW w:type="dxa" w:w="3744"/>
            <w:vAlign w:val="center"/>
            <w:tcMar>
              <w:top w:w="85" w:type="dxa"/>
              <w:left w:w="85" w:type="dxa"/>
              <w:bottom w:w="85" w:type="dxa"/>
              <w:right w:w="85" w:type="dxa"/>
            </w:tcMar>
            <w:shd w:fill="F1F4F6"/>
          </w:tcPr>
          <w:p>
            <w:pPr>
              <w:spacing w:after="20" w:before="20" w:line="245" w:lineRule="auto"/>
            </w:pPr>
            <w:r>
              <w:rPr>
                <w:sz w:val="19"/>
              </w:rPr>
              <w:t>10.77 GiB in this configuration</w:t>
            </w:r>
          </w:p>
        </w:tc>
        <w:tc>
          <w:tcPr>
            <w:tcW w:type="dxa" w:w="3960"/>
            <w:vAlign w:val="center"/>
            <w:tcMar>
              <w:top w:w="85" w:type="dxa"/>
              <w:left w:w="85" w:type="dxa"/>
              <w:bottom w:w="85" w:type="dxa"/>
              <w:right w:w="85" w:type="dxa"/>
            </w:tcMar>
            <w:shd w:fill="F1F4F6"/>
          </w:tcPr>
          <w:p>
            <w:pPr>
              <w:spacing w:after="20" w:before="20" w:line="245" w:lineRule="auto"/>
            </w:pPr>
            <w:r>
              <w:rPr>
                <w:sz w:val="19"/>
              </w:rPr>
              <w:t>16.96 GiB in this configuration</w:t>
            </w:r>
          </w:p>
        </w:tc>
      </w:tr>
    </w:tbl>
    <w:p>
      <w:pPr>
        <w:spacing w:after="0"/>
      </w:pPr>
    </w:p>
    <w:p>
      <w:pPr>
        <w:pStyle w:val="Heading2"/>
      </w:pPr>
      <w:r>
        <w:t>How we checked the larger run and saved progress</w:t>
      </w:r>
    </w:p>
    <w:p>
      <w:r>
        <w:rPr>
          <w:b w:val="0"/>
        </w:rPr>
        <w:t>We checked GPU availability, native tokenization, an actual forward and backward pass, adapter saving and loading before starting the 30B epoch. Disposable pilot updates were not carried into the full run. Runtime resets were recovered from verified saved artifacts rather than repeating completed baselines.</w:t>
      </w:r>
    </w:p>
    <w:p>
      <w:r>
        <w:rPr>
          <w:b w:val="0"/>
        </w:rPr>
        <w:t>The full run used seed 42 and checkpoints containing adapter weights, tokenizer, optimizer, progress, shuffled order and random-number-generator state. Hashes and COMPLETE markers distinguish finished checkpoints from partial saves. The final checkpoint is step-01250; no extra optimizer updates were performed during final evaluation.</w:t>
      </w:r>
    </w:p>
    <w:p>
      <w:r>
        <w:rPr>
          <w:b w:val="0"/>
        </w:rPr>
        <w:t>The reported 30B environment used torch 2.11.0+cu130, transformers 5.17.0, PEFT 0.21.2, Accelerate 1.15.0, bitsandbytes 0.50.2 and Unsloth/Zoo 2026.10.9. PyTorch attention fallback was used because xformers did not match the runtime. Preserve the recorded versions for reproduction.</w:t>
      </w:r>
    </w:p>
    <w:p>
      <w:r>
        <w:rPr>
          <w:b w:val="0"/>
        </w:rPr>
        <w:t>The two models differ in runtime, precision, LoRA configuration and some generation defaults. Their comparison does not isolate model size as the sole cause of improvement. The 1.5B model is a supporting baseline, not automatically a member of the four-model plan.</w:t>
      </w:r>
    </w:p>
    <w:p>
      <w:r>
        <w:br w:type="page"/>
      </w:r>
    </w:p>
    <w:p>
      <w:pPr>
        <w:pStyle w:val="Heading1"/>
      </w:pPr>
      <w:r>
        <w:t>4 What the evaluations measure and what they found</w:t>
      </w:r>
    </w:p>
    <w:p>
      <w:pPr>
        <w:pStyle w:val="Heading2"/>
      </w:pPr>
      <w:r>
        <w:t>Prediction loss on all development examples</w:t>
      </w:r>
    </w:p>
    <w:p>
      <w:r>
        <w:rPr>
          <w:b w:val="0"/>
        </w:rPr>
        <w:t>For each recorded repair, the model predicts the next token using the correct preceding tokens. Lower loss means the recorded repair is more predictable. We average by supervised target-token count, excluding the prompt. Each model was evaluated before and after fine-tuning on the same 1,000 development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448"/>
        <w:gridCol w:w="2448"/>
        <w:gridCol w:w="2304"/>
      </w:tblGrid>
      <w:tr>
        <w:trPr>
          <w:cantSplit/>
          <w:tblHeader/>
        </w:trPr>
        <w:tc>
          <w:tcPr>
            <w:tcW w:type="dxa" w:w="2880"/>
            <w:vAlign w:val="center"/>
            <w:tcMar>
              <w:top w:w="85" w:type="dxa"/>
              <w:left w:w="85" w:type="dxa"/>
              <w:bottom w:w="85" w:type="dxa"/>
              <w:right w:w="85" w:type="dxa"/>
            </w:tcMar>
            <w:shd w:fill="23384D"/>
          </w:tcPr>
          <w:p>
            <w:pPr>
              <w:spacing w:after="20" w:before="20" w:line="245" w:lineRule="auto"/>
              <w:jc w:val="left"/>
            </w:pPr>
            <w:r>
              <w:rPr>
                <w:b/>
                <w:color w:val="FFFFFF"/>
                <w:sz w:val="19"/>
              </w:rPr>
              <w:t>Model</w:t>
            </w:r>
          </w:p>
        </w:tc>
        <w:tc>
          <w:tcPr>
            <w:tcW w:type="dxa" w:w="2448"/>
            <w:vAlign w:val="center"/>
            <w:tcMar>
              <w:top w:w="85" w:type="dxa"/>
              <w:left w:w="85" w:type="dxa"/>
              <w:bottom w:w="85" w:type="dxa"/>
              <w:right w:w="85" w:type="dxa"/>
            </w:tcMar>
            <w:shd w:fill="23384D"/>
          </w:tcPr>
          <w:p>
            <w:pPr>
              <w:spacing w:after="20" w:before="20" w:line="245" w:lineRule="auto"/>
              <w:jc w:val="center"/>
            </w:pPr>
            <w:r>
              <w:rPr>
                <w:b/>
                <w:color w:val="FFFFFF"/>
                <w:sz w:val="19"/>
              </w:rPr>
              <w:t>Base loss</w:t>
            </w:r>
          </w:p>
        </w:tc>
        <w:tc>
          <w:tcPr>
            <w:tcW w:type="dxa" w:w="2448"/>
            <w:vAlign w:val="center"/>
            <w:tcMar>
              <w:top w:w="85" w:type="dxa"/>
              <w:left w:w="85" w:type="dxa"/>
              <w:bottom w:w="85" w:type="dxa"/>
              <w:right w:w="85" w:type="dxa"/>
            </w:tcMar>
            <w:shd w:fill="23384D"/>
          </w:tcPr>
          <w:p>
            <w:pPr>
              <w:spacing w:after="20" w:before="20" w:line="245" w:lineRule="auto"/>
              <w:jc w:val="center"/>
            </w:pPr>
            <w:r>
              <w:rPr>
                <w:b/>
                <w:color w:val="FFFFFF"/>
                <w:sz w:val="19"/>
              </w:rPr>
              <w:t>Adapter loss</w:t>
            </w:r>
          </w:p>
        </w:tc>
        <w:tc>
          <w:tcPr>
            <w:tcW w:type="dxa" w:w="2304"/>
            <w:vAlign w:val="center"/>
            <w:tcMar>
              <w:top w:w="85" w:type="dxa"/>
              <w:left w:w="85" w:type="dxa"/>
              <w:bottom w:w="85" w:type="dxa"/>
              <w:right w:w="85" w:type="dxa"/>
            </w:tcMar>
            <w:shd w:fill="23384D"/>
          </w:tcPr>
          <w:p>
            <w:pPr>
              <w:spacing w:after="20" w:before="20" w:line="245" w:lineRule="auto"/>
              <w:jc w:val="center"/>
            </w:pPr>
            <w:r>
              <w:rPr>
                <w:b/>
                <w:color w:val="FFFFFF"/>
                <w:sz w:val="19"/>
              </w:rPr>
              <w:t>Relative reduction</w:t>
            </w:r>
          </w:p>
        </w:tc>
      </w:tr>
      <w:tr>
        <w:trPr>
          <w:cantSplit/>
        </w:trPr>
        <w:tc>
          <w:tcPr>
            <w:tcW w:type="dxa" w:w="2880"/>
            <w:vAlign w:val="center"/>
            <w:tcMar>
              <w:top w:w="85" w:type="dxa"/>
              <w:left w:w="85" w:type="dxa"/>
              <w:bottom w:w="85" w:type="dxa"/>
              <w:right w:w="85" w:type="dxa"/>
            </w:tcMar>
            <w:shd w:fill="F1F4F6"/>
          </w:tcPr>
          <w:p>
            <w:pPr>
              <w:spacing w:after="20" w:before="20" w:line="245" w:lineRule="auto"/>
              <w:jc w:val="left"/>
            </w:pPr>
            <w:r>
              <w:rPr>
                <w:sz w:val="19"/>
              </w:rPr>
              <w:t>Qwen 1.5B</w:t>
            </w:r>
          </w:p>
        </w:tc>
        <w:tc>
          <w:tcPr>
            <w:tcW w:type="dxa" w:w="2448"/>
            <w:vAlign w:val="center"/>
            <w:tcMar>
              <w:top w:w="85" w:type="dxa"/>
              <w:left w:w="85" w:type="dxa"/>
              <w:bottom w:w="85" w:type="dxa"/>
              <w:right w:w="85" w:type="dxa"/>
            </w:tcMar>
            <w:shd w:fill="F1F4F6"/>
          </w:tcPr>
          <w:p>
            <w:pPr>
              <w:spacing w:after="20" w:before="20" w:line="245" w:lineRule="auto"/>
              <w:jc w:val="center"/>
            </w:pPr>
            <w:r>
              <w:rPr>
                <w:sz w:val="19"/>
              </w:rPr>
              <w:t>0.4616815888</w:t>
            </w:r>
          </w:p>
        </w:tc>
        <w:tc>
          <w:tcPr>
            <w:tcW w:type="dxa" w:w="2448"/>
            <w:vAlign w:val="center"/>
            <w:tcMar>
              <w:top w:w="85" w:type="dxa"/>
              <w:left w:w="85" w:type="dxa"/>
              <w:bottom w:w="85" w:type="dxa"/>
              <w:right w:w="85" w:type="dxa"/>
            </w:tcMar>
            <w:shd w:fill="F1F4F6"/>
          </w:tcPr>
          <w:p>
            <w:pPr>
              <w:spacing w:after="20" w:before="20" w:line="245" w:lineRule="auto"/>
              <w:jc w:val="center"/>
            </w:pPr>
            <w:r>
              <w:rPr>
                <w:sz w:val="19"/>
              </w:rPr>
              <w:t>0.3311282826</w:t>
            </w:r>
          </w:p>
        </w:tc>
        <w:tc>
          <w:tcPr>
            <w:tcW w:type="dxa" w:w="2304"/>
            <w:vAlign w:val="center"/>
            <w:tcMar>
              <w:top w:w="85" w:type="dxa"/>
              <w:left w:w="85" w:type="dxa"/>
              <w:bottom w:w="85" w:type="dxa"/>
              <w:right w:w="85" w:type="dxa"/>
            </w:tcMar>
            <w:shd w:fill="F1F4F6"/>
          </w:tcPr>
          <w:p>
            <w:pPr>
              <w:spacing w:after="20" w:before="20" w:line="245" w:lineRule="auto"/>
              <w:jc w:val="center"/>
            </w:pPr>
            <w:r>
              <w:rPr>
                <w:sz w:val="19"/>
              </w:rPr>
              <w:t>28.28%</w:t>
            </w:r>
          </w:p>
        </w:tc>
      </w:tr>
      <w:tr>
        <w:trPr>
          <w:cantSplit/>
        </w:trPr>
        <w:tc>
          <w:tcPr>
            <w:tcW w:type="dxa" w:w="2880"/>
            <w:vAlign w:val="center"/>
            <w:tcMar>
              <w:top w:w="85" w:type="dxa"/>
              <w:left w:w="85" w:type="dxa"/>
              <w:bottom w:w="85" w:type="dxa"/>
              <w:right w:w="85" w:type="dxa"/>
            </w:tcMar>
            <w:shd w:fill="FFFFFF"/>
          </w:tcPr>
          <w:p>
            <w:pPr>
              <w:spacing w:after="20" w:before="20" w:line="245" w:lineRule="auto"/>
              <w:jc w:val="left"/>
            </w:pPr>
            <w:r>
              <w:rPr>
                <w:sz w:val="19"/>
              </w:rPr>
              <w:t>Qwen 30B</w:t>
            </w:r>
          </w:p>
        </w:tc>
        <w:tc>
          <w:tcPr>
            <w:tcW w:type="dxa" w:w="2448"/>
            <w:vAlign w:val="center"/>
            <w:tcMar>
              <w:top w:w="85" w:type="dxa"/>
              <w:left w:w="85" w:type="dxa"/>
              <w:bottom w:w="85" w:type="dxa"/>
              <w:right w:w="85" w:type="dxa"/>
            </w:tcMar>
            <w:shd w:fill="FFFFFF"/>
          </w:tcPr>
          <w:p>
            <w:pPr>
              <w:spacing w:after="20" w:before="20" w:line="245" w:lineRule="auto"/>
              <w:jc w:val="center"/>
            </w:pPr>
            <w:r>
              <w:rPr>
                <w:sz w:val="19"/>
              </w:rPr>
              <w:t>0.6508693448</w:t>
            </w:r>
          </w:p>
        </w:tc>
        <w:tc>
          <w:tcPr>
            <w:tcW w:type="dxa" w:w="2448"/>
            <w:vAlign w:val="center"/>
            <w:tcMar>
              <w:top w:w="85" w:type="dxa"/>
              <w:left w:w="85" w:type="dxa"/>
              <w:bottom w:w="85" w:type="dxa"/>
              <w:right w:w="85" w:type="dxa"/>
            </w:tcMar>
            <w:shd w:fill="FFFFFF"/>
          </w:tcPr>
          <w:p>
            <w:pPr>
              <w:spacing w:after="20" w:before="20" w:line="245" w:lineRule="auto"/>
              <w:jc w:val="center"/>
            </w:pPr>
            <w:r>
              <w:rPr>
                <w:sz w:val="19"/>
              </w:rPr>
              <w:t>0.2091027719</w:t>
            </w:r>
          </w:p>
        </w:tc>
        <w:tc>
          <w:tcPr>
            <w:tcW w:type="dxa" w:w="2304"/>
            <w:vAlign w:val="center"/>
            <w:tcMar>
              <w:top w:w="85" w:type="dxa"/>
              <w:left w:w="85" w:type="dxa"/>
              <w:bottom w:w="85" w:type="dxa"/>
              <w:right w:w="85" w:type="dxa"/>
            </w:tcMar>
            <w:shd w:fill="FFFFFF"/>
          </w:tcPr>
          <w:p>
            <w:pPr>
              <w:spacing w:after="20" w:before="20" w:line="245" w:lineRule="auto"/>
              <w:jc w:val="center"/>
            </w:pPr>
            <w:r>
              <w:rPr>
                <w:sz w:val="19"/>
              </w:rPr>
              <w:t>67.87%</w:t>
            </w:r>
          </w:p>
        </w:tc>
      </w:tr>
    </w:tbl>
    <w:p>
      <w:pPr>
        <w:spacing w:after="0"/>
      </w:pPr>
    </w:p>
    <w:p>
      <w:r>
        <w:rPr>
          <w:b w:val="0"/>
        </w:rPr>
        <w:t>The 30B full-dev report was checked locally for 1,000 unique tasks per condition, identical order and target counts, matching adapter/software identity and correct arithmetic. An independent CPU pass with the saved native tokenizer reproduced the exact validation-input digest. GPU forwards were performed in Colab; the local audit did not repeat them.</w:t>
      </w:r>
    </w:p>
    <w:p>
      <w:pPr>
        <w:pStyle w:val="Heading2"/>
      </w:pPr>
      <w:r>
        <w:t>Actual generated repairs on frozen development tasks</w:t>
      </w:r>
    </w:p>
    <w:p>
      <w:r>
        <w:rPr>
          <w:b w:val="0"/>
        </w:rPr>
        <w:t>We generated one repair per condition per task and saved outputs unchanged. The candidate received no private reference repair. A separate evaluator attempted to apply the generated diff and ran named upstream tests in fresh official Docker environments.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1800"/>
        <w:gridCol w:w="1800"/>
        <w:gridCol w:w="1800"/>
      </w:tblGrid>
      <w:tr>
        <w:trPr>
          <w:cantSplit/>
          <w:tblHeader/>
        </w:trPr>
        <w:tc>
          <w:tcPr>
            <w:tcW w:type="dxa" w:w="2880"/>
            <w:vAlign w:val="center"/>
            <w:tcMar>
              <w:top w:w="85" w:type="dxa"/>
              <w:left w:w="85" w:type="dxa"/>
              <w:bottom w:w="85" w:type="dxa"/>
              <w:right w:w="85" w:type="dxa"/>
            </w:tcMar>
            <w:shd w:fill="23384D"/>
          </w:tcPr>
          <w:p>
            <w:pPr>
              <w:spacing w:after="20" w:before="20" w:line="245" w:lineRule="auto"/>
              <w:jc w:val="left"/>
            </w:pPr>
            <w:r>
              <w:rPr>
                <w:b/>
                <w:color w:val="FFFFFF"/>
                <w:sz w:val="19"/>
              </w:rPr>
              <w:t>Result</w:t>
            </w:r>
          </w:p>
        </w:tc>
        <w:tc>
          <w:tcPr>
            <w:tcW w:type="dxa" w:w="1800"/>
            <w:vAlign w:val="center"/>
            <w:tcMar>
              <w:top w:w="85" w:type="dxa"/>
              <w:left w:w="85" w:type="dxa"/>
              <w:bottom w:w="85" w:type="dxa"/>
              <w:right w:w="85" w:type="dxa"/>
            </w:tcMar>
            <w:shd w:fill="23384D"/>
          </w:tcPr>
          <w:p>
            <w:pPr>
              <w:spacing w:after="20" w:before="20" w:line="245" w:lineRule="auto"/>
              <w:jc w:val="center"/>
            </w:pPr>
            <w:r>
              <w:rPr>
                <w:b/>
                <w:color w:val="FFFFFF"/>
                <w:sz w:val="19"/>
              </w:rPr>
              <w:t>1.5B base</w:t>
            </w:r>
          </w:p>
        </w:tc>
        <w:tc>
          <w:tcPr>
            <w:tcW w:type="dxa" w:w="1800"/>
            <w:vAlign w:val="center"/>
            <w:tcMar>
              <w:top w:w="85" w:type="dxa"/>
              <w:left w:w="85" w:type="dxa"/>
              <w:bottom w:w="85" w:type="dxa"/>
              <w:right w:w="85" w:type="dxa"/>
            </w:tcMar>
            <w:shd w:fill="23384D"/>
          </w:tcPr>
          <w:p>
            <w:pPr>
              <w:spacing w:after="20" w:before="20" w:line="245" w:lineRule="auto"/>
              <w:jc w:val="center"/>
            </w:pPr>
            <w:r>
              <w:rPr>
                <w:b/>
                <w:color w:val="FFFFFF"/>
                <w:sz w:val="19"/>
              </w:rPr>
              <w:t>1.5B adapter</w:t>
            </w:r>
          </w:p>
        </w:tc>
        <w:tc>
          <w:tcPr>
            <w:tcW w:type="dxa" w:w="1800"/>
            <w:vAlign w:val="center"/>
            <w:tcMar>
              <w:top w:w="85" w:type="dxa"/>
              <w:left w:w="85" w:type="dxa"/>
              <w:bottom w:w="85" w:type="dxa"/>
              <w:right w:w="85" w:type="dxa"/>
            </w:tcMar>
            <w:shd w:fill="23384D"/>
          </w:tcPr>
          <w:p>
            <w:pPr>
              <w:spacing w:after="20" w:before="20" w:line="245" w:lineRule="auto"/>
              <w:jc w:val="center"/>
            </w:pPr>
            <w:r>
              <w:rPr>
                <w:b/>
                <w:color w:val="FFFFFF"/>
                <w:sz w:val="19"/>
              </w:rPr>
              <w:t>30B base</w:t>
            </w:r>
          </w:p>
        </w:tc>
        <w:tc>
          <w:tcPr>
            <w:tcW w:type="dxa" w:w="1800"/>
            <w:vAlign w:val="center"/>
            <w:tcMar>
              <w:top w:w="85" w:type="dxa"/>
              <w:left w:w="85" w:type="dxa"/>
              <w:bottom w:w="85" w:type="dxa"/>
              <w:right w:w="85" w:type="dxa"/>
            </w:tcMar>
            <w:shd w:fill="23384D"/>
          </w:tcPr>
          <w:p>
            <w:pPr>
              <w:spacing w:after="20" w:before="20" w:line="245" w:lineRule="auto"/>
              <w:jc w:val="center"/>
            </w:pPr>
            <w:r>
              <w:rPr>
                <w:b/>
                <w:color w:val="FFFFFF"/>
                <w:sz w:val="19"/>
              </w:rPr>
              <w:t>30B adapter</w:t>
            </w:r>
          </w:p>
        </w:tc>
      </w:tr>
      <w:tr>
        <w:trPr>
          <w:cantSplit/>
        </w:trPr>
        <w:tc>
          <w:tcPr>
            <w:tcW w:type="dxa" w:w="2880"/>
            <w:vAlign w:val="center"/>
            <w:tcMar>
              <w:top w:w="85" w:type="dxa"/>
              <w:left w:w="85" w:type="dxa"/>
              <w:bottom w:w="85" w:type="dxa"/>
              <w:right w:w="85" w:type="dxa"/>
            </w:tcMar>
            <w:shd w:fill="F1F4F6"/>
          </w:tcPr>
          <w:p>
            <w:pPr>
              <w:spacing w:after="20" w:before="20" w:line="245" w:lineRule="auto"/>
              <w:jc w:val="left"/>
            </w:pPr>
            <w:r>
              <w:rPr>
                <w:sz w:val="19"/>
              </w:rPr>
              <w:t>Tasks fully repaired</w:t>
            </w:r>
          </w:p>
        </w:tc>
        <w:tc>
          <w:tcPr>
            <w:tcW w:type="dxa" w:w="1800"/>
            <w:vAlign w:val="center"/>
            <w:tcMar>
              <w:top w:w="85" w:type="dxa"/>
              <w:left w:w="85" w:type="dxa"/>
              <w:bottom w:w="85" w:type="dxa"/>
              <w:right w:w="85" w:type="dxa"/>
            </w:tcMar>
            <w:shd w:fill="F1F4F6"/>
          </w:tcPr>
          <w:p>
            <w:pPr>
              <w:spacing w:after="20" w:before="20" w:line="245" w:lineRule="auto"/>
              <w:jc w:val="center"/>
            </w:pPr>
            <w:r>
              <w:rPr>
                <w:sz w:val="19"/>
              </w:rPr>
              <w:t>0/20</w:t>
            </w:r>
          </w:p>
        </w:tc>
        <w:tc>
          <w:tcPr>
            <w:tcW w:type="dxa" w:w="1800"/>
            <w:vAlign w:val="center"/>
            <w:tcMar>
              <w:top w:w="85" w:type="dxa"/>
              <w:left w:w="85" w:type="dxa"/>
              <w:bottom w:w="85" w:type="dxa"/>
              <w:right w:w="85" w:type="dxa"/>
            </w:tcMar>
            <w:shd w:fill="F1F4F6"/>
          </w:tcPr>
          <w:p>
            <w:pPr>
              <w:spacing w:after="20" w:before="20" w:line="245" w:lineRule="auto"/>
              <w:jc w:val="center"/>
            </w:pPr>
            <w:r>
              <w:rPr>
                <w:sz w:val="19"/>
              </w:rPr>
              <w:t>0/20</w:t>
            </w:r>
          </w:p>
        </w:tc>
        <w:tc>
          <w:tcPr>
            <w:tcW w:type="dxa" w:w="1800"/>
            <w:vAlign w:val="center"/>
            <w:tcMar>
              <w:top w:w="85" w:type="dxa"/>
              <w:left w:w="85" w:type="dxa"/>
              <w:bottom w:w="85" w:type="dxa"/>
              <w:right w:w="85" w:type="dxa"/>
            </w:tcMar>
            <w:shd w:fill="F1F4F6"/>
          </w:tcPr>
          <w:p>
            <w:pPr>
              <w:spacing w:after="20" w:before="20" w:line="245" w:lineRule="auto"/>
              <w:jc w:val="center"/>
            </w:pPr>
            <w:r>
              <w:rPr>
                <w:sz w:val="19"/>
              </w:rPr>
              <w:t>1/20</w:t>
            </w:r>
          </w:p>
        </w:tc>
        <w:tc>
          <w:tcPr>
            <w:tcW w:type="dxa" w:w="1800"/>
            <w:vAlign w:val="center"/>
            <w:tcMar>
              <w:top w:w="85" w:type="dxa"/>
              <w:left w:w="85" w:type="dxa"/>
              <w:bottom w:w="85" w:type="dxa"/>
              <w:right w:w="85" w:type="dxa"/>
            </w:tcMar>
            <w:shd w:fill="F1F4F6"/>
          </w:tcPr>
          <w:p>
            <w:pPr>
              <w:spacing w:after="20" w:before="20" w:line="245" w:lineRule="auto"/>
              <w:jc w:val="center"/>
            </w:pPr>
            <w:r>
              <w:rPr>
                <w:sz w:val="19"/>
              </w:rPr>
              <w:t>4/20</w:t>
            </w:r>
          </w:p>
        </w:tc>
      </w:tr>
      <w:tr>
        <w:trPr>
          <w:cantSplit/>
        </w:trPr>
        <w:tc>
          <w:tcPr>
            <w:tcW w:type="dxa" w:w="2880"/>
            <w:vAlign w:val="center"/>
            <w:tcMar>
              <w:top w:w="85" w:type="dxa"/>
              <w:left w:w="85" w:type="dxa"/>
              <w:bottom w:w="85" w:type="dxa"/>
              <w:right w:w="85" w:type="dxa"/>
            </w:tcMar>
            <w:shd w:fill="FFFFFF"/>
          </w:tcPr>
          <w:p>
            <w:pPr>
              <w:spacing w:after="20" w:before="20" w:line="245" w:lineRule="auto"/>
              <w:jc w:val="left"/>
            </w:pPr>
            <w:r>
              <w:rPr>
                <w:sz w:val="19"/>
              </w:rPr>
              <w:t>Patches applied</w:t>
            </w:r>
          </w:p>
        </w:tc>
        <w:tc>
          <w:tcPr>
            <w:tcW w:type="dxa" w:w="1800"/>
            <w:vAlign w:val="center"/>
            <w:tcMar>
              <w:top w:w="85" w:type="dxa"/>
              <w:left w:w="85" w:type="dxa"/>
              <w:bottom w:w="85" w:type="dxa"/>
              <w:right w:w="85" w:type="dxa"/>
            </w:tcMar>
            <w:shd w:fill="FFFFFF"/>
          </w:tcPr>
          <w:p>
            <w:pPr>
              <w:spacing w:after="20" w:before="20" w:line="245" w:lineRule="auto"/>
              <w:jc w:val="center"/>
            </w:pPr>
            <w:r>
              <w:rPr>
                <w:sz w:val="19"/>
              </w:rPr>
              <w:t>0/20</w:t>
            </w:r>
          </w:p>
        </w:tc>
        <w:tc>
          <w:tcPr>
            <w:tcW w:type="dxa" w:w="1800"/>
            <w:vAlign w:val="center"/>
            <w:tcMar>
              <w:top w:w="85" w:type="dxa"/>
              <w:left w:w="85" w:type="dxa"/>
              <w:bottom w:w="85" w:type="dxa"/>
              <w:right w:w="85" w:type="dxa"/>
            </w:tcMar>
            <w:shd w:fill="FFFFFF"/>
          </w:tcPr>
          <w:p>
            <w:pPr>
              <w:spacing w:after="20" w:before="20" w:line="245" w:lineRule="auto"/>
              <w:jc w:val="center"/>
            </w:pPr>
            <w:r>
              <w:rPr>
                <w:sz w:val="19"/>
              </w:rPr>
              <w:t>3/20</w:t>
            </w:r>
          </w:p>
        </w:tc>
        <w:tc>
          <w:tcPr>
            <w:tcW w:type="dxa" w:w="1800"/>
            <w:vAlign w:val="center"/>
            <w:tcMar>
              <w:top w:w="85" w:type="dxa"/>
              <w:left w:w="85" w:type="dxa"/>
              <w:bottom w:w="85" w:type="dxa"/>
              <w:right w:w="85" w:type="dxa"/>
            </w:tcMar>
            <w:shd w:fill="FFFFFF"/>
          </w:tcPr>
          <w:p>
            <w:pPr>
              <w:spacing w:after="20" w:before="20" w:line="245" w:lineRule="auto"/>
              <w:jc w:val="center"/>
            </w:pPr>
            <w:r>
              <w:rPr>
                <w:sz w:val="19"/>
              </w:rPr>
              <w:t>3/20</w:t>
            </w:r>
          </w:p>
        </w:tc>
        <w:tc>
          <w:tcPr>
            <w:tcW w:type="dxa" w:w="1800"/>
            <w:vAlign w:val="center"/>
            <w:tcMar>
              <w:top w:w="85" w:type="dxa"/>
              <w:left w:w="85" w:type="dxa"/>
              <w:bottom w:w="85" w:type="dxa"/>
              <w:right w:w="85" w:type="dxa"/>
            </w:tcMar>
            <w:shd w:fill="FFFFFF"/>
          </w:tcPr>
          <w:p>
            <w:pPr>
              <w:spacing w:after="20" w:before="20" w:line="245" w:lineRule="auto"/>
              <w:jc w:val="center"/>
            </w:pPr>
            <w:r>
              <w:rPr>
                <w:sz w:val="19"/>
              </w:rPr>
              <w:t>6/20</w:t>
            </w:r>
          </w:p>
        </w:tc>
      </w:tr>
    </w:tbl>
    <w:p>
      <w:pPr>
        <w:spacing w:after="0"/>
      </w:pPr>
    </w:p>
    <w:p>
      <w:r>
        <w:rPr>
          <w:b w:val="0"/>
        </w:rPr>
        <w:t>The 30B adapter improved repair success from 5% to 20%, a 15 percentage-point increase. Four tasks passed only with the adapter, one only with the base, and 15 with neither. Fourteen adapter patches did not apply; two applied but failed tests. Lower loss therefore did not translate into reliable repairs on most tasks.</w:t>
      </w:r>
    </w:p>
    <w:p>
      <w:pPr>
        <w:pStyle w:val="Heading2"/>
      </w:pPr>
      <w:r>
        <w:t>Reference controls before scoring</w:t>
      </w:r>
    </w:p>
    <w:p>
      <w:pPr>
        <w:pStyle w:val="ListBullet"/>
        <w:spacing w:after="80"/>
      </w:pPr>
      <w:r>
        <w:t>Clean original source must pass all named tests.</w:t>
      </w:r>
    </w:p>
    <w:p>
      <w:pPr>
        <w:pStyle w:val="ListBullet"/>
        <w:spacing w:after="80"/>
      </w:pPr>
      <w:r>
        <w:t>The official injected bug must reproduce failures while regression controls still pass.</w:t>
      </w:r>
    </w:p>
    <w:p>
      <w:pPr>
        <w:pStyle w:val="ListBullet"/>
        <w:spacing w:after="80"/>
      </w:pPr>
      <w:r>
        <w:t>Reversing the reference bug must restore the named tests before evaluating the generated repair.</w:t>
      </w:r>
    </w:p>
    <w:p>
      <w:r>
        <w:rPr>
          <w:b w:val="0"/>
        </w:rPr>
        <w:t>All 20 paired 30B environments passed these controls. One Trio task reproduces 18 of 21 upstream failure labels because three already pass; all named tests are still required. The audit matched 129 stage records to JUnit XML. These are inspected development tasks, not untouched final test results.</w:t>
      </w:r>
    </w:p>
    <w:p>
      <w:r>
        <w:br w:type="page"/>
      </w:r>
    </w:p>
    <w:p>
      <w:pPr>
        <w:pStyle w:val="Heading1"/>
      </w:pPr>
      <w:r>
        <w:t>5 Reproduction checks and remaining limitations</w:t>
      </w:r>
    </w:p>
    <w:p>
      <w:pPr>
        <w:pStyle w:val="Heading2"/>
      </w:pPr>
      <w:r>
        <w:t>Artifact restoration and numerical reproduction are separate</w:t>
      </w:r>
    </w:p>
    <w:p>
      <w:r>
        <w:rPr>
          <w:b w:val="0"/>
        </w:rPr>
        <w:t>In the 1.5B workflow, the saved adapter reload comparison matched exactly. In the 30B workflow, exported adapter tensors, tokenizer inputs and all 1,491 serialized frozen-base and quantization tensors matched on reload, but the strict numerical loss comparison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544"/>
      </w:tblGrid>
      <w:tr>
        <w:trPr>
          <w:cantSplit/>
          <w:tblHeader/>
        </w:trPr>
        <w:tc>
          <w:tcPr>
            <w:tcW w:type="dxa" w:w="4536"/>
            <w:vAlign w:val="center"/>
            <w:tcMar>
              <w:top w:w="85" w:type="dxa"/>
              <w:left w:w="85" w:type="dxa"/>
              <w:bottom w:w="85" w:type="dxa"/>
              <w:right w:w="85" w:type="dxa"/>
            </w:tcMar>
            <w:shd w:fill="23384D"/>
          </w:tcPr>
          <w:p>
            <w:pPr>
              <w:spacing w:after="20" w:before="20" w:line="245" w:lineRule="auto"/>
              <w:jc w:val="left"/>
            </w:pPr>
            <w:r>
              <w:rPr>
                <w:b/>
                <w:color w:val="FFFFFF"/>
                <w:sz w:val="19"/>
              </w:rPr>
              <w:t>30B check</w:t>
            </w:r>
          </w:p>
        </w:tc>
        <w:tc>
          <w:tcPr>
            <w:tcW w:type="dxa" w:w="5544"/>
            <w:vAlign w:val="center"/>
            <w:tcMar>
              <w:top w:w="85" w:type="dxa"/>
              <w:left w:w="85" w:type="dxa"/>
              <w:bottom w:w="85" w:type="dxa"/>
              <w:right w:w="85" w:type="dxa"/>
            </w:tcMar>
            <w:shd w:fill="23384D"/>
          </w:tcPr>
          <w:p>
            <w:pPr>
              <w:spacing w:after="20" w:before="20" w:line="245" w:lineRule="auto"/>
              <w:jc w:val="center"/>
            </w:pPr>
            <w:r>
              <w:rPr>
                <w:b/>
                <w:color w:val="FFFFFF"/>
                <w:sz w:val="19"/>
              </w:rPr>
              <w:t>Recorded outcome</w:t>
            </w:r>
          </w:p>
        </w:tc>
      </w:tr>
      <w:tr>
        <w:trPr>
          <w:cantSplit/>
        </w:trPr>
        <w:tc>
          <w:tcPr>
            <w:tcW w:type="dxa" w:w="4536"/>
            <w:vAlign w:val="center"/>
            <w:tcMar>
              <w:top w:w="85" w:type="dxa"/>
              <w:left w:w="85" w:type="dxa"/>
              <w:bottom w:w="85" w:type="dxa"/>
              <w:right w:w="85" w:type="dxa"/>
            </w:tcMar>
            <w:shd w:fill="F1F4F6"/>
          </w:tcPr>
          <w:p>
            <w:pPr>
              <w:spacing w:after="20" w:before="20" w:line="245" w:lineRule="auto"/>
              <w:jc w:val="left"/>
            </w:pPr>
            <w:r>
              <w:rPr>
                <w:sz w:val="19"/>
              </w:rPr>
              <w:t>Saved adapter and tokenizer identities</w:t>
            </w:r>
          </w:p>
        </w:tc>
        <w:tc>
          <w:tcPr>
            <w:tcW w:type="dxa" w:w="5544"/>
            <w:vAlign w:val="center"/>
            <w:tcMar>
              <w:top w:w="85" w:type="dxa"/>
              <w:left w:w="85" w:type="dxa"/>
              <w:bottom w:w="85" w:type="dxa"/>
              <w:right w:w="85" w:type="dxa"/>
            </w:tcMar>
            <w:shd w:fill="F1F4F6"/>
          </w:tcPr>
          <w:p>
            <w:pPr>
              <w:spacing w:after="20" w:before="20" w:line="245" w:lineRule="auto"/>
              <w:jc w:val="center"/>
            </w:pPr>
            <w:r>
              <w:rPr>
                <w:sz w:val="19"/>
              </w:rPr>
              <w:t>Exact match</w:t>
            </w:r>
          </w:p>
        </w:tc>
      </w:tr>
      <w:tr>
        <w:trPr>
          <w:cantSplit/>
        </w:trPr>
        <w:tc>
          <w:tcPr>
            <w:tcW w:type="dxa" w:w="4536"/>
            <w:vAlign w:val="center"/>
            <w:tcMar>
              <w:top w:w="85" w:type="dxa"/>
              <w:left w:w="85" w:type="dxa"/>
              <w:bottom w:w="85" w:type="dxa"/>
              <w:right w:w="85" w:type="dxa"/>
            </w:tcMar>
            <w:shd w:fill="FFFFFF"/>
          </w:tcPr>
          <w:p>
            <w:pPr>
              <w:spacing w:after="20" w:before="20" w:line="245" w:lineRule="auto"/>
              <w:jc w:val="left"/>
            </w:pPr>
            <w:r>
              <w:rPr>
                <w:sz w:val="19"/>
              </w:rPr>
              <w:t>Serialized frozen base identities</w:t>
            </w:r>
          </w:p>
        </w:tc>
        <w:tc>
          <w:tcPr>
            <w:tcW w:type="dxa" w:w="5544"/>
            <w:vAlign w:val="center"/>
            <w:tcMar>
              <w:top w:w="85" w:type="dxa"/>
              <w:left w:w="85" w:type="dxa"/>
              <w:bottom w:w="85" w:type="dxa"/>
              <w:right w:w="85" w:type="dxa"/>
            </w:tcMar>
            <w:shd w:fill="FFFFFF"/>
          </w:tcPr>
          <w:p>
            <w:pPr>
              <w:spacing w:after="20" w:before="20" w:line="245" w:lineRule="auto"/>
              <w:jc w:val="left"/>
            </w:pPr>
            <w:r>
              <w:rPr>
                <w:sz w:val="19"/>
              </w:rPr>
              <w:t>Exact match across 1,491 tensors</w:t>
            </w:r>
          </w:p>
        </w:tc>
      </w:tr>
      <w:tr>
        <w:trPr>
          <w:cantSplit/>
        </w:trPr>
        <w:tc>
          <w:tcPr>
            <w:tcW w:type="dxa" w:w="4536"/>
            <w:vAlign w:val="center"/>
            <w:tcMar>
              <w:top w:w="85" w:type="dxa"/>
              <w:left w:w="85" w:type="dxa"/>
              <w:bottom w:w="85" w:type="dxa"/>
              <w:right w:w="85" w:type="dxa"/>
            </w:tcMar>
            <w:shd w:fill="F1F4F6"/>
          </w:tcPr>
          <w:p>
            <w:pPr>
              <w:spacing w:after="20" w:before="20" w:line="245" w:lineRule="auto"/>
              <w:jc w:val="left"/>
            </w:pPr>
            <w:r>
              <w:rPr>
                <w:sz w:val="19"/>
              </w:rPr>
              <w:t>Original warm dev100 loss</w:t>
            </w:r>
          </w:p>
        </w:tc>
        <w:tc>
          <w:tcPr>
            <w:tcW w:type="dxa" w:w="5544"/>
            <w:vAlign w:val="center"/>
            <w:tcMar>
              <w:top w:w="85" w:type="dxa"/>
              <w:left w:w="85" w:type="dxa"/>
              <w:bottom w:w="85" w:type="dxa"/>
              <w:right w:w="85" w:type="dxa"/>
            </w:tcMar>
            <w:shd w:fill="F1F4F6"/>
          </w:tcPr>
          <w:p>
            <w:pPr>
              <w:spacing w:after="20" w:before="20" w:line="245" w:lineRule="auto"/>
              <w:jc w:val="center"/>
            </w:pPr>
            <w:r>
              <w:rPr>
                <w:sz w:val="19"/>
              </w:rPr>
              <w:t>0.2245298768</w:t>
            </w:r>
          </w:p>
        </w:tc>
      </w:tr>
      <w:tr>
        <w:trPr>
          <w:cantSplit/>
        </w:trPr>
        <w:tc>
          <w:tcPr>
            <w:tcW w:type="dxa" w:w="4536"/>
            <w:vAlign w:val="center"/>
            <w:tcMar>
              <w:top w:w="85" w:type="dxa"/>
              <w:left w:w="85" w:type="dxa"/>
              <w:bottom w:w="85" w:type="dxa"/>
              <w:right w:w="85" w:type="dxa"/>
            </w:tcMar>
            <w:shd w:fill="FFFFFF"/>
          </w:tcPr>
          <w:p>
            <w:pPr>
              <w:spacing w:after="20" w:before="20" w:line="245" w:lineRule="auto"/>
              <w:jc w:val="left"/>
            </w:pPr>
            <w:r>
              <w:rPr>
                <w:sz w:val="19"/>
              </w:rPr>
              <w:t>Fresh reload dev100 loss</w:t>
            </w:r>
          </w:p>
        </w:tc>
        <w:tc>
          <w:tcPr>
            <w:tcW w:type="dxa" w:w="5544"/>
            <w:vAlign w:val="center"/>
            <w:tcMar>
              <w:top w:w="85" w:type="dxa"/>
              <w:left w:w="85" w:type="dxa"/>
              <w:bottom w:w="85" w:type="dxa"/>
              <w:right w:w="85" w:type="dxa"/>
            </w:tcMar>
            <w:shd w:fill="FFFFFF"/>
          </w:tcPr>
          <w:p>
            <w:pPr>
              <w:spacing w:after="20" w:before="20" w:line="245" w:lineRule="auto"/>
              <w:jc w:val="center"/>
            </w:pPr>
            <w:r>
              <w:rPr>
                <w:sz w:val="19"/>
              </w:rPr>
              <w:t>0.2243759044</w:t>
            </w:r>
          </w:p>
        </w:tc>
      </w:tr>
      <w:tr>
        <w:trPr>
          <w:cantSplit/>
        </w:trPr>
        <w:tc>
          <w:tcPr>
            <w:tcW w:type="dxa" w:w="4536"/>
            <w:vAlign w:val="center"/>
            <w:tcMar>
              <w:top w:w="85" w:type="dxa"/>
              <w:left w:w="85" w:type="dxa"/>
              <w:bottom w:w="85" w:type="dxa"/>
              <w:right w:w="85" w:type="dxa"/>
            </w:tcMar>
            <w:shd w:fill="F1F4F6"/>
          </w:tcPr>
          <w:p>
            <w:pPr>
              <w:spacing w:after="20" w:before="20" w:line="245" w:lineRule="auto"/>
              <w:jc w:val="left"/>
            </w:pPr>
            <w:r>
              <w:rPr>
                <w:sz w:val="19"/>
              </w:rPr>
              <w:t>Strict per-task loss matches</w:t>
            </w:r>
          </w:p>
        </w:tc>
        <w:tc>
          <w:tcPr>
            <w:tcW w:type="dxa" w:w="5544"/>
            <w:vAlign w:val="center"/>
            <w:tcMar>
              <w:top w:w="85" w:type="dxa"/>
              <w:left w:w="85" w:type="dxa"/>
              <w:bottom w:w="85" w:type="dxa"/>
              <w:right w:w="85" w:type="dxa"/>
            </w:tcMar>
            <w:shd w:fill="F1F4F6"/>
          </w:tcPr>
          <w:p>
            <w:pPr>
              <w:spacing w:after="20" w:before="20" w:line="245" w:lineRule="auto"/>
              <w:jc w:val="center"/>
            </w:pPr>
            <w:r>
              <w:rPr>
                <w:sz w:val="19"/>
              </w:rPr>
              <w:t>25 of 100</w:t>
            </w:r>
          </w:p>
        </w:tc>
      </w:tr>
      <w:tr>
        <w:trPr>
          <w:cantSplit/>
        </w:trPr>
        <w:tc>
          <w:tcPr>
            <w:tcW w:type="dxa" w:w="4536"/>
            <w:vAlign w:val="center"/>
            <w:tcMar>
              <w:top w:w="85" w:type="dxa"/>
              <w:left w:w="85" w:type="dxa"/>
              <w:bottom w:w="85" w:type="dxa"/>
              <w:right w:w="85" w:type="dxa"/>
            </w:tcMar>
            <w:shd w:fill="FFFFFF"/>
          </w:tcPr>
          <w:p>
            <w:pPr>
              <w:spacing w:after="20" w:before="20" w:line="245" w:lineRule="auto"/>
              <w:jc w:val="left"/>
            </w:pPr>
            <w:r>
              <w:rPr>
                <w:sz w:val="19"/>
              </w:rPr>
              <w:t>Declared tolerance</w:t>
            </w:r>
          </w:p>
        </w:tc>
        <w:tc>
          <w:tcPr>
            <w:tcW w:type="dxa" w:w="5544"/>
            <w:vAlign w:val="center"/>
            <w:tcMar>
              <w:top w:w="85" w:type="dxa"/>
              <w:left w:w="85" w:type="dxa"/>
              <w:bottom w:w="85" w:type="dxa"/>
              <w:right w:w="85" w:type="dxa"/>
            </w:tcMar>
            <w:shd w:fill="FFFFFF"/>
          </w:tcPr>
          <w:p>
            <w:pPr>
              <w:spacing w:after="20" w:before="20" w:line="245" w:lineRule="auto"/>
              <w:jc w:val="left"/>
            </w:pPr>
            <w:r>
              <w:rPr>
                <w:sz w:val="19"/>
              </w:rPr>
              <w:t>Relative 0.0001 and absolute 0.00001; unchanged</w:t>
            </w:r>
          </w:p>
        </w:tc>
      </w:tr>
    </w:tbl>
    <w:p>
      <w:pPr>
        <w:spacing w:after="0"/>
      </w:pPr>
    </w:p>
    <w:p>
      <w:r>
        <w:rPr>
          <w:b w:val="0"/>
        </w:rPr>
        <w:t>The original failure is preserved. Repeated diagnostics showed stable values within a compiler mode but different values across execution modes; this did not establish the cause or make the original check pass. The newer full-dev1000 comparison evaluates base and adapter in the same loaded instance. It is a separate protocol and does not resolve cross-reload reproduction.</w:t>
      </w:r>
    </w:p>
    <w:p>
      <w:pPr>
        <w:pStyle w:val="Heading2"/>
      </w:pPr>
      <w:r>
        <w:t>Engineering checks completed</w:t>
      </w:r>
    </w:p>
    <w:p>
      <w:pPr>
        <w:pStyle w:val="ListBullet"/>
        <w:spacing w:after="80"/>
      </w:pPr>
      <w:r>
        <w:t>Dataset ZIP/file hashes, source identities, native token lengths and train/dev separation checks.</w:t>
      </w:r>
    </w:p>
    <w:p>
      <w:pPr>
        <w:pStyle w:val="ListBullet"/>
        <w:spacing w:after="80"/>
      </w:pPr>
      <w:r>
        <w:t>Hardware and 4-bit checks; real-data backward/save/load preflight; completed checkpoint and resume guards.</w:t>
      </w:r>
    </w:p>
    <w:p>
      <w:pPr>
        <w:pStyle w:val="ListBullet"/>
        <w:spacing w:after="80"/>
      </w:pPr>
      <w:r>
        <w:t>Prompt and output identities, raw-generation preservation, sandbox reference controls and saved JUnit/report audits.</w:t>
      </w:r>
    </w:p>
    <w:p>
      <w:pPr>
        <w:pStyle w:val="ListBullet"/>
        <w:spacing w:after="80"/>
      </w:pPr>
      <w:r>
        <w:t>Local packaging verification using archive CRC checks and hashes for every included file.</w:t>
      </w:r>
    </w:p>
    <w:p>
      <w:r>
        <w:rPr>
          <w:b w:val="0"/>
        </w:rPr>
        <w:t>New checks cover repair parsing, resume/provenance behavior, packaging metadata compatibility and search/replace editing. Existing application tests and hidden workflow checks remain from main. This report does not claim that the complete application test suite was rerun on 27 October; historical full-suite pass counts are not fine-tuning quality scores.</w:t>
      </w:r>
    </w:p>
    <w:p>
      <w:pPr>
        <w:pStyle w:val="Heading2"/>
      </w:pPr>
      <w:r>
        <w:t>Limits to carry into every team update</w:t>
      </w:r>
    </w:p>
    <w:p>
      <w:r>
        <w:rPr>
          <w:b w:val="0"/>
        </w:rPr>
        <w:t>The corpus teaches repair with affected locations supplied. Most targets were not independently replayed, validation has been inspected repeatedly, sample size for executable comparison is 20, and passing named functional tests does not establish full application security. The fine-tuned adapters are not yet integrated into the application console. We have not completed external Terminal-Bench evaluation or all required specialist/model comparisons.</w:t>
      </w:r>
    </w:p>
    <w:p>
      <w:r>
        <w:br w:type="page"/>
      </w:r>
    </w:p>
    <w:p>
      <w:pPr>
        <w:pStyle w:val="Heading1"/>
      </w:pPr>
      <w:r>
        <w:t>6 Files and tools added beside main</w:t>
      </w:r>
    </w:p>
    <w:p>
      <w:r>
        <w:rPr>
          <w:b w:val="0"/>
        </w:rPr>
        <w:t>Tracked application files match the verified main baseline. Most new work is in training/ and data/. Results and archive files are largely ignored by Git, so they do not appear as ordinary tracked changes. The accompanying comparison evidence JSON records the pre-report inventory and source hashes.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960"/>
      </w:tblGrid>
      <w:tr>
        <w:trPr>
          <w:cantSplit/>
          <w:tblHeader/>
        </w:trPr>
        <w:tc>
          <w:tcPr>
            <w:tcW w:type="dxa" w:w="2088"/>
            <w:vAlign w:val="center"/>
            <w:tcMar>
              <w:top w:w="85" w:type="dxa"/>
              <w:left w:w="85" w:type="dxa"/>
              <w:bottom w:w="85" w:type="dxa"/>
              <w:right w:w="85" w:type="dxa"/>
            </w:tcMar>
            <w:shd w:fill="23384D"/>
          </w:tcPr>
          <w:p>
            <w:pPr>
              <w:spacing w:after="20" w:before="20" w:line="245" w:lineRule="auto"/>
              <w:jc w:val="left"/>
            </w:pPr>
            <w:r>
              <w:rPr>
                <w:b/>
                <w:color w:val="FFFFFF"/>
                <w:sz w:val="19"/>
              </w:rPr>
              <w:t>Location</w:t>
            </w:r>
          </w:p>
        </w:tc>
        <w:tc>
          <w:tcPr>
            <w:tcW w:type="dxa" w:w="4032"/>
            <w:vAlign w:val="center"/>
            <w:tcMar>
              <w:top w:w="85" w:type="dxa"/>
              <w:left w:w="85" w:type="dxa"/>
              <w:bottom w:w="85" w:type="dxa"/>
              <w:right w:w="85" w:type="dxa"/>
            </w:tcMar>
            <w:shd w:fill="23384D"/>
          </w:tcPr>
          <w:p>
            <w:pPr>
              <w:spacing w:after="20" w:before="20" w:line="245" w:lineRule="auto"/>
              <w:jc w:val="center"/>
            </w:pPr>
            <w:r>
              <w:rPr>
                <w:b/>
                <w:color w:val="FFFFFF"/>
                <w:sz w:val="19"/>
              </w:rPr>
              <w:t>What it contains</w:t>
            </w:r>
          </w:p>
        </w:tc>
        <w:tc>
          <w:tcPr>
            <w:tcW w:type="dxa" w:w="3960"/>
            <w:vAlign w:val="center"/>
            <w:tcMar>
              <w:top w:w="85" w:type="dxa"/>
              <w:left w:w="85" w:type="dxa"/>
              <w:bottom w:w="85" w:type="dxa"/>
              <w:right w:w="85" w:type="dxa"/>
            </w:tcMar>
            <w:shd w:fill="23384D"/>
          </w:tcPr>
          <w:p>
            <w:pPr>
              <w:spacing w:after="20" w:before="20" w:line="245" w:lineRule="auto"/>
              <w:jc w:val="left"/>
            </w:pPr>
            <w:r>
              <w:rPr>
                <w:b/>
                <w:color w:val="FFFFFF"/>
                <w:sz w:val="19"/>
              </w:rPr>
              <w:t>How teammates should use it</w:t>
            </w:r>
          </w:p>
        </w:tc>
      </w:tr>
      <w:tr>
        <w:trPr>
          <w:cantSplit/>
        </w:trPr>
        <w:tc>
          <w:tcPr>
            <w:tcW w:type="dxa" w:w="2088"/>
            <w:vAlign w:val="center"/>
            <w:tcMar>
              <w:top w:w="85" w:type="dxa"/>
              <w:left w:w="85" w:type="dxa"/>
              <w:bottom w:w="85" w:type="dxa"/>
              <w:right w:w="85" w:type="dxa"/>
            </w:tcMar>
            <w:shd w:fill="F1F4F6"/>
          </w:tcPr>
          <w:p>
            <w:pPr>
              <w:spacing w:after="20" w:before="20" w:line="245" w:lineRule="auto"/>
              <w:jc w:val="left"/>
            </w:pPr>
            <w:r>
              <w:rPr>
                <w:sz w:val="19"/>
              </w:rPr>
              <w:t>training/</w:t>
            </w:r>
          </w:p>
        </w:tc>
        <w:tc>
          <w:tcPr>
            <w:tcW w:type="dxa" w:w="4032"/>
            <w:vAlign w:val="center"/>
            <w:tcMar>
              <w:top w:w="85" w:type="dxa"/>
              <w:left w:w="85" w:type="dxa"/>
              <w:bottom w:w="85" w:type="dxa"/>
              <w:right w:w="85" w:type="dxa"/>
            </w:tcMar>
            <w:shd w:fill="F1F4F6"/>
          </w:tcPr>
          <w:p>
            <w:pPr>
              <w:spacing w:after="20" w:before="20" w:line="245" w:lineRule="auto"/>
              <w:jc w:val="left"/>
            </w:pPr>
            <w:r>
              <w:rPr>
                <w:sz w:val="19"/>
              </w:rPr>
              <w:t>Preparation, audits, Colab cells, evaluation runners, lab references and handovers.</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Follow current final handover; earlier pilots and lab notes are historical.</w:t>
            </w:r>
          </w:p>
        </w:tc>
      </w:tr>
      <w:tr>
        <w:trPr>
          <w:cantSplit/>
        </w:trPr>
        <w:tc>
          <w:tcPr>
            <w:tcW w:type="dxa" w:w="2088"/>
            <w:vAlign w:val="center"/>
            <w:tcMar>
              <w:top w:w="85" w:type="dxa"/>
              <w:left w:w="85" w:type="dxa"/>
              <w:bottom w:w="85" w:type="dxa"/>
              <w:right w:w="85" w:type="dxa"/>
            </w:tcMar>
            <w:shd w:fill="FFFFFF"/>
          </w:tcPr>
          <w:p>
            <w:pPr>
              <w:spacing w:after="20" w:before="20" w:line="245" w:lineRule="auto"/>
              <w:jc w:val="left"/>
            </w:pPr>
            <w:r>
              <w:rPr>
                <w:sz w:val="19"/>
              </w:rPr>
              <w:t>data/prepared/</w:t>
            </w:r>
          </w:p>
        </w:tc>
        <w:tc>
          <w:tcPr>
            <w:tcW w:type="dxa" w:w="4032"/>
            <w:vAlign w:val="center"/>
            <w:tcMar>
              <w:top w:w="85" w:type="dxa"/>
              <w:left w:w="85" w:type="dxa"/>
              <w:bottom w:w="85" w:type="dxa"/>
              <w:right w:w="85" w:type="dxa"/>
            </w:tcMar>
            <w:shd w:fill="FFFFFF"/>
          </w:tcPr>
          <w:p>
            <w:pPr>
              <w:spacing w:after="20" w:before="20" w:line="245" w:lineRule="auto"/>
              <w:jc w:val="left"/>
            </w:pPr>
            <w:r>
              <w:rPr>
                <w:sz w:val="19"/>
              </w:rPr>
              <w:t>Frozen SWE-smith 10K package and earlier preparation artifacts.</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Use only explicitly named approved input files; do not recursively train on all data.</w:t>
            </w:r>
          </w:p>
        </w:tc>
      </w:tr>
      <w:tr>
        <w:trPr>
          <w:cantSplit/>
        </w:trPr>
        <w:tc>
          <w:tcPr>
            <w:tcW w:type="dxa" w:w="2088"/>
            <w:vAlign w:val="center"/>
            <w:tcMar>
              <w:top w:w="85" w:type="dxa"/>
              <w:left w:w="85" w:type="dxa"/>
              <w:bottom w:w="85" w:type="dxa"/>
              <w:right w:w="85" w:type="dxa"/>
            </w:tcMar>
            <w:shd w:fill="F1F4F6"/>
          </w:tcPr>
          <w:p>
            <w:pPr>
              <w:spacing w:after="20" w:before="20" w:line="245" w:lineRule="auto"/>
              <w:jc w:val="left"/>
            </w:pPr>
            <w:r>
              <w:rPr>
                <w:sz w:val="19"/>
              </w:rPr>
              <w:t>data/evaluation/</w:t>
            </w:r>
          </w:p>
        </w:tc>
        <w:tc>
          <w:tcPr>
            <w:tcW w:type="dxa" w:w="4032"/>
            <w:vAlign w:val="center"/>
            <w:tcMar>
              <w:top w:w="85" w:type="dxa"/>
              <w:left w:w="85" w:type="dxa"/>
              <w:bottom w:w="85" w:type="dxa"/>
              <w:right w:w="85" w:type="dxa"/>
            </w:tcMar>
            <w:shd w:fill="F1F4F6"/>
          </w:tcPr>
          <w:p>
            <w:pPr>
              <w:spacing w:after="20" w:before="20" w:line="245" w:lineRule="auto"/>
              <w:jc w:val="left"/>
            </w:pPr>
            <w:r>
              <w:rPr>
                <w:sz w:val="19"/>
              </w:rPr>
              <w:t>Public prompt packets and separate private reference task data.</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Only public prompt ZIPs go to model generation. Private material belongs to the evaluator.</w:t>
            </w:r>
          </w:p>
        </w:tc>
      </w:tr>
      <w:tr>
        <w:trPr>
          <w:cantSplit/>
        </w:trPr>
        <w:tc>
          <w:tcPr>
            <w:tcW w:type="dxa" w:w="2088"/>
            <w:vAlign w:val="center"/>
            <w:tcMar>
              <w:top w:w="85" w:type="dxa"/>
              <w:left w:w="85" w:type="dxa"/>
              <w:bottom w:w="85" w:type="dxa"/>
              <w:right w:w="85" w:type="dxa"/>
            </w:tcMar>
            <w:shd w:fill="FFFFFF"/>
          </w:tcPr>
          <w:p>
            <w:pPr>
              <w:spacing w:after="20" w:before="20" w:line="245" w:lineRule="auto"/>
              <w:jc w:val="left"/>
            </w:pPr>
            <w:r>
              <w:rPr>
                <w:sz w:val="19"/>
              </w:rPr>
              <w:t>data/audits/ and manifests/</w:t>
            </w:r>
          </w:p>
        </w:tc>
        <w:tc>
          <w:tcPr>
            <w:tcW w:type="dxa" w:w="4032"/>
            <w:vAlign w:val="center"/>
            <w:tcMar>
              <w:top w:w="85" w:type="dxa"/>
              <w:left w:w="85" w:type="dxa"/>
              <w:bottom w:w="85" w:type="dxa"/>
              <w:right w:w="85" w:type="dxa"/>
            </w:tcMar>
            <w:shd w:fill="FFFFFF"/>
          </w:tcPr>
          <w:p>
            <w:pPr>
              <w:spacing w:after="20" w:before="20" w:line="245" w:lineRule="auto"/>
              <w:jc w:val="left"/>
            </w:pPr>
            <w:r>
              <w:rPr>
                <w:sz w:val="19"/>
              </w:rPr>
              <w:t>Provenance, overlap, source/context/replay checks and cleanup records.</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Keep audit-only benchmark instructions out of training and RAG ingestion.</w:t>
            </w:r>
          </w:p>
        </w:tc>
      </w:tr>
      <w:tr>
        <w:trPr>
          <w:cantSplit/>
        </w:trPr>
        <w:tc>
          <w:tcPr>
            <w:tcW w:type="dxa" w:w="2088"/>
            <w:vAlign w:val="center"/>
            <w:tcMar>
              <w:top w:w="85" w:type="dxa"/>
              <w:left w:w="85" w:type="dxa"/>
              <w:bottom w:w="85" w:type="dxa"/>
              <w:right w:w="85" w:type="dxa"/>
            </w:tcMar>
            <w:shd w:fill="F1F4F6"/>
          </w:tcPr>
          <w:p>
            <w:pPr>
              <w:spacing w:after="20" w:before="20" w:line="245" w:lineRule="auto"/>
              <w:jc w:val="left"/>
            </w:pPr>
            <w:r>
              <w:rPr>
                <w:sz w:val="19"/>
              </w:rPr>
              <w:t>results/fine_tuning/</w:t>
            </w:r>
          </w:p>
        </w:tc>
        <w:tc>
          <w:tcPr>
            <w:tcW w:type="dxa" w:w="4032"/>
            <w:vAlign w:val="center"/>
            <w:tcMar>
              <w:top w:w="85" w:type="dxa"/>
              <w:left w:w="85" w:type="dxa"/>
              <w:bottom w:w="85" w:type="dxa"/>
              <w:right w:w="85" w:type="dxa"/>
            </w:tcMar>
            <w:shd w:fill="F1F4F6"/>
          </w:tcPr>
          <w:p>
            <w:pPr>
              <w:spacing w:after="20" w:before="20" w:line="245" w:lineRule="auto"/>
              <w:jc w:val="left"/>
            </w:pPr>
            <w:r>
              <w:rPr>
                <w:sz w:val="19"/>
              </w:rPr>
              <w:t>Both adapters/tokenizers, export evidence and development loss reports.</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Pair each adapter with its exact original model revision.</w:t>
            </w:r>
          </w:p>
        </w:tc>
      </w:tr>
      <w:tr>
        <w:trPr>
          <w:cantSplit/>
        </w:trPr>
        <w:tc>
          <w:tcPr>
            <w:tcW w:type="dxa" w:w="2088"/>
            <w:vAlign w:val="center"/>
            <w:tcMar>
              <w:top w:w="85" w:type="dxa"/>
              <w:left w:w="85" w:type="dxa"/>
              <w:bottom w:w="85" w:type="dxa"/>
              <w:right w:w="85" w:type="dxa"/>
            </w:tcMar>
            <w:shd w:fill="FFFFFF"/>
          </w:tcPr>
          <w:p>
            <w:pPr>
              <w:spacing w:after="20" w:before="20" w:line="245" w:lineRule="auto"/>
              <w:jc w:val="left"/>
            </w:pPr>
            <w:r>
              <w:rPr>
                <w:sz w:val="19"/>
              </w:rPr>
              <w:t>results/repair_eval/</w:t>
            </w:r>
          </w:p>
        </w:tc>
        <w:tc>
          <w:tcPr>
            <w:tcW w:type="dxa" w:w="4032"/>
            <w:vAlign w:val="center"/>
            <w:tcMar>
              <w:top w:w="85" w:type="dxa"/>
              <w:left w:w="85" w:type="dxa"/>
              <w:bottom w:w="85" w:type="dxa"/>
              <w:right w:w="85" w:type="dxa"/>
            </w:tcMar>
            <w:shd w:fill="FFFFFF"/>
          </w:tcPr>
          <w:p>
            <w:pPr>
              <w:spacing w:after="20" w:before="20" w:line="245" w:lineRule="auto"/>
              <w:jc w:val="left"/>
            </w:pPr>
            <w:r>
              <w:rPr>
                <w:sz w:val="19"/>
              </w:rPr>
              <w:t>Raw execution reports, reference controls, candidate logs and XML.</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Keep failed outputs and environment distinctions when analyzing results.</w:t>
            </w:r>
          </w:p>
        </w:tc>
      </w:tr>
      <w:tr>
        <w:trPr>
          <w:cantSplit/>
        </w:trPr>
        <w:tc>
          <w:tcPr>
            <w:tcW w:type="dxa" w:w="2088"/>
            <w:vAlign w:val="center"/>
            <w:tcMar>
              <w:top w:w="85" w:type="dxa"/>
              <w:left w:w="85" w:type="dxa"/>
              <w:bottom w:w="85" w:type="dxa"/>
              <w:right w:w="85" w:type="dxa"/>
            </w:tcMar>
            <w:shd w:fill="F1F4F6"/>
          </w:tcPr>
          <w:p>
            <w:pPr>
              <w:spacing w:after="20" w:before="20" w:line="245" w:lineRule="auto"/>
              <w:jc w:val="left"/>
            </w:pPr>
            <w:r>
              <w:rPr>
                <w:sz w:val="19"/>
              </w:rPr>
              <w:t>tests/ and scripts/</w:t>
            </w:r>
          </w:p>
        </w:tc>
        <w:tc>
          <w:tcPr>
            <w:tcW w:type="dxa" w:w="4032"/>
            <w:vAlign w:val="center"/>
            <w:tcMar>
              <w:top w:w="85" w:type="dxa"/>
              <w:left w:w="85" w:type="dxa"/>
              <w:bottom w:w="85" w:type="dxa"/>
              <w:right w:w="85" w:type="dxa"/>
            </w:tcMar>
            <w:shd w:fill="F1F4F6"/>
          </w:tcPr>
          <w:p>
            <w:pPr>
              <w:spacing w:after="20" w:before="20" w:line="245" w:lineRule="auto"/>
              <w:jc w:val="left"/>
            </w:pPr>
            <w:r>
              <w:rPr>
                <w:sz w:val="19"/>
              </w:rPr>
              <w:t>Four repair-related test files and sample-audit script.</w:t>
            </w:r>
          </w:p>
        </w:tc>
        <w:tc>
          <w:tcPr>
            <w:tcW w:type="dxa" w:w="3960"/>
            <w:vAlign w:val="center"/>
            <w:tcMar>
              <w:top w:w="85" w:type="dxa"/>
              <w:left w:w="85" w:type="dxa"/>
              <w:bottom w:w="85" w:type="dxa"/>
              <w:right w:w="85" w:type="dxa"/>
            </w:tcMar>
            <w:shd w:fill="F1F4F6"/>
          </w:tcPr>
          <w:p>
            <w:pPr>
              <w:spacing w:after="20" w:before="20" w:line="245" w:lineRule="auto"/>
              <w:jc w:val="left"/>
            </w:pPr>
            <w:r>
              <w:rPr>
                <w:sz w:val="19"/>
              </w:rPr>
              <w:t>These support the new workflow; they do not replace existing app tests.</w:t>
            </w:r>
          </w:p>
        </w:tc>
      </w:tr>
      <w:tr>
        <w:trPr>
          <w:cantSplit/>
        </w:trPr>
        <w:tc>
          <w:tcPr>
            <w:tcW w:type="dxa" w:w="2088"/>
            <w:vAlign w:val="center"/>
            <w:tcMar>
              <w:top w:w="85" w:type="dxa"/>
              <w:left w:w="85" w:type="dxa"/>
              <w:bottom w:w="85" w:type="dxa"/>
              <w:right w:w="85" w:type="dxa"/>
            </w:tcMar>
            <w:shd w:fill="FFFFFF"/>
          </w:tcPr>
          <w:p>
            <w:pPr>
              <w:spacing w:after="20" w:before="20" w:line="245" w:lineRule="auto"/>
              <w:jc w:val="left"/>
            </w:pPr>
            <w:r>
              <w:rPr>
                <w:sz w:val="19"/>
              </w:rPr>
              <w:t>handover/</w:t>
            </w:r>
          </w:p>
        </w:tc>
        <w:tc>
          <w:tcPr>
            <w:tcW w:type="dxa" w:w="4032"/>
            <w:vAlign w:val="center"/>
            <w:tcMar>
              <w:top w:w="85" w:type="dxa"/>
              <w:left w:w="85" w:type="dxa"/>
              <w:bottom w:w="85" w:type="dxa"/>
              <w:right w:w="85" w:type="dxa"/>
            </w:tcMar>
            <w:shd w:fill="FFFFFF"/>
          </w:tcPr>
          <w:p>
            <w:pPr>
              <w:spacing w:after="20" w:before="20" w:line="245" w:lineRule="auto"/>
              <w:jc w:val="left"/>
            </w:pPr>
            <w:r>
              <w:rPr>
                <w:sz w:val="19"/>
              </w:rPr>
              <w:t>Evidence packages and clean repository share archive.</w:t>
            </w:r>
          </w:p>
        </w:tc>
        <w:tc>
          <w:tcPr>
            <w:tcW w:type="dxa" w:w="3960"/>
            <w:vAlign w:val="center"/>
            <w:tcMar>
              <w:top w:w="85" w:type="dxa"/>
              <w:left w:w="85" w:type="dxa"/>
              <w:bottom w:w="85" w:type="dxa"/>
              <w:right w:w="85" w:type="dxa"/>
            </w:tcMar>
            <w:shd w:fill="FFFFFF"/>
          </w:tcPr>
          <w:p>
            <w:pPr>
              <w:spacing w:after="20" w:before="20" w:line="245" w:lineRule="auto"/>
              <w:jc w:val="left"/>
            </w:pPr>
            <w:r>
              <w:rPr>
                <w:sz w:val="19"/>
              </w:rPr>
              <w:t>Use the current final handover and package manifests.</w:t>
            </w:r>
          </w:p>
        </w:tc>
      </w:tr>
    </w:tbl>
    <w:p>
      <w:pPr>
        <w:spacing w:after="0"/>
      </w:pPr>
    </w:p>
    <w:p>
      <w:pPr>
        <w:pStyle w:val="Heading2"/>
      </w:pPr>
      <w:r>
        <w:t>Key entry points</w:t>
      </w:r>
    </w:p>
    <w:p>
      <w:pPr>
        <w:pStyle w:val="ListBullet"/>
        <w:spacing w:after="80"/>
      </w:pPr>
      <w:r>
        <w:t>Prepare data: prepare_official_patch_pairs.py, enrich_official_context.py and package_official_10k.py under training/.</w:t>
      </w:r>
    </w:p>
    <w:p>
      <w:pPr>
        <w:pStyle w:val="ListBullet"/>
        <w:spacing w:after="80"/>
      </w:pPr>
      <w:r>
        <w:t>Inspect and replay: inspect_official_swesmith.py, replay_official_task.py and run_selected_replay.py.</w:t>
      </w:r>
    </w:p>
    <w:p>
      <w:pPr>
        <w:pStyle w:val="ListBullet"/>
        <w:spacing w:after="80"/>
      </w:pPr>
      <w:r>
        <w:t>1.5B run: training/notebooks/SVAGA_10K_Context_Repair_Qwen15B_v2.ipynb and training/colab_localized_repair_runtime.py.</w:t>
      </w:r>
    </w:p>
    <w:p>
      <w:pPr>
        <w:pStyle w:val="ListBullet"/>
        <w:spacing w:after="80"/>
      </w:pPr>
      <w:r>
        <w:t>30B run: training/colab_qwen3coder30b_train_10k.py, recover_session.py, evaluate_export.py, final_reload.py and full_dev1000.py using their common colab_qwen3coder30b_ prefix.</w:t>
      </w:r>
    </w:p>
    <w:p>
      <w:pPr>
        <w:pStyle w:val="ListBullet"/>
        <w:spacing w:after="80"/>
      </w:pPr>
      <w:r>
        <w:t>Repair evaluation: training/run_paired_repair_eval.py, repair_eval_common.py, repair_eval_container.py and verify_paired_repair_eval.py.</w:t>
      </w:r>
    </w:p>
    <w:p>
      <w:pPr>
        <w:pStyle w:val="ListBullet"/>
        <w:spacing w:after="80"/>
      </w:pPr>
      <w:r>
        <w:t>Added tests: test_repair_eval.py, test_repair_eval_metadata.py, test_resume_repair_eval.py and test_search_replace_edits.py in tests/.</w:t>
      </w:r>
    </w:p>
    <w:p>
      <w:pPr>
        <w:pStyle w:val="ListBullet"/>
        <w:spacing w:after="80"/>
      </w:pPr>
      <w:r>
        <w:t>Sample review: scripts/audit_training_sample.py. Benchmark planning: training/terminal_bench_2_1.json and BENCHMARK_ENVIRONMENT_CHECKLIST.md.</w:t>
      </w:r>
    </w:p>
    <w:p>
      <w:r>
        <w:br w:type="page"/>
      </w:r>
    </w:p>
    <w:p>
      <w:pPr>
        <w:pStyle w:val="Heading1"/>
      </w:pPr>
      <w:r>
        <w:t>7 Where to find the final handover evidence</w:t>
      </w:r>
    </w:p>
    <w:p>
      <w:r>
        <w:rPr>
          <w:b w:val="0"/>
        </w:rPr>
        <w:t>All project-relative paths below resolve inside C:\repositories\self-verifying-ai-app-generator-clean. The share ZIP contains the project tree without local Python environments, node_modules, Git metadata, caches or duplicate handover archives.</w:t>
      </w:r>
    </w:p>
    <w:p>
      <w:pPr>
        <w:pStyle w:val="Heading2"/>
      </w:pPr>
      <w:r>
        <w:t>Read first</w:t>
      </w:r>
    </w:p>
    <w:p>
      <w:r>
        <w:rPr>
          <w:b w:val="0"/>
        </w:rPr>
        <w:t>training/KAPIL_30B_FINAL_HANDOVER_2026-10-26.md covers BOTH completed Qwen runs despite the original filename. training/handover-qwen3coder30b-2026-10-26.json records the current completion state. training/KAPIL_HANDOVER_2026-10-25.md retains the earlier history.</w:t>
      </w:r>
    </w:p>
    <w:p>
      <w:pPr>
        <w:pStyle w:val="Heading2"/>
      </w:pPr>
      <w:r>
        <w:t>Frozen dataset</w:t>
      </w:r>
    </w:p>
    <w:p>
      <w:r>
        <w:rPr>
          <w:b w:val="0"/>
        </w:rPr>
        <w:t>data/prepared/swesmith-context-repair-10k-v2.zip is the upload/share package. The adjacent expanded directory contains train.jsonl, validation.jsonl and manifest.json. Preserve the exact package for paired comparisons.</w:t>
      </w:r>
    </w:p>
    <w:p>
      <w:pPr>
        <w:pStyle w:val="Heading2"/>
      </w:pPr>
      <w:r>
        <w:t>Completed model evidence</w:t>
      </w:r>
    </w:p>
    <w:p>
      <w:r>
        <w:rPr>
          <w:b w:val="0"/>
        </w:rPr>
        <w:t>1.5B: results/fine_tuning/qwen15b-context-10k-v2 contains adapter/, tokenizer/, full_development_comparison.json and reload_check.json.</w:t>
      </w:r>
    </w:p>
    <w:p>
      <w:r>
        <w:rPr>
          <w:b w:val="0"/>
        </w:rPr>
        <w:t>30B: results/fine_tuning/qwen3coder30b-context-10k-v1 contains adapter/, tokenizer/, original exports and verification evidence. The separate qwen3coder30b-full-dev1000-20261026 folder contains the final full-dev1000 JSON and independent audit.</w:t>
      </w:r>
    </w:p>
    <w:p>
      <w:r>
        <w:rPr>
          <w:b w:val="0"/>
        </w:rPr>
        <w:t>30B executable results: results/repair_eval/qwen3coder30b-paired-20261026. Earlier 1.5B unified-diff summary: results/repair_eval/repair-dev20-native-path-compat-20261026/summary.json. Search/replace outputs are a separate experiment; do not mix them into the unified-diff totals.</w:t>
      </w:r>
    </w:p>
    <w:p>
      <w:pPr>
        <w:pStyle w:val="Heading2"/>
      </w:pPr>
      <w:r>
        <w:t>Drive checkpoints</w:t>
      </w:r>
    </w:p>
    <w:p>
      <w:r>
        <w:rPr>
          <w:b w:val="0"/>
        </w:rPr>
        <w:t>Drive root: /content/drive/MyDrive/SVAGA/context-qwen3coder30b-10k-v1. Final training checkpoint: step-01250. Export: final_export. Full-dev report: full-dev1000-same-instance-v1. Paired outputs: dev20-paired. Optimizer/RNG recovery states remain on Drive and are not in the model export ZIP.</w:t>
      </w:r>
    </w:p>
    <w:p>
      <w:pPr>
        <w:pStyle w:val="Heading2"/>
      </w:pPr>
      <w:r>
        <w:t>What to share and how to continue</w:t>
      </w:r>
    </w:p>
    <w:p>
      <w:r>
        <w:rPr>
          <w:b w:val="0"/>
        </w:rPr>
        <w:t>The clean repository archive is handover/SVAGA_Repo_Clean_2026-10-26.zip, about 188 MiB. It includes a package README, a per-file manifest, both adapters, data and evaluation evidence. This new 27 October comparison document was created afterward; send it alongside that ZIP.</w:t>
      </w:r>
    </w:p>
    <w:p>
      <w:r>
        <w:rPr>
          <w:b w:val="0"/>
        </w:rPr>
        <w:t>The evidence-only handover is SVAGA_Kapil_Qwen3Coder30B_2026-10-26_v2.zip. Full upstream base weights, Docker images and installed dependencies are separate. Recreate environments from the project dependency/configuration files. Continue commits in the existing GitHub checkout rather than replacing its .git directory with files from a ZIP.</w:t>
      </w:r>
    </w:p>
    <w:p>
      <w:r>
        <w:rPr>
          <w:b w:val="0"/>
        </w:rPr>
        <w:t>Some original export STATUS/README fields say evaluation was pending when exported. Those historical files are unchanged. Use later completion records and the final handover for current status.</w:t>
      </w:r>
    </w:p>
    <w:p>
      <w:r>
        <w:br w:type="page"/>
      </w:r>
    </w:p>
    <w:p>
      <w:pPr>
        <w:pStyle w:val="Heading1"/>
      </w:pPr>
      <w:r>
        <w:t>8 Four trained models and four approaches</w:t>
      </w:r>
    </w:p>
    <w:p>
      <w:r>
        <w:rPr>
          <w:b w:val="0"/>
        </w:rPr>
        <w:t>Four base models and four SVAGA approaches are separate dimensions of the research plan. Fine-tuning two models on repair data does not produce four specialist systems. Pipeline code already in main also does not prove that the specialist models were trained or evaluated.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312"/>
        <w:gridCol w:w="4176"/>
      </w:tblGrid>
      <w:tr>
        <w:trPr>
          <w:cantSplit/>
          <w:tblHeader/>
        </w:trPr>
        <w:tc>
          <w:tcPr>
            <w:tcW w:type="dxa" w:w="2592"/>
            <w:vAlign w:val="center"/>
            <w:tcMar>
              <w:top w:w="85" w:type="dxa"/>
              <w:left w:w="85" w:type="dxa"/>
              <w:bottom w:w="85" w:type="dxa"/>
              <w:right w:w="85" w:type="dxa"/>
            </w:tcMar>
            <w:shd w:fill="23384D"/>
          </w:tcPr>
          <w:p>
            <w:pPr>
              <w:spacing w:after="20" w:before="20" w:line="245" w:lineRule="auto"/>
              <w:jc w:val="left"/>
            </w:pPr>
            <w:r>
              <w:rPr>
                <w:b/>
                <w:color w:val="FFFFFF"/>
                <w:sz w:val="19"/>
              </w:rPr>
              <w:t>Approach</w:t>
            </w:r>
          </w:p>
        </w:tc>
        <w:tc>
          <w:tcPr>
            <w:tcW w:type="dxa" w:w="3312"/>
            <w:vAlign w:val="center"/>
            <w:tcMar>
              <w:top w:w="85" w:type="dxa"/>
              <w:left w:w="85" w:type="dxa"/>
              <w:bottom w:w="85" w:type="dxa"/>
              <w:right w:w="85" w:type="dxa"/>
            </w:tcMar>
            <w:shd w:fill="23384D"/>
          </w:tcPr>
          <w:p>
            <w:pPr>
              <w:spacing w:after="20" w:before="20" w:line="245" w:lineRule="auto"/>
              <w:jc w:val="left"/>
            </w:pPr>
            <w:r>
              <w:rPr>
                <w:b/>
                <w:color w:val="FFFFFF"/>
                <w:sz w:val="19"/>
              </w:rPr>
              <w:t>Already represented in main</w:t>
            </w:r>
          </w:p>
        </w:tc>
        <w:tc>
          <w:tcPr>
            <w:tcW w:type="dxa" w:w="4176"/>
            <w:vAlign w:val="center"/>
            <w:tcMar>
              <w:top w:w="85" w:type="dxa"/>
              <w:left w:w="85" w:type="dxa"/>
              <w:bottom w:w="85" w:type="dxa"/>
              <w:right w:w="85" w:type="dxa"/>
            </w:tcMar>
            <w:shd w:fill="23384D"/>
          </w:tcPr>
          <w:p>
            <w:pPr>
              <w:spacing w:after="20" w:before="20" w:line="245" w:lineRule="auto"/>
              <w:jc w:val="left"/>
            </w:pPr>
            <w:r>
              <w:rPr>
                <w:b/>
                <w:color w:val="FFFFFF"/>
                <w:sz w:val="19"/>
              </w:rPr>
              <w:t>What remains after current work</w:t>
            </w:r>
          </w:p>
        </w:tc>
      </w:tr>
      <w:tr>
        <w:trPr>
          <w:cantSplit/>
        </w:trPr>
        <w:tc>
          <w:tcPr>
            <w:tcW w:type="dxa" w:w="2592"/>
            <w:vAlign w:val="center"/>
            <w:tcMar>
              <w:top w:w="85" w:type="dxa"/>
              <w:left w:w="85" w:type="dxa"/>
              <w:bottom w:w="85" w:type="dxa"/>
              <w:right w:w="85" w:type="dxa"/>
            </w:tcMar>
            <w:shd w:fill="F1F4F6"/>
          </w:tcPr>
          <w:p>
            <w:pPr>
              <w:spacing w:after="20" w:before="20" w:line="245" w:lineRule="auto"/>
              <w:jc w:val="left"/>
            </w:pPr>
            <w:r>
              <w:rPr>
                <w:sz w:val="19"/>
              </w:rPr>
              <w:t>Retrieval augmented code generator</w:t>
            </w:r>
          </w:p>
        </w:tc>
        <w:tc>
          <w:tcPr>
            <w:tcW w:type="dxa" w:w="3312"/>
            <w:vAlign w:val="center"/>
            <w:tcMar>
              <w:top w:w="85" w:type="dxa"/>
              <w:left w:w="85" w:type="dxa"/>
              <w:bottom w:w="85" w:type="dxa"/>
              <w:right w:w="85" w:type="dxa"/>
            </w:tcMar>
            <w:shd w:fill="F1F4F6"/>
          </w:tcPr>
          <w:p>
            <w:pPr>
              <w:spacing w:after="20" w:before="20" w:line="245" w:lineRule="auto"/>
              <w:jc w:val="left"/>
            </w:pPr>
            <w:r>
              <w:rPr>
                <w:sz w:val="19"/>
              </w:rPr>
              <w:t>M1 retrieves guidance before code generation.</w:t>
            </w:r>
          </w:p>
        </w:tc>
        <w:tc>
          <w:tcPr>
            <w:tcW w:type="dxa" w:w="4176"/>
            <w:vAlign w:val="center"/>
            <w:tcMar>
              <w:top w:w="85" w:type="dxa"/>
              <w:left w:w="85" w:type="dxa"/>
              <w:bottom w:w="85" w:type="dxa"/>
              <w:right w:w="85" w:type="dxa"/>
            </w:tcMar>
            <w:shd w:fill="F1F4F6"/>
          </w:tcPr>
          <w:p>
            <w:pPr>
              <w:spacing w:after="20" w:before="20" w:line="245" w:lineRule="auto"/>
              <w:jc w:val="left"/>
            </w:pPr>
            <w:r>
              <w:rPr>
                <w:sz w:val="19"/>
              </w:rPr>
              <w:t>Connect a chosen fine-tuned model and evaluate full app-generation behavior; repair data alone does not train this complete task.</w:t>
            </w:r>
          </w:p>
        </w:tc>
      </w:tr>
      <w:tr>
        <w:trPr>
          <w:cantSplit/>
        </w:trPr>
        <w:tc>
          <w:tcPr>
            <w:tcW w:type="dxa" w:w="2592"/>
            <w:vAlign w:val="center"/>
            <w:tcMar>
              <w:top w:w="85" w:type="dxa"/>
              <w:left w:w="85" w:type="dxa"/>
              <w:bottom w:w="85" w:type="dxa"/>
              <w:right w:w="85" w:type="dxa"/>
            </w:tcMar>
            <w:shd w:fill="FFFFFF"/>
          </w:tcPr>
          <w:p>
            <w:pPr>
              <w:spacing w:after="20" w:before="20" w:line="245" w:lineRule="auto"/>
              <w:jc w:val="left"/>
            </w:pPr>
            <w:r>
              <w:rPr>
                <w:sz w:val="19"/>
              </w:rPr>
              <w:t>Spec first synthesis</w:t>
            </w:r>
          </w:p>
        </w:tc>
        <w:tc>
          <w:tcPr>
            <w:tcW w:type="dxa" w:w="3312"/>
            <w:vAlign w:val="center"/>
            <w:tcMar>
              <w:top w:w="85" w:type="dxa"/>
              <w:left w:w="85" w:type="dxa"/>
              <w:bottom w:w="85" w:type="dxa"/>
              <w:right w:w="85" w:type="dxa"/>
            </w:tcMar>
            <w:shd w:fill="FFFFFF"/>
          </w:tcPr>
          <w:p>
            <w:pPr>
              <w:spacing w:after="20" w:before="20" w:line="245" w:lineRule="auto"/>
              <w:jc w:val="left"/>
            </w:pPr>
            <w:r>
              <w:rPr>
                <w:sz w:val="19"/>
              </w:rPr>
              <w:t>M2 authors, checks and freezes a specification before synthesis.</w:t>
            </w:r>
          </w:p>
        </w:tc>
        <w:tc>
          <w:tcPr>
            <w:tcW w:type="dxa" w:w="4176"/>
            <w:vAlign w:val="center"/>
            <w:tcMar>
              <w:top w:w="85" w:type="dxa"/>
              <w:left w:w="85" w:type="dxa"/>
              <w:bottom w:w="85" w:type="dxa"/>
              <w:right w:w="85" w:type="dxa"/>
            </w:tcMar>
            <w:shd w:fill="FFFFFF"/>
          </w:tcPr>
          <w:p>
            <w:pPr>
              <w:spacing w:after="20" w:before="20" w:line="245" w:lineRule="auto"/>
              <w:jc w:val="left"/>
            </w:pPr>
            <w:r>
              <w:rPr>
                <w:sz w:val="19"/>
              </w:rPr>
              <w:t>Prepare suitable spec supervision if required and evaluate the trained model in this pipeline.</w:t>
            </w:r>
          </w:p>
        </w:tc>
      </w:tr>
      <w:tr>
        <w:trPr>
          <w:cantSplit/>
        </w:trPr>
        <w:tc>
          <w:tcPr>
            <w:tcW w:type="dxa" w:w="2592"/>
            <w:vAlign w:val="center"/>
            <w:tcMar>
              <w:top w:w="85" w:type="dxa"/>
              <w:left w:w="85" w:type="dxa"/>
              <w:bottom w:w="85" w:type="dxa"/>
              <w:right w:w="85" w:type="dxa"/>
            </w:tcMar>
            <w:shd w:fill="F1F4F6"/>
          </w:tcPr>
          <w:p>
            <w:pPr>
              <w:spacing w:after="20" w:before="20" w:line="245" w:lineRule="auto"/>
              <w:jc w:val="left"/>
            </w:pPr>
            <w:r>
              <w:rPr>
                <w:sz w:val="19"/>
              </w:rPr>
              <w:t>Neural test and invariant generator</w:t>
            </w:r>
          </w:p>
        </w:tc>
        <w:tc>
          <w:tcPr>
            <w:tcW w:type="dxa" w:w="3312"/>
            <w:vAlign w:val="center"/>
            <w:tcMar>
              <w:top w:w="85" w:type="dxa"/>
              <w:left w:w="85" w:type="dxa"/>
              <w:bottom w:w="85" w:type="dxa"/>
              <w:right w:w="85" w:type="dxa"/>
            </w:tcMar>
            <w:shd w:fill="F1F4F6"/>
          </w:tcPr>
          <w:p>
            <w:pPr>
              <w:spacing w:after="20" w:before="20" w:line="245" w:lineRule="auto"/>
              <w:jc w:val="left"/>
            </w:pPr>
            <w:r>
              <w:rPr>
                <w:sz w:val="19"/>
              </w:rPr>
              <w:t>M3 has a property-test generation step.</w:t>
            </w:r>
          </w:p>
        </w:tc>
        <w:tc>
          <w:tcPr>
            <w:tcW w:type="dxa" w:w="4176"/>
            <w:vAlign w:val="center"/>
            <w:tcMar>
              <w:top w:w="85" w:type="dxa"/>
              <w:left w:w="85" w:type="dxa"/>
              <w:bottom w:w="85" w:type="dxa"/>
              <w:right w:w="85" w:type="dxa"/>
            </w:tcMar>
            <w:shd w:fill="F1F4F6"/>
          </w:tcPr>
          <w:p>
            <w:pPr>
              <w:spacing w:after="20" w:before="20" w:line="245" w:lineRule="auto"/>
              <w:jc w:val="left"/>
            </w:pPr>
            <w:r>
              <w:rPr>
                <w:sz w:val="19"/>
              </w:rPr>
              <w:t>Build/validate test and invariant supervision; demonstrate defect detection and avoid weak self-tests.</w:t>
            </w:r>
          </w:p>
        </w:tc>
      </w:tr>
      <w:tr>
        <w:trPr>
          <w:cantSplit/>
        </w:trPr>
        <w:tc>
          <w:tcPr>
            <w:tcW w:type="dxa" w:w="2592"/>
            <w:vAlign w:val="center"/>
            <w:tcMar>
              <w:top w:w="85" w:type="dxa"/>
              <w:left w:w="85" w:type="dxa"/>
              <w:bottom w:w="85" w:type="dxa"/>
              <w:right w:w="85" w:type="dxa"/>
            </w:tcMar>
            <w:shd w:fill="FFFFFF"/>
          </w:tcPr>
          <w:p>
            <w:pPr>
              <w:spacing w:after="20" w:before="20" w:line="245" w:lineRule="auto"/>
              <w:jc w:val="left"/>
            </w:pPr>
            <w:r>
              <w:rPr>
                <w:sz w:val="19"/>
              </w:rPr>
              <w:t>Counterexample guided repair agent</w:t>
            </w:r>
          </w:p>
        </w:tc>
        <w:tc>
          <w:tcPr>
            <w:tcW w:type="dxa" w:w="3312"/>
            <w:vAlign w:val="center"/>
            <w:tcMar>
              <w:top w:w="85" w:type="dxa"/>
              <w:left w:w="85" w:type="dxa"/>
              <w:bottom w:w="85" w:type="dxa"/>
              <w:right w:w="85" w:type="dxa"/>
            </w:tcMar>
            <w:shd w:fill="FFFFFF"/>
          </w:tcPr>
          <w:p>
            <w:pPr>
              <w:spacing w:after="20" w:before="20" w:line="245" w:lineRule="auto"/>
              <w:jc w:val="left"/>
            </w:pPr>
            <w:r>
              <w:rPr>
                <w:sz w:val="19"/>
              </w:rPr>
              <w:t>M4 has a bounded repair loop.</w:t>
            </w:r>
          </w:p>
        </w:tc>
        <w:tc>
          <w:tcPr>
            <w:tcW w:type="dxa" w:w="4176"/>
            <w:vAlign w:val="center"/>
            <w:tcMar>
              <w:top w:w="85" w:type="dxa"/>
              <w:left w:w="85" w:type="dxa"/>
              <w:bottom w:w="85" w:type="dxa"/>
              <w:right w:w="85" w:type="dxa"/>
            </w:tcMar>
            <w:shd w:fill="FFFFFF"/>
          </w:tcPr>
          <w:p>
            <w:pPr>
              <w:spacing w:after="20" w:before="20" w:line="245" w:lineRule="auto"/>
              <w:jc w:val="left"/>
            </w:pPr>
            <w:r>
              <w:rPr>
                <w:sz w:val="19"/>
              </w:rPr>
              <w:t>The completed adapters provide repair evidence, but an integrated tool/feedback loop and end-to-end evaluation are still needed.</w:t>
            </w:r>
          </w:p>
        </w:tc>
      </w:tr>
    </w:tbl>
    <w:p>
      <w:pPr>
        <w:spacing w:after="0"/>
      </w:pPr>
    </w:p>
    <w:p>
      <w:pPr>
        <w:pStyle w:val="Heading2"/>
      </w:pPr>
      <w:r>
        <w:t>Model selection still needs a team decision</w:t>
      </w:r>
    </w:p>
    <w:p>
      <w:r>
        <w:rPr>
          <w:b w:val="0"/>
        </w:rPr>
        <w:t>Kapil's lab files include Qwen3-Coder-30B, Qwen3.6-27B, gpt-oss-20b and Devstral-Small-2-24B candidates. Those lab throughput/memory probes used dummy data and are not completed full fine-tuning results. The completed 30B run is from that candidate list. The 1.5B run is a supporting baseline unless the team explicitly adopts it among the required four.</w:t>
      </w:r>
    </w:p>
    <w:p>
      <w:pPr>
        <w:pStyle w:val="Heading2"/>
      </w:pPr>
      <w:r>
        <w:t>External benchmark plan</w:t>
      </w:r>
    </w:p>
    <w:p>
      <w:r>
        <w:rPr>
          <w:b w:val="0"/>
        </w:rPr>
        <w:t>Terminal-Bench 2.1 through Harbor is selected separately. training/terminal_bench_2_1.json pins 89 task IDs at revision 7131e4375048a0e408a8fb404b5f499d726b695b. This is a recorded inventory, not a completed benchmark run.</w:t>
      </w:r>
    </w:p>
    <w:p>
      <w:r>
        <w:rPr>
          <w:b w:val="0"/>
        </w:rPr>
        <w:t>An earlier OpenThoughts 10K instruction-overlap screen completed with zero flags. It was heuristic and did not certify the final SWE-smith corpus, all solutions or base-model pretraining as contamination-free. Keep benchmark audit text out of training and retrieval.</w:t>
      </w:r>
    </w:p>
    <w:p>
      <w:r>
        <w:rPr>
          <w:b w:val="0"/>
        </w:rPr>
        <w:t>Before scoring, pin Harbor, the agent interface, task checkout, model/adapter versions, tools, budgets and retry policy. Our localized diff predictor needs an agent integration layer to attempt broader terminal tasks. Keep custom application checks as supplementary evidence; do not relabel them as Terminal-Bench results.</w:t>
      </w:r>
    </w:p>
    <w:p>
      <w:r>
        <w:br w:type="page"/>
      </w:r>
    </w:p>
    <w:p>
      <w:pPr>
        <w:pStyle w:val="Heading1"/>
      </w:pPr>
      <w:r>
        <w:t>9 Team actions and plain language reference</w:t>
      </w:r>
    </w:p>
    <w:p>
      <w:pPr>
        <w:pStyle w:val="Heading2"/>
      </w:pPr>
      <w:r>
        <w:t>Next work in a practical order</w:t>
      </w:r>
    </w:p>
    <w:p>
      <w:pPr>
        <w:pStyle w:val="ListBullet"/>
        <w:spacing w:after="80"/>
      </w:pPr>
      <w:r>
        <w:t>Review and accept the handover. Verify dataset/model hashes and agree which four models count toward the coursework requirement. Do not repeat the two completed epochs merely to produce a new report.</w:t>
      </w:r>
    </w:p>
    <w:p>
      <w:pPr>
        <w:pStyle w:val="ListBullet"/>
        <w:spacing w:after="80"/>
      </w:pPr>
      <w:r>
        <w:t>Connect the saved adapter to an inference endpoint and verify a harmless non-benchmark request. Record exact revisions, templates and runtime configuration; confirm the console calls that endpoint.</w:t>
      </w:r>
    </w:p>
    <w:p>
      <w:pPr>
        <w:pStyle w:val="ListBullet"/>
        <w:spacing w:after="80"/>
      </w:pPr>
      <w:r>
        <w:t>Review generated patch failures before claiming readiness. Preserve raw diffs. Report any new postprocessing, format constraints, prompts or repair loops as separate experiments with frozen settings.</w:t>
      </w:r>
    </w:p>
    <w:p>
      <w:pPr>
        <w:pStyle w:val="ListBullet"/>
        <w:spacing w:after="80"/>
      </w:pPr>
      <w:r>
        <w:t>Preflight each remaining model on representative real examples, including backward/save/reload checks, then run the agreed training/evaluation protocol. Define supervision for spec and test generation separately.</w:t>
      </w:r>
    </w:p>
    <w:p>
      <w:pPr>
        <w:pStyle w:val="ListBullet"/>
        <w:spacing w:after="80"/>
      </w:pPr>
      <w:r>
        <w:t>Validate the external benchmark environment and agent, then run the frozen external comparison. Update the web demo, model-comparison tables and workbook with executed results and the numerical reload limitation.</w:t>
      </w:r>
    </w:p>
    <w:p>
      <w:pPr>
        <w:pStyle w:val="Heading2"/>
      </w:pPr>
      <w:r>
        <w:t>Basic terms used in this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cantSplit/>
          <w:tblHeader/>
        </w:trPr>
        <w:tc>
          <w:tcPr>
            <w:tcW w:type="dxa" w:w="2520"/>
            <w:vAlign w:val="center"/>
            <w:tcMar>
              <w:top w:w="85" w:type="dxa"/>
              <w:left w:w="85" w:type="dxa"/>
              <w:bottom w:w="85" w:type="dxa"/>
              <w:right w:w="85" w:type="dxa"/>
            </w:tcMar>
            <w:shd w:fill="23384D"/>
          </w:tcPr>
          <w:p>
            <w:pPr>
              <w:spacing w:after="20" w:before="20" w:line="245" w:lineRule="auto"/>
              <w:jc w:val="left"/>
            </w:pPr>
            <w:r>
              <w:rPr>
                <w:b/>
                <w:color w:val="FFFFFF"/>
                <w:sz w:val="19"/>
              </w:rPr>
              <w:t>Term</w:t>
            </w:r>
          </w:p>
        </w:tc>
        <w:tc>
          <w:tcPr>
            <w:tcW w:type="dxa" w:w="7560"/>
            <w:vAlign w:val="center"/>
            <w:tcMar>
              <w:top w:w="85" w:type="dxa"/>
              <w:left w:w="85" w:type="dxa"/>
              <w:bottom w:w="85" w:type="dxa"/>
              <w:right w:w="85" w:type="dxa"/>
            </w:tcMar>
            <w:shd w:fill="23384D"/>
          </w:tcPr>
          <w:p>
            <w:pPr>
              <w:spacing w:after="20" w:before="20" w:line="245" w:lineRule="auto"/>
              <w:jc w:val="center"/>
            </w:pPr>
            <w:r>
              <w:rPr>
                <w:b/>
                <w:color w:val="FFFFFF"/>
                <w:sz w:val="19"/>
              </w:rPr>
              <w:t>Meaning in this project</w:t>
            </w:r>
          </w:p>
        </w:tc>
      </w:tr>
      <w:tr>
        <w:trPr>
          <w:cantSplit/>
        </w:trPr>
        <w:tc>
          <w:tcPr>
            <w:tcW w:type="dxa" w:w="2520"/>
            <w:vAlign w:val="center"/>
            <w:tcMar>
              <w:top w:w="85" w:type="dxa"/>
              <w:left w:w="85" w:type="dxa"/>
              <w:bottom w:w="85" w:type="dxa"/>
              <w:right w:w="85" w:type="dxa"/>
            </w:tcMar>
            <w:shd w:fill="F1F4F6"/>
          </w:tcPr>
          <w:p>
            <w:pPr>
              <w:spacing w:after="20" w:before="20" w:line="245" w:lineRule="auto"/>
              <w:jc w:val="left"/>
            </w:pPr>
            <w:r>
              <w:rPr>
                <w:sz w:val="19"/>
              </w:rPr>
              <w:t>Dataset</w:t>
            </w:r>
          </w:p>
        </w:tc>
        <w:tc>
          <w:tcPr>
            <w:tcW w:type="dxa" w:w="7560"/>
            <w:vAlign w:val="center"/>
            <w:tcMar>
              <w:top w:w="85" w:type="dxa"/>
              <w:left w:w="85" w:type="dxa"/>
              <w:bottom w:w="85" w:type="dxa"/>
              <w:right w:w="85" w:type="dxa"/>
            </w:tcMar>
            <w:shd w:fill="F1F4F6"/>
          </w:tcPr>
          <w:p>
            <w:pPr>
              <w:spacing w:after="20" w:before="20" w:line="245" w:lineRule="auto"/>
              <w:jc w:val="left"/>
            </w:pPr>
            <w:r>
              <w:rPr>
                <w:sz w:val="19"/>
              </w:rPr>
              <w:t>Recorded problem, buggy code and repair examples.</w:t>
            </w:r>
          </w:p>
        </w:tc>
      </w:tr>
      <w:tr>
        <w:trPr>
          <w:cantSplit/>
        </w:trPr>
        <w:tc>
          <w:tcPr>
            <w:tcW w:type="dxa" w:w="2520"/>
            <w:vAlign w:val="center"/>
            <w:tcMar>
              <w:top w:w="85" w:type="dxa"/>
              <w:left w:w="85" w:type="dxa"/>
              <w:bottom w:w="85" w:type="dxa"/>
              <w:right w:w="85" w:type="dxa"/>
            </w:tcMar>
            <w:shd w:fill="FFFFFF"/>
          </w:tcPr>
          <w:p>
            <w:pPr>
              <w:spacing w:after="20" w:before="20" w:line="245" w:lineRule="auto"/>
              <w:jc w:val="left"/>
            </w:pPr>
            <w:r>
              <w:rPr>
                <w:sz w:val="19"/>
              </w:rPr>
              <w:t>Fine tuning</w:t>
            </w:r>
          </w:p>
        </w:tc>
        <w:tc>
          <w:tcPr>
            <w:tcW w:type="dxa" w:w="7560"/>
            <w:vAlign w:val="center"/>
            <w:tcMar>
              <w:top w:w="85" w:type="dxa"/>
              <w:left w:w="85" w:type="dxa"/>
              <w:bottom w:w="85" w:type="dxa"/>
              <w:right w:w="85" w:type="dxa"/>
            </w:tcMar>
            <w:shd w:fill="FFFFFF"/>
          </w:tcPr>
          <w:p>
            <w:pPr>
              <w:spacing w:after="20" w:before="20" w:line="245" w:lineRule="auto"/>
              <w:jc w:val="left"/>
            </w:pPr>
            <w:r>
              <w:rPr>
                <w:sz w:val="19"/>
              </w:rPr>
              <w:t>Additional training of an already pretrained model.</w:t>
            </w:r>
          </w:p>
        </w:tc>
      </w:tr>
      <w:tr>
        <w:trPr>
          <w:cantSplit/>
        </w:trPr>
        <w:tc>
          <w:tcPr>
            <w:tcW w:type="dxa" w:w="2520"/>
            <w:vAlign w:val="center"/>
            <w:tcMar>
              <w:top w:w="85" w:type="dxa"/>
              <w:left w:w="85" w:type="dxa"/>
              <w:bottom w:w="85" w:type="dxa"/>
              <w:right w:w="85" w:type="dxa"/>
            </w:tcMar>
            <w:shd w:fill="F1F4F6"/>
          </w:tcPr>
          <w:p>
            <w:pPr>
              <w:spacing w:after="20" w:before="20" w:line="245" w:lineRule="auto"/>
              <w:jc w:val="left"/>
            </w:pPr>
            <w:r>
              <w:rPr>
                <w:sz w:val="19"/>
              </w:rPr>
              <w:t>GPU and VRAM</w:t>
            </w:r>
          </w:p>
        </w:tc>
        <w:tc>
          <w:tcPr>
            <w:tcW w:type="dxa" w:w="7560"/>
            <w:vAlign w:val="center"/>
            <w:tcMar>
              <w:top w:w="85" w:type="dxa"/>
              <w:left w:w="85" w:type="dxa"/>
              <w:bottom w:w="85" w:type="dxa"/>
              <w:right w:w="85" w:type="dxa"/>
            </w:tcMar>
            <w:shd w:fill="F1F4F6"/>
          </w:tcPr>
          <w:p>
            <w:pPr>
              <w:spacing w:after="20" w:before="20" w:line="245" w:lineRule="auto"/>
              <w:jc w:val="left"/>
            </w:pPr>
            <w:r>
              <w:rPr>
                <w:sz w:val="19"/>
              </w:rPr>
              <w:t>The chip doing parallel model calculations and its working memory.</w:t>
            </w:r>
          </w:p>
        </w:tc>
      </w:tr>
      <w:tr>
        <w:trPr>
          <w:cantSplit/>
        </w:trPr>
        <w:tc>
          <w:tcPr>
            <w:tcW w:type="dxa" w:w="2520"/>
            <w:vAlign w:val="center"/>
            <w:tcMar>
              <w:top w:w="85" w:type="dxa"/>
              <w:left w:w="85" w:type="dxa"/>
              <w:bottom w:w="85" w:type="dxa"/>
              <w:right w:w="85" w:type="dxa"/>
            </w:tcMar>
            <w:shd w:fill="FFFFFF"/>
          </w:tcPr>
          <w:p>
            <w:pPr>
              <w:spacing w:after="20" w:before="20" w:line="245" w:lineRule="auto"/>
              <w:jc w:val="left"/>
            </w:pPr>
            <w:r>
              <w:rPr>
                <w:sz w:val="19"/>
              </w:rPr>
              <w:t>LoRA adapter</w:t>
            </w:r>
          </w:p>
        </w:tc>
        <w:tc>
          <w:tcPr>
            <w:tcW w:type="dxa" w:w="7560"/>
            <w:vAlign w:val="center"/>
            <w:tcMar>
              <w:top w:w="85" w:type="dxa"/>
              <w:left w:w="85" w:type="dxa"/>
              <w:bottom w:w="85" w:type="dxa"/>
              <w:right w:w="85" w:type="dxa"/>
            </w:tcMar>
            <w:shd w:fill="FFFFFF"/>
          </w:tcPr>
          <w:p>
            <w:pPr>
              <w:spacing w:after="20" w:before="20" w:line="245" w:lineRule="auto"/>
              <w:jc w:val="left"/>
            </w:pPr>
            <w:r>
              <w:rPr>
                <w:sz w:val="19"/>
              </w:rPr>
              <w:t>Small trained matrices used together with the frozen original model.</w:t>
            </w:r>
          </w:p>
        </w:tc>
      </w:tr>
      <w:tr>
        <w:trPr>
          <w:cantSplit/>
        </w:trPr>
        <w:tc>
          <w:tcPr>
            <w:tcW w:type="dxa" w:w="2520"/>
            <w:vAlign w:val="center"/>
            <w:tcMar>
              <w:top w:w="85" w:type="dxa"/>
              <w:left w:w="85" w:type="dxa"/>
              <w:bottom w:w="85" w:type="dxa"/>
              <w:right w:w="85" w:type="dxa"/>
            </w:tcMar>
            <w:shd w:fill="F1F4F6"/>
          </w:tcPr>
          <w:p>
            <w:pPr>
              <w:spacing w:after="20" w:before="20" w:line="245" w:lineRule="auto"/>
              <w:jc w:val="left"/>
            </w:pPr>
            <w:r>
              <w:rPr>
                <w:sz w:val="19"/>
              </w:rPr>
              <w:t>4 bit loading</w:t>
            </w:r>
          </w:p>
        </w:tc>
        <w:tc>
          <w:tcPr>
            <w:tcW w:type="dxa" w:w="7560"/>
            <w:vAlign w:val="center"/>
            <w:tcMar>
              <w:top w:w="85" w:type="dxa"/>
              <w:left w:w="85" w:type="dxa"/>
              <w:bottom w:w="85" w:type="dxa"/>
              <w:right w:w="85" w:type="dxa"/>
            </w:tcMar>
            <w:shd w:fill="F1F4F6"/>
          </w:tcPr>
          <w:p>
            <w:pPr>
              <w:spacing w:after="20" w:before="20" w:line="245" w:lineRule="auto"/>
              <w:jc w:val="left"/>
            </w:pPr>
            <w:r>
              <w:rPr>
                <w:sz w:val="19"/>
              </w:rPr>
              <w:t>A lower-memory representation of base weights; not a reduction in parameter count.</w:t>
            </w:r>
          </w:p>
        </w:tc>
      </w:tr>
      <w:tr>
        <w:trPr>
          <w:cantSplit/>
        </w:trPr>
        <w:tc>
          <w:tcPr>
            <w:tcW w:type="dxa" w:w="2520"/>
            <w:vAlign w:val="center"/>
            <w:tcMar>
              <w:top w:w="85" w:type="dxa"/>
              <w:left w:w="85" w:type="dxa"/>
              <w:bottom w:w="85" w:type="dxa"/>
              <w:right w:w="85" w:type="dxa"/>
            </w:tcMar>
            <w:shd w:fill="FFFFFF"/>
          </w:tcPr>
          <w:p>
            <w:pPr>
              <w:spacing w:after="20" w:before="20" w:line="245" w:lineRule="auto"/>
              <w:jc w:val="left"/>
            </w:pPr>
            <w:r>
              <w:rPr>
                <w:sz w:val="19"/>
              </w:rPr>
              <w:t>Token</w:t>
            </w:r>
          </w:p>
        </w:tc>
        <w:tc>
          <w:tcPr>
            <w:tcW w:type="dxa" w:w="7560"/>
            <w:vAlign w:val="center"/>
            <w:tcMar>
              <w:top w:w="85" w:type="dxa"/>
              <w:left w:w="85" w:type="dxa"/>
              <w:bottom w:w="85" w:type="dxa"/>
              <w:right w:w="85" w:type="dxa"/>
            </w:tcMar>
            <w:shd w:fill="FFFFFF"/>
          </w:tcPr>
          <w:p>
            <w:pPr>
              <w:spacing w:after="20" w:before="20" w:line="245" w:lineRule="auto"/>
              <w:jc w:val="left"/>
            </w:pPr>
            <w:r>
              <w:rPr>
                <w:sz w:val="19"/>
              </w:rPr>
              <w:t>A unit of text or code processed by the tokenizer.</w:t>
            </w:r>
          </w:p>
        </w:tc>
      </w:tr>
      <w:tr>
        <w:trPr>
          <w:cantSplit/>
        </w:trPr>
        <w:tc>
          <w:tcPr>
            <w:tcW w:type="dxa" w:w="2520"/>
            <w:vAlign w:val="center"/>
            <w:tcMar>
              <w:top w:w="85" w:type="dxa"/>
              <w:left w:w="85" w:type="dxa"/>
              <w:bottom w:w="85" w:type="dxa"/>
              <w:right w:w="85" w:type="dxa"/>
            </w:tcMar>
            <w:shd w:fill="F1F4F6"/>
          </w:tcPr>
          <w:p>
            <w:pPr>
              <w:spacing w:after="20" w:before="20" w:line="245" w:lineRule="auto"/>
              <w:jc w:val="left"/>
            </w:pPr>
            <w:r>
              <w:rPr>
                <w:sz w:val="19"/>
              </w:rPr>
              <w:t>Epoch and optimizer update</w:t>
            </w:r>
          </w:p>
        </w:tc>
        <w:tc>
          <w:tcPr>
            <w:tcW w:type="dxa" w:w="7560"/>
            <w:vAlign w:val="center"/>
            <w:tcMar>
              <w:top w:w="85" w:type="dxa"/>
              <w:left w:w="85" w:type="dxa"/>
              <w:bottom w:w="85" w:type="dxa"/>
              <w:right w:w="85" w:type="dxa"/>
            </w:tcMar>
            <w:shd w:fill="F1F4F6"/>
          </w:tcPr>
          <w:p>
            <w:pPr>
              <w:spacing w:after="20" w:before="20" w:line="245" w:lineRule="auto"/>
              <w:jc w:val="left"/>
            </w:pPr>
            <w:r>
              <w:rPr>
                <w:sz w:val="19"/>
              </w:rPr>
              <w:t>One pass through training data; one application of accumulated gradients.</w:t>
            </w:r>
          </w:p>
        </w:tc>
      </w:tr>
      <w:tr>
        <w:trPr>
          <w:cantSplit/>
        </w:trPr>
        <w:tc>
          <w:tcPr>
            <w:tcW w:type="dxa" w:w="2520"/>
            <w:vAlign w:val="center"/>
            <w:tcMar>
              <w:top w:w="85" w:type="dxa"/>
              <w:left w:w="85" w:type="dxa"/>
              <w:bottom w:w="85" w:type="dxa"/>
              <w:right w:w="85" w:type="dxa"/>
            </w:tcMar>
            <w:shd w:fill="FFFFFF"/>
          </w:tcPr>
          <w:p>
            <w:pPr>
              <w:spacing w:after="20" w:before="20" w:line="245" w:lineRule="auto"/>
              <w:jc w:val="left"/>
            </w:pPr>
            <w:r>
              <w:rPr>
                <w:sz w:val="19"/>
              </w:rPr>
              <w:t>Loss</w:t>
            </w:r>
          </w:p>
        </w:tc>
        <w:tc>
          <w:tcPr>
            <w:tcW w:type="dxa" w:w="7560"/>
            <w:vAlign w:val="center"/>
            <w:tcMar>
              <w:top w:w="85" w:type="dxa"/>
              <w:left w:w="85" w:type="dxa"/>
              <w:bottom w:w="85" w:type="dxa"/>
              <w:right w:w="85" w:type="dxa"/>
            </w:tcMar>
            <w:shd w:fill="FFFFFF"/>
          </w:tcPr>
          <w:p>
            <w:pPr>
              <w:spacing w:after="20" w:before="20" w:line="245" w:lineRule="auto"/>
              <w:jc w:val="left"/>
            </w:pPr>
            <w:r>
              <w:rPr>
                <w:sz w:val="19"/>
              </w:rPr>
              <w:t>Error in predicting recorded answer tokens; not a repair pass percentage.</w:t>
            </w:r>
          </w:p>
        </w:tc>
      </w:tr>
      <w:tr>
        <w:trPr>
          <w:cantSplit/>
        </w:trPr>
        <w:tc>
          <w:tcPr>
            <w:tcW w:type="dxa" w:w="2520"/>
            <w:vAlign w:val="center"/>
            <w:tcMar>
              <w:top w:w="85" w:type="dxa"/>
              <w:left w:w="85" w:type="dxa"/>
              <w:bottom w:w="85" w:type="dxa"/>
              <w:right w:w="85" w:type="dxa"/>
            </w:tcMar>
            <w:shd w:fill="F1F4F6"/>
          </w:tcPr>
          <w:p>
            <w:pPr>
              <w:spacing w:after="20" w:before="20" w:line="245" w:lineRule="auto"/>
              <w:jc w:val="left"/>
            </w:pPr>
            <w:r>
              <w:rPr>
                <w:sz w:val="19"/>
              </w:rPr>
              <w:t>Diff and regression test</w:t>
            </w:r>
          </w:p>
        </w:tc>
        <w:tc>
          <w:tcPr>
            <w:tcW w:type="dxa" w:w="7560"/>
            <w:vAlign w:val="center"/>
            <w:tcMar>
              <w:top w:w="85" w:type="dxa"/>
              <w:left w:w="85" w:type="dxa"/>
              <w:bottom w:w="85" w:type="dxa"/>
              <w:right w:w="85" w:type="dxa"/>
            </w:tcMar>
            <w:shd w:fill="F1F4F6"/>
          </w:tcPr>
          <w:p>
            <w:pPr>
              <w:spacing w:after="20" w:before="20" w:line="245" w:lineRule="auto"/>
              <w:jc w:val="left"/>
            </w:pPr>
            <w:r>
              <w:rPr>
                <w:sz w:val="19"/>
              </w:rPr>
              <w:t>A description of code edits; a test that checks existing behavior remains working.</w:t>
            </w:r>
          </w:p>
        </w:tc>
      </w:tr>
      <w:tr>
        <w:trPr>
          <w:cantSplit/>
        </w:trPr>
        <w:tc>
          <w:tcPr>
            <w:tcW w:type="dxa" w:w="2520"/>
            <w:vAlign w:val="center"/>
            <w:tcMar>
              <w:top w:w="85" w:type="dxa"/>
              <w:left w:w="85" w:type="dxa"/>
              <w:bottom w:w="85" w:type="dxa"/>
              <w:right w:w="85" w:type="dxa"/>
            </w:tcMar>
            <w:shd w:fill="FFFFFF"/>
          </w:tcPr>
          <w:p>
            <w:pPr>
              <w:spacing w:after="20" w:before="20" w:line="245" w:lineRule="auto"/>
              <w:jc w:val="left"/>
            </w:pPr>
            <w:r>
              <w:rPr>
                <w:sz w:val="19"/>
              </w:rPr>
              <w:t>Checkpoint and hash</w:t>
            </w:r>
          </w:p>
        </w:tc>
        <w:tc>
          <w:tcPr>
            <w:tcW w:type="dxa" w:w="7560"/>
            <w:vAlign w:val="center"/>
            <w:tcMar>
              <w:top w:w="85" w:type="dxa"/>
              <w:left w:w="85" w:type="dxa"/>
              <w:bottom w:w="85" w:type="dxa"/>
              <w:right w:w="85" w:type="dxa"/>
            </w:tcMar>
            <w:shd w:fill="FFFFFF"/>
          </w:tcPr>
          <w:p>
            <w:pPr>
              <w:spacing w:after="20" w:before="20" w:line="245" w:lineRule="auto"/>
              <w:jc w:val="left"/>
            </w:pPr>
            <w:r>
              <w:rPr>
                <w:sz w:val="19"/>
              </w:rPr>
              <w:t>Saved state for recovery; an identity check for file bytes.</w:t>
            </w:r>
          </w:p>
        </w:tc>
      </w:tr>
    </w:tbl>
    <w:p>
      <w:pPr>
        <w:spacing w:after="0"/>
      </w:pPr>
    </w:p>
    <w:p>
      <w:pPr>
        <w:pStyle w:val="Heading2"/>
      </w:pPr>
      <w:r>
        <w:t>Evidence used for this report</w:t>
      </w:r>
    </w:p>
    <w:p>
      <w:r>
        <w:rPr>
          <w:b w:val="0"/>
          <w:sz w:val="18"/>
        </w:rPr>
        <w:t>Baseline: verified remote main commit 514a4add and its tracked tree, docs/m1-retrieval.md, docs/m2-spec-first.md and docs/demo1 data. New results: the two handover JSON records, the full-dev1000 report/audit, the final paired repair summary/audit, the frozen dataset manifest and the pinned benchmark inventory. SVAGA_Main_Comparison_Evidence_2026-10-27.json records exact paths, source SHA256 values and the local-addition inventory.</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SVAGA team update   |   27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SVAGA work completed after professor feedback</dc:title>
  <dc:subject>Verified comparison with GitHub main and completed Qwen fine tuning handover</dc:subject>
  <dc:creator>Ankita Rawat</dc:creator>
  <cp:keywords>SVAGA Qwen LoRA SWE smith main comparison handover</cp:keywords>
  <dc:description>generated by python-docx</dc:description>
  <cp:lastModifiedBy/>
  <cp:revision>1</cp:revision>
  <dcterms:created xsi:type="dcterms:W3CDTF">2013-12-23T23:15:00Z</dcterms:created>
  <dcterms:modified xsi:type="dcterms:W3CDTF">2013-12-23T23:15:00Z</dcterms:modified>
  <cp:category/>
</cp:coreProperties>
</file>