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F5AC1" w14:textId="77777777" w:rsidR="00B46F49" w:rsidRDefault="003E440B">
      <w:pPr>
        <w:pStyle w:val="Title"/>
        <w:spacing w:after="90"/>
      </w:pPr>
      <w:r>
        <w:t>Sahayatri Duplicate Civic Report Consolidation</w:t>
      </w:r>
    </w:p>
    <w:p w14:paraId="65398A9C" w14:textId="77777777" w:rsidR="00B46F49" w:rsidRDefault="003E440B">
      <w:pPr>
        <w:pStyle w:val="Subtitle1"/>
        <w:spacing w:after="220"/>
      </w:pPr>
      <w:r>
        <w:t>Bilingual Municipal Issue Reporting with Evidence Derived Priority</w:t>
      </w:r>
    </w:p>
    <w:p w14:paraId="6B875D1C" w14:textId="26D8772D" w:rsidR="00B46F49" w:rsidRDefault="003E440B">
      <w:pPr>
        <w:pStyle w:val="Metadata"/>
        <w:spacing w:after="60" w:line="276" w:lineRule="auto"/>
      </w:pPr>
      <w:proofErr w:type="spellStart"/>
      <w:proofErr w:type="gramStart"/>
      <w:r>
        <w:rPr>
          <w:b/>
          <w:bCs/>
        </w:rPr>
        <w:t>Sahayatri</w:t>
      </w:r>
      <w:proofErr w:type="spellEnd"/>
      <w:r>
        <w:t xml:space="preserve">  ·</w:t>
      </w:r>
      <w:proofErr w:type="gramEnd"/>
      <w:r>
        <w:t xml:space="preserve">  Hackathon submission  ·  September 2026  ·  Kathmandu, Nepal</w:t>
      </w:r>
    </w:p>
    <w:p w14:paraId="430BDE3A" w14:textId="77777777" w:rsidR="00B46F49" w:rsidRDefault="003E440B">
      <w:pPr>
        <w:pStyle w:val="SourceNote"/>
        <w:spacing w:after="260" w:line="276" w:lineRule="auto"/>
      </w:pPr>
      <w:r>
        <w:rPr>
          <w:szCs w:val="19"/>
        </w:rPr>
        <w:t xml:space="preserve">Source code and reproduction steps: see the project </w:t>
      </w:r>
      <w:r>
        <w:rPr>
          <w:szCs w:val="19"/>
        </w:rPr>
        <w:t>repository README and docs/GUIDE.md.</w:t>
      </w:r>
    </w:p>
    <w:p w14:paraId="39593601" w14:textId="77777777" w:rsidR="00B46F49" w:rsidRDefault="003E440B">
      <w:pPr>
        <w:pStyle w:val="Heading2"/>
        <w:spacing w:before="80" w:after="120"/>
      </w:pPr>
      <w:r>
        <w:rPr>
          <w:bCs/>
          <w:szCs w:val="23"/>
        </w:rPr>
        <w:t>Abstract</w:t>
      </w:r>
    </w:p>
    <w:p w14:paraId="2E79A386" w14:textId="77777777" w:rsidR="00B46F49" w:rsidRDefault="003E440B">
      <w:pPr>
        <w:spacing w:after="140" w:line="276" w:lineRule="auto"/>
      </w:pPr>
      <w:r>
        <w:t>Municipal complaint systems are easy to submit to and hard to act on. When one pothole on a busy road produces a dozen separate reports, a queue ordered by arrival time hides how many people a single problem af</w:t>
      </w:r>
      <w:r>
        <w:t xml:space="preserve">fects, dispatches the same crew twice, and buries rare dangerous reports behind popular ones. We present </w:t>
      </w:r>
      <w:proofErr w:type="spellStart"/>
      <w:r>
        <w:t>Sahayatri</w:t>
      </w:r>
      <w:proofErr w:type="spellEnd"/>
      <w:r>
        <w:t xml:space="preserve">, a civic issue-reporting system for Nepali municipalities built on two design commitments: repeat reports of one incident fold into a single </w:t>
      </w:r>
      <w:r>
        <w:t>ticket, and priority is derived from evidence rather than claimed by the reporter. Duplicate detection blends four signals — predicted category, description similarity, photo similarity and geographic proximity — under two rules that matter more than the w</w:t>
      </w:r>
      <w:r>
        <w:t xml:space="preserve">eights: distance acts as a hard gate rather than a weighted term, and weights </w:t>
      </w:r>
      <w:r w:rsidR="00877A4F">
        <w:t>renormalize</w:t>
      </w:r>
      <w:r>
        <w:t xml:space="preserve"> over the signals actually present. On a held-out evaluation set of generated reports the pipeline folds 148 of 148 repeat reports into the correct parent (100% recall</w:t>
      </w:r>
      <w:r>
        <w:t xml:space="preserve">) while raising suggestions on 5 of 179 unrelated reports (2.8%). Because no corpus of real Nepali civic complaints exists to train on, these figures </w:t>
      </w:r>
      <w:r w:rsidR="00877A4F">
        <w:t>characterize</w:t>
      </w:r>
      <w:r>
        <w:t xml:space="preserve"> a generator we wrote, not Kathmandu; we state that caveat throughout and treat the result as </w:t>
      </w:r>
      <w:r>
        <w:t>evidence that the pipeline and its ranking rules behave as designed. The system is bilingual (Nepali and English), installable as an offline-capable progressive web application, and keeps every automated action reversible by a human.</w:t>
      </w:r>
    </w:p>
    <w:p w14:paraId="0B831962" w14:textId="77777777" w:rsidR="00B46F49" w:rsidRDefault="003E440B">
      <w:pPr>
        <w:spacing w:after="200" w:line="276" w:lineRule="auto"/>
      </w:pPr>
      <w:r>
        <w:rPr>
          <w:b/>
          <w:bCs/>
        </w:rPr>
        <w:t xml:space="preserve">Keywords: </w:t>
      </w:r>
      <w:r>
        <w:rPr>
          <w:i/>
          <w:iCs/>
        </w:rPr>
        <w:t>civic techno</w:t>
      </w:r>
      <w:r>
        <w:rPr>
          <w:i/>
          <w:iCs/>
        </w:rPr>
        <w:t>logy; duplicate detection; record linkage; e-government; municipal service delivery; low-resource languages; progressive web applications.</w:t>
      </w:r>
    </w:p>
    <w:p w14:paraId="3F7185F0" w14:textId="77777777" w:rsidR="00B46F49" w:rsidRDefault="00877A4F">
      <w:pPr>
        <w:pStyle w:val="Heading1"/>
        <w:spacing w:before="320" w:after="160"/>
      </w:pPr>
      <w:r>
        <w:rPr>
          <w:bCs/>
          <w:szCs w:val="27"/>
        </w:rPr>
        <w:t>1 Introduction</w:t>
      </w:r>
    </w:p>
    <w:p w14:paraId="012C3104" w14:textId="77777777" w:rsidR="00B46F49" w:rsidRDefault="003E440B">
      <w:pPr>
        <w:spacing w:after="140" w:line="276" w:lineRule="auto"/>
      </w:pPr>
      <w:r>
        <w:t>A municipality that invites citizens to report problems quickly discovers that intake was never the ha</w:t>
      </w:r>
      <w:r>
        <w:t xml:space="preserve">rd part. The hard part arrives afterwards: the same broken streetlight is reported eleven times, each report becomes its own row in a queue, and the officer who works that queue has no way to see that eleven rows are one problem. Meanwhile a report nobody </w:t>
      </w:r>
      <w:r>
        <w:t>duplicated — a live wire hanging over a back lane — waits behind the copies.</w:t>
      </w:r>
    </w:p>
    <w:p w14:paraId="17611E5A" w14:textId="77777777" w:rsidR="00B46F49" w:rsidRDefault="003E440B">
      <w:pPr>
        <w:spacing w:after="140" w:line="276" w:lineRule="auto"/>
      </w:pPr>
      <w:r>
        <w:t>Three failures compound. First, duplicate flood: volume is information about severity, but only if repeat reports are linked; unlinked, volume is noise that crowds the queue. Seco</w:t>
      </w:r>
      <w:r>
        <w:t>nd, silence: a reporter who never learns what happened to their report learns instead that reporting is pointless, and the system loses the informants it depends on. Third, urgency by self-declaration: when the reporter chooses the priority, every report i</w:t>
      </w:r>
      <w:r>
        <w:t>s urgent, and severity ends up reflecting the reporter’s confidence rather than the danger.</w:t>
      </w:r>
    </w:p>
    <w:p w14:paraId="03D62982" w14:textId="77777777" w:rsidR="00B46F49" w:rsidRDefault="003E440B">
      <w:pPr>
        <w:spacing w:after="140" w:line="276" w:lineRule="auto"/>
      </w:pPr>
      <w:r>
        <w:t>This paper describes a system built around those three failures, and reports what we can and cannot yet show about it. Our contributions are:</w:t>
      </w:r>
    </w:p>
    <w:p w14:paraId="4A0311CB" w14:textId="77777777" w:rsidR="00B46F49" w:rsidRDefault="003E440B">
      <w:pPr>
        <w:pStyle w:val="ListParagraph"/>
        <w:numPr>
          <w:ilvl w:val="0"/>
          <w:numId w:val="2"/>
        </w:numPr>
        <w:spacing w:after="90" w:line="276" w:lineRule="auto"/>
      </w:pPr>
      <w:r>
        <w:rPr>
          <w:b/>
          <w:bCs/>
        </w:rPr>
        <w:t>A deployed duplicate-d</w:t>
      </w:r>
      <w:r>
        <w:rPr>
          <w:b/>
          <w:bCs/>
        </w:rPr>
        <w:t xml:space="preserve">etection pipeline for civic reports </w:t>
      </w:r>
      <w:r>
        <w:t xml:space="preserve">that blends category, text, image and geographic signals, with two rules — a hard distance gate and </w:t>
      </w:r>
      <w:r w:rsidR="00877A4F">
        <w:t>renormalization</w:t>
      </w:r>
      <w:r>
        <w:t xml:space="preserve"> over present signals — that we show are responsible for most of its accuracy.</w:t>
      </w:r>
    </w:p>
    <w:p w14:paraId="72CE655C" w14:textId="77777777" w:rsidR="00B46F49" w:rsidRDefault="003E440B">
      <w:pPr>
        <w:pStyle w:val="ListParagraph"/>
        <w:numPr>
          <w:ilvl w:val="0"/>
          <w:numId w:val="2"/>
        </w:numPr>
        <w:spacing w:after="90" w:line="276" w:lineRule="auto"/>
      </w:pPr>
      <w:r>
        <w:rPr>
          <w:b/>
          <w:bCs/>
        </w:rPr>
        <w:t>A priority function derive</w:t>
      </w:r>
      <w:r>
        <w:rPr>
          <w:b/>
          <w:bCs/>
        </w:rPr>
        <w:t xml:space="preserve">d from evidence, </w:t>
      </w:r>
      <w:r>
        <w:t xml:space="preserve">combining category severity, independent duplicate reports, </w:t>
      </w:r>
      <w:r w:rsidR="00877A4F">
        <w:t>neighbor</w:t>
      </w:r>
      <w:r>
        <w:t xml:space="preserve"> corroborations and disputes, with diminishing returns that prevent a popular nuisance from outranking a rare hazard, plus an age ladder that escalates neglected tickets w</w:t>
      </w:r>
      <w:r>
        <w:t>ithout ever reaching the reserved critical level.</w:t>
      </w:r>
    </w:p>
    <w:p w14:paraId="73135D06" w14:textId="77777777" w:rsidR="00B46F49" w:rsidRDefault="003E440B">
      <w:pPr>
        <w:pStyle w:val="ListParagraph"/>
        <w:numPr>
          <w:ilvl w:val="0"/>
          <w:numId w:val="2"/>
        </w:numPr>
        <w:spacing w:after="90" w:line="276" w:lineRule="auto"/>
      </w:pPr>
      <w:r>
        <w:rPr>
          <w:b/>
          <w:bCs/>
        </w:rPr>
        <w:lastRenderedPageBreak/>
        <w:t xml:space="preserve">A reversibility model for automation </w:t>
      </w:r>
      <w:r>
        <w:t>in which confidence earns an automatic merge, everything below that threshold waits for a human, and every automated decision can be undone — because a wrong merge silen</w:t>
      </w:r>
      <w:r>
        <w:t>tly buries a citizen’s complaint with no way for them to notice.</w:t>
      </w:r>
    </w:p>
    <w:p w14:paraId="48E4B0E1" w14:textId="77777777" w:rsidR="00B46F49" w:rsidRDefault="003E440B">
      <w:pPr>
        <w:pStyle w:val="ListParagraph"/>
        <w:numPr>
          <w:ilvl w:val="0"/>
          <w:numId w:val="2"/>
        </w:numPr>
        <w:spacing w:after="90" w:line="276" w:lineRule="auto"/>
      </w:pPr>
      <w:r>
        <w:rPr>
          <w:b/>
          <w:bCs/>
        </w:rPr>
        <w:t xml:space="preserve">An honest evaluation </w:t>
      </w:r>
      <w:r>
        <w:t>on generated data, including an ablation showing which design rules carry the result, and an explicit account of what the numbers do not establish.</w:t>
      </w:r>
    </w:p>
    <w:p w14:paraId="086291C4" w14:textId="77777777" w:rsidR="00B46F49" w:rsidRDefault="00877A4F">
      <w:pPr>
        <w:pStyle w:val="Heading1"/>
        <w:spacing w:before="320" w:after="160"/>
      </w:pPr>
      <w:r>
        <w:rPr>
          <w:bCs/>
          <w:szCs w:val="27"/>
        </w:rPr>
        <w:t>2 Background and related approaches</w:t>
      </w:r>
    </w:p>
    <w:p w14:paraId="487EC081" w14:textId="77777777" w:rsidR="00B46F49" w:rsidRDefault="003E440B">
      <w:pPr>
        <w:spacing w:after="140" w:line="276" w:lineRule="auto"/>
      </w:pPr>
      <w:r>
        <w:t xml:space="preserve">Municipal reporting platforms in the 311 </w:t>
      </w:r>
      <w:proofErr w:type="gramStart"/>
      <w:r>
        <w:t>tradition</w:t>
      </w:r>
      <w:proofErr w:type="gramEnd"/>
      <w:r>
        <w:t xml:space="preserve"> — </w:t>
      </w:r>
      <w:r w:rsidR="00877A4F">
        <w:t>centralized</w:t>
      </w:r>
      <w:r>
        <w:t xml:space="preserve"> non-emergency request lines and their web and mobile successors — solved intake and routing: a citizen files a request, it reaches a department, and its status is tracked. Civic</w:t>
      </w:r>
      <w:r>
        <w:t>-tech projects in the same family added maps and public visibility of open requests. National grievance portals follow a similar pattern, with a submission form and a case number.</w:t>
      </w:r>
    </w:p>
    <w:p w14:paraId="41ABE676" w14:textId="77777777" w:rsidR="00B46F49" w:rsidRDefault="003E440B">
      <w:pPr>
        <w:spacing w:after="140" w:line="276" w:lineRule="auto"/>
      </w:pPr>
      <w:r>
        <w:t>What these systems generally leave to human operators is consolidation. Dedu</w:t>
      </w:r>
      <w:r>
        <w:t>plication, where it exists, is typically either manual triage or an exact-match rule on address strings, which fails in settlements without formal addressing — the common case in Kathmandu, where a location is a landmark and a ward number rather than a hou</w:t>
      </w:r>
      <w:r>
        <w:t>se number on a named street.</w:t>
      </w:r>
    </w:p>
    <w:p w14:paraId="7AB50F49" w14:textId="77777777" w:rsidR="00B46F49" w:rsidRDefault="003E440B">
      <w:pPr>
        <w:spacing w:after="140" w:line="276" w:lineRule="auto"/>
      </w:pPr>
      <w:r>
        <w:t xml:space="preserve">The technical problem — deciding whether two records describe the same real-world entity — is record linkage, studied for decades in statistics and databases. Civic reports have an unusual feature set for that literature: they </w:t>
      </w:r>
      <w:r>
        <w:t>carry coordinates of known but bounded error, free text written by non-specialists in two languages and two scripts, an optional photograph, and a category that is itself predicted rather than given. Our contribution is not a new linkage algorithm but a co</w:t>
      </w:r>
      <w:r>
        <w:t>mbination tuned to that feature set, and the observation that a spatial constraint must act as a gate rather than a weighted term when the textual signal is nearly constant within a category.</w:t>
      </w:r>
    </w:p>
    <w:p w14:paraId="0F185C3B" w14:textId="77777777" w:rsidR="00B46F49" w:rsidRDefault="003E440B">
      <w:pPr>
        <w:spacing w:after="140" w:line="276" w:lineRule="auto"/>
      </w:pPr>
      <w:r>
        <w:t>Language is the second constraint. Nepali is a lower-resourced l</w:t>
      </w:r>
      <w:r>
        <w:t xml:space="preserve">anguage for text representation, and reports arrive in Devanagari, in </w:t>
      </w:r>
      <w:r w:rsidR="00877A4F">
        <w:t>Romanized</w:t>
      </w:r>
      <w:r>
        <w:t xml:space="preserve"> Nepali and in English, often mixed within one sentence. A character n-gram representation handles the </w:t>
      </w:r>
      <w:r w:rsidR="00877A4F">
        <w:t>romanization</w:t>
      </w:r>
      <w:r>
        <w:t xml:space="preserve"> and spelling variation that a word-level model would miss, at</w:t>
      </w:r>
      <w:r>
        <w:t xml:space="preserve"> a cost we quantify in §7.4: it cannot relate a Nepali description to an English one at all.</w:t>
      </w:r>
    </w:p>
    <w:p w14:paraId="34970EE3" w14:textId="77777777" w:rsidR="00B46F49" w:rsidRDefault="00877A4F">
      <w:pPr>
        <w:pStyle w:val="Heading1"/>
        <w:spacing w:before="320" w:after="160"/>
      </w:pPr>
      <w:r>
        <w:rPr>
          <w:bCs/>
          <w:szCs w:val="27"/>
        </w:rPr>
        <w:t>3 System overview</w:t>
      </w:r>
    </w:p>
    <w:p w14:paraId="2222F0EF" w14:textId="77777777" w:rsidR="00B46F49" w:rsidRDefault="003E440B">
      <w:pPr>
        <w:spacing w:after="140" w:line="276" w:lineRule="auto"/>
      </w:pPr>
      <w:r>
        <w:t xml:space="preserve">A citizen submits a report with a category, a description, an optional photograph and a location taken from the device or adjusted on a map. The </w:t>
      </w:r>
      <w:r>
        <w:t>system classifies it, searches for existing open tickets describing the same incident, and either folds the new report under an existing ticket or opens a new one. Ward officers work a queue scoped to their ward; municipality-wide and administrative accoun</w:t>
      </w:r>
      <w:r>
        <w:t>ts see wider scopes. Citizens standing near a reported problem can corroborate that it is real or dispute that it is there.</w:t>
      </w:r>
    </w:p>
    <w:p w14:paraId="3181CBD4" w14:textId="77777777" w:rsidR="00B46F49" w:rsidRDefault="00877A4F">
      <w:pPr>
        <w:pStyle w:val="Heading2"/>
        <w:spacing w:before="240" w:after="120"/>
      </w:pPr>
      <w:r>
        <w:rPr>
          <w:bCs/>
          <w:szCs w:val="23"/>
        </w:rPr>
        <w:t>3.1 Roles and scope</w:t>
      </w:r>
    </w:p>
    <w:p w14:paraId="5B755709" w14:textId="77777777" w:rsidR="00B46F49" w:rsidRDefault="003E440B">
      <w:pPr>
        <w:spacing w:after="140" w:line="276" w:lineRule="auto"/>
      </w:pPr>
      <w:r>
        <w:t xml:space="preserve">Every read and write passes a single </w:t>
      </w:r>
      <w:r w:rsidR="00877A4F">
        <w:t>authorization</w:t>
      </w:r>
      <w:r>
        <w:t xml:space="preserve"> path. Citizens see reports in their municipality and their own submissions; authority accounts see the ward or municipality they are assigned; administrators approve authority accounts. A ticket’s discussion thread is exactly as visible as the ticket itse</w:t>
      </w:r>
      <w:r>
        <w:t>lf, so visibility rules cannot drift apart between a ticket and its comments.</w:t>
      </w:r>
    </w:p>
    <w:p w14:paraId="3F98D800" w14:textId="77777777" w:rsidR="00B46F49" w:rsidRDefault="00877A4F">
      <w:pPr>
        <w:pStyle w:val="Heading2"/>
        <w:spacing w:before="240" w:after="120"/>
      </w:pPr>
      <w:r>
        <w:rPr>
          <w:bCs/>
          <w:szCs w:val="23"/>
        </w:rPr>
        <w:t>3.2 Ticket lifecycle</w:t>
      </w:r>
    </w:p>
    <w:p w14:paraId="65A348C5" w14:textId="77777777" w:rsidR="00B46F49" w:rsidRDefault="003E440B">
      <w:pPr>
        <w:spacing w:after="140" w:line="276" w:lineRule="auto"/>
      </w:pPr>
      <w:r>
        <w:t xml:space="preserve">A ticket moves through reported, verified, in progress and resolved, or is rejected; a duplicate is merged as a child of the ticket it repeats and can later </w:t>
      </w:r>
      <w:r>
        <w:t xml:space="preserve">be split back out. Merged and resolved tickets stop participating in matching and </w:t>
      </w:r>
      <w:r>
        <w:lastRenderedPageBreak/>
        <w:t>escalation. Each transition is recorded with its actor, so a citizen can be told not only the state but who changed it and when.</w:t>
      </w:r>
    </w:p>
    <w:p w14:paraId="442BA66D" w14:textId="77777777" w:rsidR="00B46F49" w:rsidRDefault="00877A4F">
      <w:pPr>
        <w:pStyle w:val="Heading1"/>
        <w:spacing w:before="320" w:after="160"/>
      </w:pPr>
      <w:r>
        <w:rPr>
          <w:bCs/>
          <w:szCs w:val="27"/>
        </w:rPr>
        <w:t>4 Duplicate detection</w:t>
      </w:r>
    </w:p>
    <w:p w14:paraId="599C7CE9" w14:textId="77777777" w:rsidR="00B46F49" w:rsidRDefault="00877A4F">
      <w:pPr>
        <w:pStyle w:val="Heading2"/>
        <w:spacing w:before="240" w:after="120"/>
      </w:pPr>
      <w:r>
        <w:rPr>
          <w:bCs/>
          <w:szCs w:val="23"/>
        </w:rPr>
        <w:t>4.1 Candidate generation</w:t>
      </w:r>
    </w:p>
    <w:p w14:paraId="6370E443" w14:textId="77777777" w:rsidR="00B46F49" w:rsidRDefault="003E440B">
      <w:pPr>
        <w:spacing w:after="140" w:line="276" w:lineRule="auto"/>
      </w:pPr>
      <w:r>
        <w:t>For each new report the system retrieves open tickets in the same municipality, created inside the category’s deduplication window, whose coordinates fall inside a bounding box around the new report. The bounding box is an indexed SQL filter; exact dista</w:t>
      </w:r>
      <w:r>
        <w:t>nces are computed afterwards in application code. A spatial extension is deliberately not used: at municipal scale the bounding box narrows candidates enough that a spatial index adds dependency weight without measurable benefit.</w:t>
      </w:r>
    </w:p>
    <w:p w14:paraId="7CF1D493" w14:textId="77777777" w:rsidR="00B46F49" w:rsidRDefault="00877A4F">
      <w:pPr>
        <w:pStyle w:val="Heading2"/>
        <w:spacing w:before="240" w:after="120"/>
      </w:pPr>
      <w:r>
        <w:rPr>
          <w:bCs/>
          <w:szCs w:val="23"/>
        </w:rPr>
        <w:t>4.2 Signals and scoring</w:t>
      </w:r>
    </w:p>
    <w:p w14:paraId="6474FD5E" w14:textId="77777777" w:rsidR="00B46F49" w:rsidRDefault="003E440B">
      <w:pPr>
        <w:keepNext/>
        <w:spacing w:line="276" w:lineRule="auto"/>
      </w:pPr>
      <w:r>
        <w:t>Ea</w:t>
      </w:r>
      <w:r>
        <w:t>ch surviving candidate is scored on four signals:</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264"/>
        <w:gridCol w:w="1096"/>
        <w:gridCol w:w="6720"/>
      </w:tblGrid>
      <w:tr w:rsidR="00B46F49" w14:paraId="1C5A9D69" w14:textId="77777777">
        <w:trPr>
          <w:cantSplit/>
          <w:tblHeader/>
          <w:jc w:val="center"/>
        </w:trPr>
        <w:tc>
          <w:tcPr>
            <w:tcW w:w="2232" w:type="dxa"/>
            <w:shd w:val="clear" w:color="auto" w:fill="1D293D"/>
            <w:tcMar>
              <w:top w:w="90" w:type="dxa"/>
              <w:left w:w="110" w:type="dxa"/>
              <w:bottom w:w="90" w:type="dxa"/>
              <w:right w:w="110" w:type="dxa"/>
            </w:tcMar>
            <w:vAlign w:val="center"/>
          </w:tcPr>
          <w:p w14:paraId="7728E3A0" w14:textId="77777777" w:rsidR="00B46F49" w:rsidRDefault="003E440B">
            <w:pPr>
              <w:spacing w:after="0" w:line="240" w:lineRule="auto"/>
              <w:jc w:val="left"/>
            </w:pPr>
            <w:r>
              <w:rPr>
                <w:b/>
                <w:bCs/>
                <w:color w:val="FFFFFF"/>
                <w:sz w:val="18"/>
                <w:szCs w:val="19"/>
              </w:rPr>
              <w:t>Signal</w:t>
            </w:r>
          </w:p>
        </w:tc>
        <w:tc>
          <w:tcPr>
            <w:tcW w:w="1080" w:type="dxa"/>
            <w:shd w:val="clear" w:color="auto" w:fill="1D293D"/>
            <w:tcMar>
              <w:top w:w="90" w:type="dxa"/>
              <w:left w:w="110" w:type="dxa"/>
              <w:bottom w:w="90" w:type="dxa"/>
              <w:right w:w="110" w:type="dxa"/>
            </w:tcMar>
            <w:vAlign w:val="center"/>
          </w:tcPr>
          <w:p w14:paraId="76B16137" w14:textId="77777777" w:rsidR="00B46F49" w:rsidRDefault="003E440B">
            <w:pPr>
              <w:spacing w:after="0" w:line="240" w:lineRule="auto"/>
              <w:jc w:val="center"/>
            </w:pPr>
            <w:r>
              <w:rPr>
                <w:b/>
                <w:bCs/>
                <w:color w:val="FFFFFF"/>
                <w:sz w:val="18"/>
                <w:szCs w:val="19"/>
              </w:rPr>
              <w:t>Weight</w:t>
            </w:r>
          </w:p>
        </w:tc>
        <w:tc>
          <w:tcPr>
            <w:tcW w:w="6623" w:type="dxa"/>
            <w:shd w:val="clear" w:color="auto" w:fill="1D293D"/>
            <w:tcMar>
              <w:top w:w="90" w:type="dxa"/>
              <w:left w:w="110" w:type="dxa"/>
              <w:bottom w:w="90" w:type="dxa"/>
              <w:right w:w="110" w:type="dxa"/>
            </w:tcMar>
            <w:vAlign w:val="center"/>
          </w:tcPr>
          <w:p w14:paraId="0DEB70FF" w14:textId="77777777" w:rsidR="00B46F49" w:rsidRDefault="003E440B">
            <w:pPr>
              <w:spacing w:after="0" w:line="240" w:lineRule="auto"/>
              <w:jc w:val="left"/>
            </w:pPr>
            <w:r>
              <w:rPr>
                <w:b/>
                <w:bCs/>
                <w:color w:val="FFFFFF"/>
                <w:sz w:val="18"/>
                <w:szCs w:val="19"/>
              </w:rPr>
              <w:t>How it is computed</w:t>
            </w:r>
          </w:p>
        </w:tc>
      </w:tr>
      <w:tr w:rsidR="00B46F49" w14:paraId="6812CF9B" w14:textId="77777777">
        <w:trPr>
          <w:cantSplit/>
          <w:jc w:val="center"/>
        </w:trPr>
        <w:tc>
          <w:tcPr>
            <w:tcW w:w="2232" w:type="dxa"/>
            <w:shd w:val="clear" w:color="auto" w:fill="FFFFFF"/>
            <w:tcMar>
              <w:top w:w="90" w:type="dxa"/>
              <w:left w:w="110" w:type="dxa"/>
              <w:bottom w:w="90" w:type="dxa"/>
              <w:right w:w="110" w:type="dxa"/>
            </w:tcMar>
            <w:vAlign w:val="center"/>
          </w:tcPr>
          <w:p w14:paraId="5B559684" w14:textId="77777777" w:rsidR="00B46F49" w:rsidRDefault="003E440B">
            <w:pPr>
              <w:spacing w:after="0" w:line="240" w:lineRule="auto"/>
              <w:jc w:val="left"/>
            </w:pPr>
            <w:r>
              <w:rPr>
                <w:sz w:val="18"/>
                <w:szCs w:val="19"/>
              </w:rPr>
              <w:t>Category agreement</w:t>
            </w:r>
          </w:p>
        </w:tc>
        <w:tc>
          <w:tcPr>
            <w:tcW w:w="1080" w:type="dxa"/>
            <w:shd w:val="clear" w:color="auto" w:fill="FFFFFF"/>
            <w:tcMar>
              <w:top w:w="90" w:type="dxa"/>
              <w:left w:w="110" w:type="dxa"/>
              <w:bottom w:w="90" w:type="dxa"/>
              <w:right w:w="110" w:type="dxa"/>
            </w:tcMar>
            <w:vAlign w:val="center"/>
          </w:tcPr>
          <w:p w14:paraId="7D7C29D4" w14:textId="77777777" w:rsidR="00B46F49" w:rsidRDefault="003E440B">
            <w:pPr>
              <w:spacing w:after="0" w:line="240" w:lineRule="auto"/>
              <w:jc w:val="center"/>
            </w:pPr>
            <w:r>
              <w:rPr>
                <w:sz w:val="18"/>
                <w:szCs w:val="19"/>
              </w:rPr>
              <w:t>0.35</w:t>
            </w:r>
          </w:p>
        </w:tc>
        <w:tc>
          <w:tcPr>
            <w:tcW w:w="6623" w:type="dxa"/>
            <w:shd w:val="clear" w:color="auto" w:fill="FFFFFF"/>
            <w:tcMar>
              <w:top w:w="90" w:type="dxa"/>
              <w:left w:w="110" w:type="dxa"/>
              <w:bottom w:w="90" w:type="dxa"/>
              <w:right w:w="110" w:type="dxa"/>
            </w:tcMar>
            <w:vAlign w:val="center"/>
          </w:tcPr>
          <w:p w14:paraId="1F5DAF17" w14:textId="77777777" w:rsidR="00B46F49" w:rsidRDefault="003E440B">
            <w:pPr>
              <w:spacing w:after="0" w:line="240" w:lineRule="auto"/>
              <w:jc w:val="left"/>
            </w:pPr>
            <w:r>
              <w:rPr>
                <w:sz w:val="18"/>
                <w:szCs w:val="19"/>
              </w:rPr>
              <w:t>Logistic regression over the text embedding; 1.0 if the predicted categories agree, else 0.0</w:t>
            </w:r>
          </w:p>
        </w:tc>
      </w:tr>
      <w:tr w:rsidR="00B46F49" w14:paraId="7C1AA7C4" w14:textId="77777777">
        <w:trPr>
          <w:cantSplit/>
          <w:jc w:val="center"/>
        </w:trPr>
        <w:tc>
          <w:tcPr>
            <w:tcW w:w="2232" w:type="dxa"/>
            <w:shd w:val="clear" w:color="auto" w:fill="F4F6F8"/>
            <w:tcMar>
              <w:top w:w="90" w:type="dxa"/>
              <w:left w:w="110" w:type="dxa"/>
              <w:bottom w:w="90" w:type="dxa"/>
              <w:right w:w="110" w:type="dxa"/>
            </w:tcMar>
            <w:vAlign w:val="center"/>
          </w:tcPr>
          <w:p w14:paraId="34B36DBD" w14:textId="77777777" w:rsidR="00B46F49" w:rsidRDefault="003E440B">
            <w:pPr>
              <w:spacing w:after="0" w:line="240" w:lineRule="auto"/>
              <w:jc w:val="left"/>
            </w:pPr>
            <w:r>
              <w:rPr>
                <w:sz w:val="18"/>
                <w:szCs w:val="19"/>
              </w:rPr>
              <w:t>Description similarity</w:t>
            </w:r>
          </w:p>
        </w:tc>
        <w:tc>
          <w:tcPr>
            <w:tcW w:w="1080" w:type="dxa"/>
            <w:shd w:val="clear" w:color="auto" w:fill="F4F6F8"/>
            <w:tcMar>
              <w:top w:w="90" w:type="dxa"/>
              <w:left w:w="110" w:type="dxa"/>
              <w:bottom w:w="90" w:type="dxa"/>
              <w:right w:w="110" w:type="dxa"/>
            </w:tcMar>
            <w:vAlign w:val="center"/>
          </w:tcPr>
          <w:p w14:paraId="6285ABDF" w14:textId="77777777" w:rsidR="00B46F49" w:rsidRDefault="003E440B">
            <w:pPr>
              <w:spacing w:after="0" w:line="240" w:lineRule="auto"/>
              <w:jc w:val="center"/>
            </w:pPr>
            <w:r>
              <w:rPr>
                <w:sz w:val="18"/>
                <w:szCs w:val="19"/>
              </w:rPr>
              <w:t>0.30</w:t>
            </w:r>
          </w:p>
        </w:tc>
        <w:tc>
          <w:tcPr>
            <w:tcW w:w="6623" w:type="dxa"/>
            <w:shd w:val="clear" w:color="auto" w:fill="F4F6F8"/>
            <w:tcMar>
              <w:top w:w="90" w:type="dxa"/>
              <w:left w:w="110" w:type="dxa"/>
              <w:bottom w:w="90" w:type="dxa"/>
              <w:right w:w="110" w:type="dxa"/>
            </w:tcMar>
            <w:vAlign w:val="center"/>
          </w:tcPr>
          <w:p w14:paraId="3D1F7D67" w14:textId="77777777" w:rsidR="00B46F49" w:rsidRDefault="003E440B">
            <w:pPr>
              <w:spacing w:after="0" w:line="240" w:lineRule="auto"/>
              <w:jc w:val="left"/>
            </w:pPr>
            <w:r>
              <w:rPr>
                <w:sz w:val="18"/>
                <w:szCs w:val="19"/>
              </w:rPr>
              <w:t xml:space="preserve">Cosine </w:t>
            </w:r>
            <w:r>
              <w:rPr>
                <w:sz w:val="18"/>
                <w:szCs w:val="19"/>
              </w:rPr>
              <w:t>similarity of 256-dimensional embeddings (character 3–5-gram TF-IDF reduced by truncated SVD)</w:t>
            </w:r>
          </w:p>
        </w:tc>
      </w:tr>
      <w:tr w:rsidR="00B46F49" w14:paraId="05AF70DB" w14:textId="77777777">
        <w:trPr>
          <w:cantSplit/>
          <w:jc w:val="center"/>
        </w:trPr>
        <w:tc>
          <w:tcPr>
            <w:tcW w:w="2232" w:type="dxa"/>
            <w:shd w:val="clear" w:color="auto" w:fill="FFFFFF"/>
            <w:tcMar>
              <w:top w:w="90" w:type="dxa"/>
              <w:left w:w="110" w:type="dxa"/>
              <w:bottom w:w="90" w:type="dxa"/>
              <w:right w:w="110" w:type="dxa"/>
            </w:tcMar>
            <w:vAlign w:val="center"/>
          </w:tcPr>
          <w:p w14:paraId="25A2F1C2" w14:textId="77777777" w:rsidR="00B46F49" w:rsidRDefault="003E440B">
            <w:pPr>
              <w:spacing w:after="0" w:line="240" w:lineRule="auto"/>
              <w:jc w:val="left"/>
            </w:pPr>
            <w:r>
              <w:rPr>
                <w:sz w:val="18"/>
                <w:szCs w:val="19"/>
              </w:rPr>
              <w:t>Photo similarity</w:t>
            </w:r>
          </w:p>
        </w:tc>
        <w:tc>
          <w:tcPr>
            <w:tcW w:w="1080" w:type="dxa"/>
            <w:shd w:val="clear" w:color="auto" w:fill="FFFFFF"/>
            <w:tcMar>
              <w:top w:w="90" w:type="dxa"/>
              <w:left w:w="110" w:type="dxa"/>
              <w:bottom w:w="90" w:type="dxa"/>
              <w:right w:w="110" w:type="dxa"/>
            </w:tcMar>
            <w:vAlign w:val="center"/>
          </w:tcPr>
          <w:p w14:paraId="77215426" w14:textId="77777777" w:rsidR="00B46F49" w:rsidRDefault="003E440B">
            <w:pPr>
              <w:spacing w:after="0" w:line="240" w:lineRule="auto"/>
              <w:jc w:val="center"/>
            </w:pPr>
            <w:r>
              <w:rPr>
                <w:sz w:val="18"/>
                <w:szCs w:val="19"/>
              </w:rPr>
              <w:t>0.20</w:t>
            </w:r>
          </w:p>
        </w:tc>
        <w:tc>
          <w:tcPr>
            <w:tcW w:w="6623" w:type="dxa"/>
            <w:shd w:val="clear" w:color="auto" w:fill="FFFFFF"/>
            <w:tcMar>
              <w:top w:w="90" w:type="dxa"/>
              <w:left w:w="110" w:type="dxa"/>
              <w:bottom w:w="90" w:type="dxa"/>
              <w:right w:w="110" w:type="dxa"/>
            </w:tcMar>
            <w:vAlign w:val="center"/>
          </w:tcPr>
          <w:p w14:paraId="54A62A3E" w14:textId="77777777" w:rsidR="00B46F49" w:rsidRDefault="003E440B">
            <w:pPr>
              <w:spacing w:after="0" w:line="240" w:lineRule="auto"/>
              <w:jc w:val="left"/>
            </w:pPr>
            <w:r>
              <w:rPr>
                <w:sz w:val="18"/>
                <w:szCs w:val="19"/>
              </w:rPr>
              <w:t xml:space="preserve">Perceptual hash, </w:t>
            </w:r>
            <w:r w:rsidR="001D7C4E">
              <w:rPr>
                <w:sz w:val="18"/>
                <w:szCs w:val="19"/>
              </w:rPr>
              <w:t>hamming</w:t>
            </w:r>
            <w:r>
              <w:rPr>
                <w:sz w:val="18"/>
                <w:szCs w:val="19"/>
              </w:rPr>
              <w:t xml:space="preserve"> distance, only when both reports carry a photograph</w:t>
            </w:r>
          </w:p>
        </w:tc>
      </w:tr>
      <w:tr w:rsidR="00B46F49" w14:paraId="28CC1349" w14:textId="77777777">
        <w:trPr>
          <w:cantSplit/>
          <w:jc w:val="center"/>
        </w:trPr>
        <w:tc>
          <w:tcPr>
            <w:tcW w:w="2232" w:type="dxa"/>
            <w:shd w:val="clear" w:color="auto" w:fill="F4F6F8"/>
            <w:tcMar>
              <w:top w:w="90" w:type="dxa"/>
              <w:left w:w="110" w:type="dxa"/>
              <w:bottom w:w="90" w:type="dxa"/>
              <w:right w:w="110" w:type="dxa"/>
            </w:tcMar>
            <w:vAlign w:val="center"/>
          </w:tcPr>
          <w:p w14:paraId="36893D5A" w14:textId="77777777" w:rsidR="00B46F49" w:rsidRDefault="003E440B">
            <w:pPr>
              <w:keepNext/>
              <w:spacing w:after="0" w:line="240" w:lineRule="auto"/>
              <w:jc w:val="left"/>
            </w:pPr>
            <w:r>
              <w:rPr>
                <w:sz w:val="18"/>
                <w:szCs w:val="19"/>
              </w:rPr>
              <w:t>Geographic proximity</w:t>
            </w:r>
          </w:p>
        </w:tc>
        <w:tc>
          <w:tcPr>
            <w:tcW w:w="1080" w:type="dxa"/>
            <w:shd w:val="clear" w:color="auto" w:fill="F4F6F8"/>
            <w:tcMar>
              <w:top w:w="90" w:type="dxa"/>
              <w:left w:w="110" w:type="dxa"/>
              <w:bottom w:w="90" w:type="dxa"/>
              <w:right w:w="110" w:type="dxa"/>
            </w:tcMar>
            <w:vAlign w:val="center"/>
          </w:tcPr>
          <w:p w14:paraId="4A037D96" w14:textId="77777777" w:rsidR="00B46F49" w:rsidRDefault="003E440B">
            <w:pPr>
              <w:keepNext/>
              <w:spacing w:after="0" w:line="240" w:lineRule="auto"/>
              <w:jc w:val="center"/>
            </w:pPr>
            <w:r>
              <w:rPr>
                <w:sz w:val="18"/>
                <w:szCs w:val="19"/>
              </w:rPr>
              <w:t>0.15</w:t>
            </w:r>
          </w:p>
        </w:tc>
        <w:tc>
          <w:tcPr>
            <w:tcW w:w="6623" w:type="dxa"/>
            <w:shd w:val="clear" w:color="auto" w:fill="F4F6F8"/>
            <w:tcMar>
              <w:top w:w="90" w:type="dxa"/>
              <w:left w:w="110" w:type="dxa"/>
              <w:bottom w:w="90" w:type="dxa"/>
              <w:right w:w="110" w:type="dxa"/>
            </w:tcMar>
            <w:vAlign w:val="center"/>
          </w:tcPr>
          <w:p w14:paraId="02F5BFCF" w14:textId="77777777" w:rsidR="00B46F49" w:rsidRDefault="003E440B">
            <w:pPr>
              <w:keepNext/>
              <w:spacing w:after="0" w:line="240" w:lineRule="auto"/>
              <w:jc w:val="left"/>
            </w:pPr>
            <w:r>
              <w:rPr>
                <w:sz w:val="18"/>
                <w:szCs w:val="19"/>
              </w:rPr>
              <w:t xml:space="preserve">Haversine distance scaled </w:t>
            </w:r>
            <w:r>
              <w:rPr>
                <w:sz w:val="18"/>
                <w:szCs w:val="19"/>
              </w:rPr>
              <w:t>against the category’s match radius</w:t>
            </w:r>
          </w:p>
        </w:tc>
      </w:tr>
    </w:tbl>
    <w:p w14:paraId="380C9C02" w14:textId="77777777" w:rsidR="00B46F49" w:rsidRDefault="003E440B">
      <w:pPr>
        <w:pStyle w:val="Caption1"/>
        <w:spacing w:after="220"/>
      </w:pPr>
      <w:r>
        <w:rPr>
          <w:iCs/>
          <w:szCs w:val="18"/>
        </w:rPr>
        <w:t>Table 1. The four matching signals. Weights are configuration values, not learned parameters.</w:t>
      </w:r>
    </w:p>
    <w:p w14:paraId="56C9C3F4" w14:textId="77777777" w:rsidR="00B46F49" w:rsidRDefault="003E440B">
      <w:pPr>
        <w:spacing w:line="276" w:lineRule="auto"/>
      </w:pPr>
      <w:r>
        <w:t xml:space="preserve">The blend </w:t>
      </w:r>
      <w:r w:rsidR="00877A4F">
        <w:t>renormalizes</w:t>
      </w:r>
      <w:r>
        <w:t xml:space="preserve"> over the signals actually available, rather than dividing by a constant:</w:t>
      </w:r>
    </w:p>
    <w:p w14:paraId="156F4F92" w14:textId="77777777" w:rsidR="00B46F49" w:rsidRDefault="003E440B">
      <w:pPr>
        <w:pStyle w:val="CodeBlock"/>
        <w:shd w:val="clear" w:color="auto" w:fill="F4F6F8"/>
        <w:spacing w:before="80" w:after="160"/>
        <w:ind w:left="220" w:right="220"/>
      </w:pPr>
      <w:r>
        <w:rPr>
          <w:szCs w:val="18"/>
        </w:rPr>
        <w:t xml:space="preserve">active = </w:t>
      </w:r>
      <w:proofErr w:type="spellStart"/>
      <w:r>
        <w:rPr>
          <w:szCs w:val="18"/>
        </w:rPr>
        <w:t>w_category</w:t>
      </w:r>
      <w:proofErr w:type="spellEnd"/>
      <w:r>
        <w:rPr>
          <w:szCs w:val="18"/>
        </w:rPr>
        <w:t xml:space="preserve"> + </w:t>
      </w:r>
      <w:proofErr w:type="spellStart"/>
      <w:r>
        <w:rPr>
          <w:szCs w:val="18"/>
        </w:rPr>
        <w:t>w_text</w:t>
      </w:r>
      <w:proofErr w:type="spellEnd"/>
      <w:r>
        <w:rPr>
          <w:szCs w:val="18"/>
        </w:rPr>
        <w:t xml:space="preserve"> + </w:t>
      </w:r>
      <w:proofErr w:type="spellStart"/>
      <w:r>
        <w:rPr>
          <w:szCs w:val="18"/>
        </w:rPr>
        <w:t>w_geo</w:t>
      </w:r>
      <w:proofErr w:type="spellEnd"/>
      <w:r>
        <w:br/>
      </w:r>
      <w:proofErr w:type="gramStart"/>
      <w:r>
        <w:rPr>
          <w:szCs w:val="18"/>
        </w:rPr>
        <w:t>total  =</w:t>
      </w:r>
      <w:proofErr w:type="gramEnd"/>
      <w:r>
        <w:rPr>
          <w:szCs w:val="18"/>
        </w:rPr>
        <w:t xml:space="preserve"> </w:t>
      </w:r>
      <w:proofErr w:type="spellStart"/>
      <w:r>
        <w:rPr>
          <w:szCs w:val="18"/>
        </w:rPr>
        <w:t>w_category</w:t>
      </w:r>
      <w:proofErr w:type="spellEnd"/>
      <w:r>
        <w:rPr>
          <w:szCs w:val="18"/>
        </w:rPr>
        <w:t xml:space="preserve">*category + </w:t>
      </w:r>
      <w:proofErr w:type="spellStart"/>
      <w:r>
        <w:rPr>
          <w:szCs w:val="18"/>
        </w:rPr>
        <w:t>w_text</w:t>
      </w:r>
      <w:proofErr w:type="spellEnd"/>
      <w:r>
        <w:rPr>
          <w:szCs w:val="18"/>
        </w:rPr>
        <w:t xml:space="preserve">*text + </w:t>
      </w:r>
      <w:proofErr w:type="spellStart"/>
      <w:r>
        <w:rPr>
          <w:szCs w:val="18"/>
        </w:rPr>
        <w:t>w_geo</w:t>
      </w:r>
      <w:proofErr w:type="spellEnd"/>
      <w:r>
        <w:rPr>
          <w:szCs w:val="18"/>
        </w:rPr>
        <w:t>*geo</w:t>
      </w:r>
      <w:r>
        <w:br/>
      </w:r>
      <w:r>
        <w:rPr>
          <w:szCs w:val="18"/>
        </w:rPr>
        <w:t>if both reports have photos:</w:t>
      </w:r>
      <w:r>
        <w:br/>
      </w:r>
      <w:r>
        <w:rPr>
          <w:szCs w:val="18"/>
        </w:rPr>
        <w:t xml:space="preserve">    active += </w:t>
      </w:r>
      <w:proofErr w:type="spellStart"/>
      <w:r>
        <w:rPr>
          <w:szCs w:val="18"/>
        </w:rPr>
        <w:t>w_image</w:t>
      </w:r>
      <w:proofErr w:type="spellEnd"/>
      <w:r>
        <w:br/>
      </w:r>
      <w:r>
        <w:rPr>
          <w:szCs w:val="18"/>
        </w:rPr>
        <w:t xml:space="preserve">    total  += </w:t>
      </w:r>
      <w:proofErr w:type="spellStart"/>
      <w:r>
        <w:rPr>
          <w:szCs w:val="18"/>
        </w:rPr>
        <w:t>w_image</w:t>
      </w:r>
      <w:proofErr w:type="spellEnd"/>
      <w:r>
        <w:rPr>
          <w:szCs w:val="18"/>
        </w:rPr>
        <w:t xml:space="preserve"> * image</w:t>
      </w:r>
      <w:r>
        <w:br/>
      </w:r>
      <w:r>
        <w:rPr>
          <w:szCs w:val="18"/>
        </w:rPr>
        <w:t>score = t</w:t>
      </w:r>
      <w:r>
        <w:rPr>
          <w:szCs w:val="18"/>
        </w:rPr>
        <w:t>otal / active</w:t>
      </w:r>
    </w:p>
    <w:p w14:paraId="6A4C450A" w14:textId="77777777" w:rsidR="00B46F49" w:rsidRDefault="00877A4F">
      <w:pPr>
        <w:pStyle w:val="Heading2"/>
        <w:spacing w:before="240" w:after="120"/>
      </w:pPr>
      <w:r>
        <w:rPr>
          <w:bCs/>
          <w:szCs w:val="23"/>
        </w:rPr>
        <w:t>4.3 Two rules that carry the result</w:t>
      </w:r>
    </w:p>
    <w:p w14:paraId="0B0188E5" w14:textId="77777777" w:rsidR="00B46F49" w:rsidRDefault="003E440B">
      <w:pPr>
        <w:spacing w:after="140" w:line="276" w:lineRule="auto"/>
      </w:pPr>
      <w:r>
        <w:rPr>
          <w:b/>
          <w:bCs/>
        </w:rPr>
        <w:t xml:space="preserve">Distance is a gate, not a weight.  </w:t>
      </w:r>
      <w:r>
        <w:t xml:space="preserve">Beyond the category’s match </w:t>
      </w:r>
      <w:r w:rsidR="00877A4F">
        <w:t>radius,</w:t>
      </w:r>
      <w:r>
        <w:t xml:space="preserve"> a candidate is discarded before scoring, whatever its text says. This is necessary because the textual signal is nearly constant within</w:t>
      </w:r>
      <w:r>
        <w:t xml:space="preserve"> a category: everyone describes a pothole with the same few words, so category agreement (0.35) plus description similarity (0.30) clears any sensible threshold on its own. With distance as a weighted term, two potholes three </w:t>
      </w:r>
      <w:r w:rsidR="00877A4F">
        <w:t>kilometers</w:t>
      </w:r>
      <w:r>
        <w:t xml:space="preserve"> apart scored 0.59 a</w:t>
      </w:r>
      <w:r>
        <w:t>nd the system suggested merging most potholes in the municipality.</w:t>
      </w:r>
    </w:p>
    <w:p w14:paraId="54ED811F" w14:textId="77777777" w:rsidR="00B46F49" w:rsidRDefault="003E440B">
      <w:pPr>
        <w:spacing w:after="140" w:line="276" w:lineRule="auto"/>
      </w:pPr>
      <w:r>
        <w:rPr>
          <w:b/>
          <w:bCs/>
        </w:rPr>
        <w:t xml:space="preserve">Weights </w:t>
      </w:r>
      <w:r w:rsidR="00877A4F">
        <w:rPr>
          <w:b/>
          <w:bCs/>
        </w:rPr>
        <w:t>renormalize</w:t>
      </w:r>
      <w:r>
        <w:rPr>
          <w:b/>
          <w:bCs/>
        </w:rPr>
        <w:t xml:space="preserve"> over present signals.  </w:t>
      </w:r>
      <w:r>
        <w:t>Most reports carry no photograph. Leaving the 0.20 image weight in the denominator caps every photo-less pair at 0.80, which pushes genuine duplic</w:t>
      </w:r>
      <w:r>
        <w:t>ates — particularly cross-language ones, whose text similarity is already zero — below the suggestion threshold.</w:t>
      </w:r>
    </w:p>
    <w:p w14:paraId="367F6A7D" w14:textId="77777777" w:rsidR="00B46F49" w:rsidRDefault="003E440B">
      <w:pPr>
        <w:pStyle w:val="Heading2"/>
        <w:spacing w:before="240" w:after="120"/>
      </w:pPr>
      <w:r>
        <w:t>4.4 Thresholds autonomy and reversal</w:t>
      </w:r>
    </w:p>
    <w:p w14:paraId="51250A49" w14:textId="77777777" w:rsidR="00B46F49" w:rsidRDefault="003E440B">
      <w:pPr>
        <w:spacing w:after="140" w:line="276" w:lineRule="auto"/>
      </w:pPr>
      <w:r>
        <w:t xml:space="preserve">Candidates scoring at least 0.45 are written as pending suggestions, at most five per report. A candidate </w:t>
      </w:r>
      <w:r>
        <w:t xml:space="preserve">scoring 0.80 or above, and lying inside the strict category radius, is merged without waiting for a human: at that level the officer would click merge, and the delay costs the parent ticket the priority increase that the extra reporter should bring. </w:t>
      </w:r>
      <w:r>
        <w:lastRenderedPageBreak/>
        <w:t>Everyt</w:t>
      </w:r>
      <w:r>
        <w:t>hing else waits in a review queue where the two reports are shown side by side with a plain-language explanation ("48 m apart, same category, descriptions 82% similar").</w:t>
      </w:r>
    </w:p>
    <w:p w14:paraId="15087A4C" w14:textId="77777777" w:rsidR="00B46F49" w:rsidRDefault="003E440B">
      <w:pPr>
        <w:spacing w:after="140" w:line="276" w:lineRule="auto"/>
      </w:pPr>
      <w:r>
        <w:t>The distance gate and the merge rule use deliberately different radii. Consumer GPS in</w:t>
      </w:r>
      <w:r>
        <w:t xml:space="preserve"> a dense urban ward routinely places two phones at one pothole 60–100 m apart, so the gate admits candidates within a slack band beyond the category radius — but a candidate inside that band can only ever be suggested, never merged automatically. Asymmetry</w:t>
      </w:r>
      <w:r>
        <w:t xml:space="preserve"> here is the point: recall is bought with suggestions, which cost an officer one click, not with automatic merges, which cost a citizen their complaint. Any merge, automatic or manual, can be split back into an independent ticket.</w:t>
      </w:r>
    </w:p>
    <w:p w14:paraId="01487F0B" w14:textId="77777777" w:rsidR="00B46F49" w:rsidRDefault="003E440B">
      <w:pPr>
        <w:pStyle w:val="Heading1"/>
        <w:spacing w:before="320" w:after="160"/>
      </w:pPr>
      <w:proofErr w:type="gramStart"/>
      <w:r>
        <w:rPr>
          <w:bCs/>
          <w:szCs w:val="27"/>
        </w:rPr>
        <w:t>5  Deriving</w:t>
      </w:r>
      <w:proofErr w:type="gramEnd"/>
      <w:r>
        <w:rPr>
          <w:bCs/>
          <w:szCs w:val="27"/>
        </w:rPr>
        <w:t xml:space="preserve"> </w:t>
      </w:r>
      <w:r w:rsidR="00877A4F">
        <w:rPr>
          <w:bCs/>
          <w:szCs w:val="27"/>
        </w:rPr>
        <w:t>priorities</w:t>
      </w:r>
      <w:r>
        <w:rPr>
          <w:bCs/>
          <w:szCs w:val="27"/>
        </w:rPr>
        <w:t xml:space="preserve"> from evidence</w:t>
      </w:r>
    </w:p>
    <w:p w14:paraId="553E7CC5" w14:textId="77777777" w:rsidR="00B46F49" w:rsidRDefault="003E440B">
      <w:pPr>
        <w:spacing w:after="140" w:line="276" w:lineRule="auto"/>
      </w:pPr>
      <w:r>
        <w:t>The reporter never sets priority. A reporter’s sense of urgency is not evidence; how many independent people reported the same thing is. Priority is recomputed from the ticket’s accumulated evidence:</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411"/>
        <w:gridCol w:w="2118"/>
        <w:gridCol w:w="5551"/>
      </w:tblGrid>
      <w:tr w:rsidR="00B46F49" w14:paraId="02A5433C" w14:textId="77777777">
        <w:trPr>
          <w:cantSplit/>
          <w:tblHeader/>
          <w:jc w:val="center"/>
        </w:trPr>
        <w:tc>
          <w:tcPr>
            <w:tcW w:w="2376" w:type="dxa"/>
            <w:shd w:val="clear" w:color="auto" w:fill="1D293D"/>
            <w:tcMar>
              <w:top w:w="90" w:type="dxa"/>
              <w:left w:w="110" w:type="dxa"/>
              <w:bottom w:w="90" w:type="dxa"/>
              <w:right w:w="110" w:type="dxa"/>
            </w:tcMar>
            <w:vAlign w:val="center"/>
          </w:tcPr>
          <w:p w14:paraId="59457F1D" w14:textId="77777777" w:rsidR="00B46F49" w:rsidRDefault="003E440B">
            <w:pPr>
              <w:spacing w:after="0" w:line="240" w:lineRule="auto"/>
              <w:jc w:val="left"/>
            </w:pPr>
            <w:r>
              <w:rPr>
                <w:b/>
                <w:bCs/>
                <w:color w:val="FFFFFF"/>
                <w:sz w:val="18"/>
                <w:szCs w:val="19"/>
              </w:rPr>
              <w:t>Term</w:t>
            </w:r>
          </w:p>
        </w:tc>
        <w:tc>
          <w:tcPr>
            <w:tcW w:w="2088" w:type="dxa"/>
            <w:shd w:val="clear" w:color="auto" w:fill="1D293D"/>
            <w:tcMar>
              <w:top w:w="90" w:type="dxa"/>
              <w:left w:w="110" w:type="dxa"/>
              <w:bottom w:w="90" w:type="dxa"/>
              <w:right w:w="110" w:type="dxa"/>
            </w:tcMar>
            <w:vAlign w:val="center"/>
          </w:tcPr>
          <w:p w14:paraId="5A2A4FE7" w14:textId="77777777" w:rsidR="00B46F49" w:rsidRDefault="003E440B">
            <w:pPr>
              <w:spacing w:after="0" w:line="240" w:lineRule="auto"/>
              <w:jc w:val="center"/>
            </w:pPr>
            <w:r>
              <w:rPr>
                <w:b/>
                <w:bCs/>
                <w:color w:val="FFFFFF"/>
                <w:sz w:val="18"/>
                <w:szCs w:val="19"/>
              </w:rPr>
              <w:t>Contribution</w:t>
            </w:r>
          </w:p>
        </w:tc>
        <w:tc>
          <w:tcPr>
            <w:tcW w:w="5472" w:type="dxa"/>
            <w:shd w:val="clear" w:color="auto" w:fill="1D293D"/>
            <w:tcMar>
              <w:top w:w="90" w:type="dxa"/>
              <w:left w:w="110" w:type="dxa"/>
              <w:bottom w:w="90" w:type="dxa"/>
              <w:right w:w="110" w:type="dxa"/>
            </w:tcMar>
            <w:vAlign w:val="center"/>
          </w:tcPr>
          <w:p w14:paraId="24483EFD" w14:textId="77777777" w:rsidR="00B46F49" w:rsidRDefault="003E440B">
            <w:pPr>
              <w:spacing w:after="0" w:line="240" w:lineRule="auto"/>
              <w:jc w:val="left"/>
            </w:pPr>
            <w:r>
              <w:rPr>
                <w:b/>
                <w:bCs/>
                <w:color w:val="FFFFFF"/>
                <w:sz w:val="18"/>
                <w:szCs w:val="19"/>
              </w:rPr>
              <w:t>Rationale</w:t>
            </w:r>
          </w:p>
        </w:tc>
      </w:tr>
      <w:tr w:rsidR="00B46F49" w14:paraId="24BB0BA5" w14:textId="77777777">
        <w:trPr>
          <w:cantSplit/>
          <w:jc w:val="center"/>
        </w:trPr>
        <w:tc>
          <w:tcPr>
            <w:tcW w:w="2376" w:type="dxa"/>
            <w:shd w:val="clear" w:color="auto" w:fill="FFFFFF"/>
            <w:tcMar>
              <w:top w:w="90" w:type="dxa"/>
              <w:left w:w="110" w:type="dxa"/>
              <w:bottom w:w="90" w:type="dxa"/>
              <w:right w:w="110" w:type="dxa"/>
            </w:tcMar>
            <w:vAlign w:val="center"/>
          </w:tcPr>
          <w:p w14:paraId="191107AD" w14:textId="77777777" w:rsidR="00B46F49" w:rsidRDefault="003E440B">
            <w:pPr>
              <w:spacing w:after="0" w:line="240" w:lineRule="auto"/>
              <w:jc w:val="left"/>
            </w:pPr>
            <w:r>
              <w:rPr>
                <w:sz w:val="18"/>
                <w:szCs w:val="19"/>
              </w:rPr>
              <w:t>Category base severity</w:t>
            </w:r>
          </w:p>
        </w:tc>
        <w:tc>
          <w:tcPr>
            <w:tcW w:w="2088" w:type="dxa"/>
            <w:shd w:val="clear" w:color="auto" w:fill="FFFFFF"/>
            <w:tcMar>
              <w:top w:w="90" w:type="dxa"/>
              <w:left w:w="110" w:type="dxa"/>
              <w:bottom w:w="90" w:type="dxa"/>
              <w:right w:w="110" w:type="dxa"/>
            </w:tcMar>
            <w:vAlign w:val="center"/>
          </w:tcPr>
          <w:p w14:paraId="3D603824" w14:textId="77777777" w:rsidR="00B46F49" w:rsidRDefault="003E440B">
            <w:pPr>
              <w:spacing w:after="0" w:line="240" w:lineRule="auto"/>
              <w:jc w:val="center"/>
            </w:pPr>
            <w:r>
              <w:rPr>
                <w:sz w:val="18"/>
                <w:szCs w:val="19"/>
              </w:rPr>
              <w:t>floor value</w:t>
            </w:r>
          </w:p>
        </w:tc>
        <w:tc>
          <w:tcPr>
            <w:tcW w:w="5472" w:type="dxa"/>
            <w:shd w:val="clear" w:color="auto" w:fill="FFFFFF"/>
            <w:tcMar>
              <w:top w:w="90" w:type="dxa"/>
              <w:left w:w="110" w:type="dxa"/>
              <w:bottom w:w="90" w:type="dxa"/>
              <w:right w:w="110" w:type="dxa"/>
            </w:tcMar>
            <w:vAlign w:val="center"/>
          </w:tcPr>
          <w:p w14:paraId="2F5681B7" w14:textId="77777777" w:rsidR="00B46F49" w:rsidRDefault="003E440B">
            <w:pPr>
              <w:spacing w:after="0" w:line="240" w:lineRule="auto"/>
              <w:jc w:val="left"/>
            </w:pPr>
            <w:r>
              <w:rPr>
                <w:sz w:val="18"/>
                <w:szCs w:val="19"/>
              </w:rPr>
              <w:t>Some problems are dangerous even when only one person notices; a live power line starts high, a streetlight low</w:t>
            </w:r>
          </w:p>
        </w:tc>
      </w:tr>
      <w:tr w:rsidR="00B46F49" w14:paraId="7D084A09" w14:textId="77777777">
        <w:trPr>
          <w:cantSplit/>
          <w:jc w:val="center"/>
        </w:trPr>
        <w:tc>
          <w:tcPr>
            <w:tcW w:w="2376" w:type="dxa"/>
            <w:shd w:val="clear" w:color="auto" w:fill="F4F6F8"/>
            <w:tcMar>
              <w:top w:w="90" w:type="dxa"/>
              <w:left w:w="110" w:type="dxa"/>
              <w:bottom w:w="90" w:type="dxa"/>
              <w:right w:w="110" w:type="dxa"/>
            </w:tcMar>
            <w:vAlign w:val="center"/>
          </w:tcPr>
          <w:p w14:paraId="36BA7B54" w14:textId="77777777" w:rsidR="00B46F49" w:rsidRDefault="003E440B">
            <w:pPr>
              <w:spacing w:after="0" w:line="240" w:lineRule="auto"/>
              <w:jc w:val="left"/>
            </w:pPr>
            <w:r>
              <w:rPr>
                <w:sz w:val="18"/>
                <w:szCs w:val="19"/>
              </w:rPr>
              <w:t>Independent duplicates</w:t>
            </w:r>
          </w:p>
        </w:tc>
        <w:tc>
          <w:tcPr>
            <w:tcW w:w="2088" w:type="dxa"/>
            <w:shd w:val="clear" w:color="auto" w:fill="F4F6F8"/>
            <w:tcMar>
              <w:top w:w="90" w:type="dxa"/>
              <w:left w:w="110" w:type="dxa"/>
              <w:bottom w:w="90" w:type="dxa"/>
              <w:right w:w="110" w:type="dxa"/>
            </w:tcMar>
            <w:vAlign w:val="center"/>
          </w:tcPr>
          <w:p w14:paraId="2B1A1CCF" w14:textId="77777777" w:rsidR="00B46F49" w:rsidRDefault="003E440B">
            <w:pPr>
              <w:spacing w:after="0" w:line="240" w:lineRule="auto"/>
              <w:jc w:val="center"/>
            </w:pPr>
            <w:r>
              <w:rPr>
                <w:sz w:val="18"/>
                <w:szCs w:val="19"/>
              </w:rPr>
              <w:t>+0.06 each, capped at 0.30</w:t>
            </w:r>
          </w:p>
        </w:tc>
        <w:tc>
          <w:tcPr>
            <w:tcW w:w="5472" w:type="dxa"/>
            <w:shd w:val="clear" w:color="auto" w:fill="F4F6F8"/>
            <w:tcMar>
              <w:top w:w="90" w:type="dxa"/>
              <w:left w:w="110" w:type="dxa"/>
              <w:bottom w:w="90" w:type="dxa"/>
              <w:right w:w="110" w:type="dxa"/>
            </w:tcMar>
            <w:vAlign w:val="center"/>
          </w:tcPr>
          <w:p w14:paraId="23CFFC21" w14:textId="77777777" w:rsidR="00B46F49" w:rsidRDefault="003E440B">
            <w:pPr>
              <w:spacing w:after="0" w:line="240" w:lineRule="auto"/>
              <w:jc w:val="left"/>
            </w:pPr>
            <w:r>
              <w:rPr>
                <w:sz w:val="18"/>
                <w:szCs w:val="19"/>
              </w:rPr>
              <w:t xml:space="preserve">Fan-in is evidence of scale, with </w:t>
            </w:r>
            <w:r>
              <w:rPr>
                <w:sz w:val="18"/>
                <w:szCs w:val="19"/>
              </w:rPr>
              <w:t>diminishing returns</w:t>
            </w:r>
          </w:p>
        </w:tc>
      </w:tr>
      <w:tr w:rsidR="00B46F49" w14:paraId="6CEC56A9" w14:textId="77777777">
        <w:trPr>
          <w:cantSplit/>
          <w:jc w:val="center"/>
        </w:trPr>
        <w:tc>
          <w:tcPr>
            <w:tcW w:w="2376" w:type="dxa"/>
            <w:shd w:val="clear" w:color="auto" w:fill="FFFFFF"/>
            <w:tcMar>
              <w:top w:w="90" w:type="dxa"/>
              <w:left w:w="110" w:type="dxa"/>
              <w:bottom w:w="90" w:type="dxa"/>
              <w:right w:w="110" w:type="dxa"/>
            </w:tcMar>
            <w:vAlign w:val="center"/>
          </w:tcPr>
          <w:p w14:paraId="420D497C" w14:textId="77777777" w:rsidR="00B46F49" w:rsidRDefault="003E440B">
            <w:pPr>
              <w:spacing w:after="0" w:line="240" w:lineRule="auto"/>
              <w:jc w:val="left"/>
            </w:pPr>
            <w:r>
              <w:rPr>
                <w:sz w:val="18"/>
                <w:szCs w:val="19"/>
              </w:rPr>
              <w:t>Corroborations</w:t>
            </w:r>
          </w:p>
        </w:tc>
        <w:tc>
          <w:tcPr>
            <w:tcW w:w="2088" w:type="dxa"/>
            <w:shd w:val="clear" w:color="auto" w:fill="FFFFFF"/>
            <w:tcMar>
              <w:top w:w="90" w:type="dxa"/>
              <w:left w:w="110" w:type="dxa"/>
              <w:bottom w:w="90" w:type="dxa"/>
              <w:right w:w="110" w:type="dxa"/>
            </w:tcMar>
            <w:vAlign w:val="center"/>
          </w:tcPr>
          <w:p w14:paraId="12C8EA99" w14:textId="77777777" w:rsidR="00B46F49" w:rsidRDefault="003E440B">
            <w:pPr>
              <w:spacing w:after="0" w:line="240" w:lineRule="auto"/>
              <w:jc w:val="center"/>
            </w:pPr>
            <w:r>
              <w:rPr>
                <w:sz w:val="18"/>
                <w:szCs w:val="19"/>
              </w:rPr>
              <w:t>+0.05 each, capped at 0.20</w:t>
            </w:r>
          </w:p>
        </w:tc>
        <w:tc>
          <w:tcPr>
            <w:tcW w:w="5472" w:type="dxa"/>
            <w:shd w:val="clear" w:color="auto" w:fill="FFFFFF"/>
            <w:tcMar>
              <w:top w:w="90" w:type="dxa"/>
              <w:left w:w="110" w:type="dxa"/>
              <w:bottom w:w="90" w:type="dxa"/>
              <w:right w:w="110" w:type="dxa"/>
            </w:tcMar>
            <w:vAlign w:val="center"/>
          </w:tcPr>
          <w:p w14:paraId="40DCAD2C" w14:textId="77777777" w:rsidR="00B46F49" w:rsidRDefault="003E440B">
            <w:pPr>
              <w:spacing w:after="0" w:line="240" w:lineRule="auto"/>
              <w:jc w:val="left"/>
            </w:pPr>
            <w:r>
              <w:rPr>
                <w:sz w:val="18"/>
                <w:szCs w:val="19"/>
              </w:rPr>
              <w:t>Confirming is cheaper than reporting, so it is worth less</w:t>
            </w:r>
          </w:p>
        </w:tc>
      </w:tr>
      <w:tr w:rsidR="00B46F49" w14:paraId="427D3643" w14:textId="77777777">
        <w:trPr>
          <w:cantSplit/>
          <w:jc w:val="center"/>
        </w:trPr>
        <w:tc>
          <w:tcPr>
            <w:tcW w:w="2376" w:type="dxa"/>
            <w:shd w:val="clear" w:color="auto" w:fill="F4F6F8"/>
            <w:tcMar>
              <w:top w:w="90" w:type="dxa"/>
              <w:left w:w="110" w:type="dxa"/>
              <w:bottom w:w="90" w:type="dxa"/>
              <w:right w:w="110" w:type="dxa"/>
            </w:tcMar>
            <w:vAlign w:val="center"/>
          </w:tcPr>
          <w:p w14:paraId="41C57DE4" w14:textId="77777777" w:rsidR="00B46F49" w:rsidRDefault="003E440B">
            <w:pPr>
              <w:spacing w:after="0" w:line="240" w:lineRule="auto"/>
              <w:jc w:val="left"/>
            </w:pPr>
            <w:r>
              <w:rPr>
                <w:sz w:val="18"/>
                <w:szCs w:val="19"/>
              </w:rPr>
              <w:t>Community verification</w:t>
            </w:r>
          </w:p>
        </w:tc>
        <w:tc>
          <w:tcPr>
            <w:tcW w:w="2088" w:type="dxa"/>
            <w:shd w:val="clear" w:color="auto" w:fill="F4F6F8"/>
            <w:tcMar>
              <w:top w:w="90" w:type="dxa"/>
              <w:left w:w="110" w:type="dxa"/>
              <w:bottom w:w="90" w:type="dxa"/>
              <w:right w:w="110" w:type="dxa"/>
            </w:tcMar>
            <w:vAlign w:val="center"/>
          </w:tcPr>
          <w:p w14:paraId="507B6E44" w14:textId="77777777" w:rsidR="00B46F49" w:rsidRDefault="003E440B">
            <w:pPr>
              <w:spacing w:after="0" w:line="240" w:lineRule="auto"/>
              <w:jc w:val="center"/>
            </w:pPr>
            <w:r>
              <w:rPr>
                <w:sz w:val="18"/>
                <w:szCs w:val="19"/>
              </w:rPr>
              <w:t>+0.10 once</w:t>
            </w:r>
          </w:p>
        </w:tc>
        <w:tc>
          <w:tcPr>
            <w:tcW w:w="5472" w:type="dxa"/>
            <w:shd w:val="clear" w:color="auto" w:fill="F4F6F8"/>
            <w:tcMar>
              <w:top w:w="90" w:type="dxa"/>
              <w:left w:w="110" w:type="dxa"/>
              <w:bottom w:w="90" w:type="dxa"/>
              <w:right w:w="110" w:type="dxa"/>
            </w:tcMar>
            <w:vAlign w:val="center"/>
          </w:tcPr>
          <w:p w14:paraId="2A4209C3" w14:textId="77777777" w:rsidR="00B46F49" w:rsidRDefault="003E440B">
            <w:pPr>
              <w:spacing w:after="0" w:line="240" w:lineRule="auto"/>
              <w:jc w:val="left"/>
            </w:pPr>
            <w:r>
              <w:rPr>
                <w:sz w:val="18"/>
                <w:szCs w:val="19"/>
              </w:rPr>
              <w:t>Three or more confirmations</w:t>
            </w:r>
          </w:p>
        </w:tc>
      </w:tr>
      <w:tr w:rsidR="00B46F49" w14:paraId="6778AF2E" w14:textId="77777777">
        <w:trPr>
          <w:cantSplit/>
          <w:jc w:val="center"/>
        </w:trPr>
        <w:tc>
          <w:tcPr>
            <w:tcW w:w="2376" w:type="dxa"/>
            <w:shd w:val="clear" w:color="auto" w:fill="FFFFFF"/>
            <w:tcMar>
              <w:top w:w="90" w:type="dxa"/>
              <w:left w:w="110" w:type="dxa"/>
              <w:bottom w:w="90" w:type="dxa"/>
              <w:right w:w="110" w:type="dxa"/>
            </w:tcMar>
            <w:vAlign w:val="center"/>
          </w:tcPr>
          <w:p w14:paraId="58977990" w14:textId="77777777" w:rsidR="00B46F49" w:rsidRDefault="003E440B">
            <w:pPr>
              <w:keepNext/>
              <w:spacing w:after="0" w:line="240" w:lineRule="auto"/>
              <w:jc w:val="left"/>
            </w:pPr>
            <w:r>
              <w:rPr>
                <w:sz w:val="18"/>
                <w:szCs w:val="19"/>
              </w:rPr>
              <w:t>Disputes</w:t>
            </w:r>
          </w:p>
        </w:tc>
        <w:tc>
          <w:tcPr>
            <w:tcW w:w="2088" w:type="dxa"/>
            <w:shd w:val="clear" w:color="auto" w:fill="FFFFFF"/>
            <w:tcMar>
              <w:top w:w="90" w:type="dxa"/>
              <w:left w:w="110" w:type="dxa"/>
              <w:bottom w:w="90" w:type="dxa"/>
              <w:right w:w="110" w:type="dxa"/>
            </w:tcMar>
            <w:vAlign w:val="center"/>
          </w:tcPr>
          <w:p w14:paraId="461F5F41" w14:textId="77777777" w:rsidR="00B46F49" w:rsidRDefault="003E440B">
            <w:pPr>
              <w:keepNext/>
              <w:spacing w:after="0" w:line="240" w:lineRule="auto"/>
              <w:jc w:val="center"/>
            </w:pPr>
            <w:r>
              <w:rPr>
                <w:sz w:val="18"/>
                <w:szCs w:val="19"/>
              </w:rPr>
              <w:t>−</w:t>
            </w:r>
            <w:r>
              <w:rPr>
                <w:sz w:val="18"/>
                <w:szCs w:val="19"/>
              </w:rPr>
              <w:t>0.07 each, capped at 0.20</w:t>
            </w:r>
          </w:p>
        </w:tc>
        <w:tc>
          <w:tcPr>
            <w:tcW w:w="5472" w:type="dxa"/>
            <w:shd w:val="clear" w:color="auto" w:fill="FFFFFF"/>
            <w:tcMar>
              <w:top w:w="90" w:type="dxa"/>
              <w:left w:w="110" w:type="dxa"/>
              <w:bottom w:w="90" w:type="dxa"/>
              <w:right w:w="110" w:type="dxa"/>
            </w:tcMar>
            <w:vAlign w:val="center"/>
          </w:tcPr>
          <w:p w14:paraId="3C962791" w14:textId="77777777" w:rsidR="00B46F49" w:rsidRDefault="003E440B">
            <w:pPr>
              <w:keepNext/>
              <w:spacing w:after="0" w:line="240" w:lineRule="auto"/>
              <w:jc w:val="left"/>
            </w:pPr>
            <w:r>
              <w:rPr>
                <w:sz w:val="18"/>
                <w:szCs w:val="19"/>
              </w:rPr>
              <w:t xml:space="preserve">The only downward pressure; </w:t>
            </w:r>
            <w:r w:rsidR="00877A4F">
              <w:rPr>
                <w:sz w:val="18"/>
                <w:szCs w:val="19"/>
              </w:rPr>
              <w:t>neighbors</w:t>
            </w:r>
            <w:r>
              <w:rPr>
                <w:sz w:val="18"/>
                <w:szCs w:val="19"/>
              </w:rPr>
              <w:t xml:space="preserve"> can say the problem is not there</w:t>
            </w:r>
          </w:p>
        </w:tc>
      </w:tr>
    </w:tbl>
    <w:p w14:paraId="1BE558D2" w14:textId="77777777" w:rsidR="00B46F49" w:rsidRDefault="003E440B">
      <w:pPr>
        <w:pStyle w:val="Caption1"/>
        <w:spacing w:after="220"/>
      </w:pPr>
      <w:r>
        <w:rPr>
          <w:iCs/>
          <w:szCs w:val="18"/>
        </w:rPr>
        <w:t>Table 2. Priority terms. Thresholds map the score to low, medium, high and critical bands.</w:t>
      </w:r>
    </w:p>
    <w:p w14:paraId="488D335A" w14:textId="77777777" w:rsidR="00B46F49" w:rsidRDefault="003E440B">
      <w:pPr>
        <w:spacing w:after="140" w:line="276" w:lineRule="auto"/>
      </w:pPr>
      <w:r>
        <w:t xml:space="preserve">The caps are the load-bearing part. Without them, a hundred complaints about a broken </w:t>
      </w:r>
      <w:r>
        <w:t>streetlight would outrank a single report of a gas leak — precisely the failure the system exists to prevent. Fan-in raises a ticket, but only so far.</w:t>
      </w:r>
    </w:p>
    <w:p w14:paraId="6BF7CCF9" w14:textId="77777777" w:rsidR="00B46F49" w:rsidRDefault="00877A4F">
      <w:pPr>
        <w:pStyle w:val="Heading2"/>
        <w:spacing w:before="240" w:after="120"/>
      </w:pPr>
      <w:r>
        <w:rPr>
          <w:bCs/>
          <w:szCs w:val="23"/>
        </w:rPr>
        <w:t>5.1 The age ladder</w:t>
      </w:r>
    </w:p>
    <w:p w14:paraId="1C7F5F06" w14:textId="77777777" w:rsidR="00B46F49" w:rsidRDefault="003E440B">
      <w:pPr>
        <w:spacing w:after="140" w:line="276" w:lineRule="auto"/>
      </w:pPr>
      <w:r>
        <w:t>Age is handled as a separate, named step rather than another term in the score, becaus</w:t>
      </w:r>
      <w:r>
        <w:t>e a rule an officer can predict and a citizen can be told ("nobody acted for a week, so it moved up") is worth more than a soft nudge buried inside a number. An open ticket at low priority becomes medium after seven days; a medium ticket becomes high after</w:t>
      </w:r>
      <w:r>
        <w:t xml:space="preserve"> three more. Escalation stops at high: critical is reserved for what is genuinely dangerous, and age is </w:t>
      </w:r>
      <w:proofErr w:type="spellStart"/>
      <w:r>
        <w:t>not</w:t>
      </w:r>
      <w:proofErr w:type="spellEnd"/>
      <w:r>
        <w:t xml:space="preserve"> danger. Resolved, rejected and merged tickets never escalate.</w:t>
      </w:r>
    </w:p>
    <w:p w14:paraId="5D6D38AD" w14:textId="77777777" w:rsidR="00B46F49" w:rsidRDefault="00877A4F">
      <w:pPr>
        <w:pStyle w:val="Heading2"/>
        <w:spacing w:before="240" w:after="120"/>
      </w:pPr>
      <w:r>
        <w:rPr>
          <w:bCs/>
          <w:szCs w:val="23"/>
        </w:rPr>
        <w:t>5.2 Human override</w:t>
      </w:r>
    </w:p>
    <w:p w14:paraId="42243A56" w14:textId="77777777" w:rsidR="00B46F49" w:rsidRDefault="003E440B">
      <w:pPr>
        <w:spacing w:after="140" w:line="276" w:lineRule="auto"/>
      </w:pPr>
      <w:r>
        <w:t>An officer can set priority by hand, which locks the ticket so that</w:t>
      </w:r>
      <w:r>
        <w:t xml:space="preserve"> neither scoring nor escalation overwrites their judgement; clearing the override returns the ticket to the formula. Automation proposes and a </w:t>
      </w:r>
      <w:r w:rsidR="00877A4F">
        <w:t>human dispose</w:t>
      </w:r>
      <w:r>
        <w:t>, and the disposal sticks.</w:t>
      </w:r>
    </w:p>
    <w:p w14:paraId="02DEC7E4" w14:textId="77777777" w:rsidR="00B46F49" w:rsidRDefault="00877A4F">
      <w:pPr>
        <w:pStyle w:val="Heading1"/>
        <w:spacing w:before="320" w:after="160"/>
      </w:pPr>
      <w:r>
        <w:rPr>
          <w:bCs/>
          <w:szCs w:val="27"/>
        </w:rPr>
        <w:t>6 Implementation</w:t>
      </w:r>
    </w:p>
    <w:p w14:paraId="37A736B8" w14:textId="77777777" w:rsidR="00B46F49" w:rsidRDefault="003E440B">
      <w:pPr>
        <w:spacing w:after="140" w:line="276" w:lineRule="auto"/>
      </w:pPr>
      <w:r>
        <w:t>The backend is a Python service (</w:t>
      </w:r>
      <w:proofErr w:type="spellStart"/>
      <w:r>
        <w:t>FastAPI</w:t>
      </w:r>
      <w:proofErr w:type="spellEnd"/>
      <w:r>
        <w:t xml:space="preserve">, </w:t>
      </w:r>
      <w:proofErr w:type="spellStart"/>
      <w:r>
        <w:t>SQLAlchemy</w:t>
      </w:r>
      <w:proofErr w:type="spellEnd"/>
      <w:r>
        <w:t>) ov</w:t>
      </w:r>
      <w:r>
        <w:t xml:space="preserve">er PostgreSQL with the </w:t>
      </w:r>
      <w:proofErr w:type="spellStart"/>
      <w:r>
        <w:t>pgvector</w:t>
      </w:r>
      <w:proofErr w:type="spellEnd"/>
      <w:r>
        <w:t xml:space="preserve"> extension for the 256-dimensional description embeddings. The frontend is a React and TypeScript progressive web application. A hosted platform supplies authentication and photograph storage only; every application rule is e</w:t>
      </w:r>
      <w:r>
        <w:t xml:space="preserve">nforced in the service layer, </w:t>
      </w:r>
      <w:r>
        <w:lastRenderedPageBreak/>
        <w:t>in one implementation, rather than being duplicated as database policies that can drift out of step. Every table has row-level security enabled with no policies, so the key shipped to the browser can read nothing directly.</w:t>
      </w:r>
    </w:p>
    <w:p w14:paraId="24EAEFDD" w14:textId="77777777" w:rsidR="00B46F49" w:rsidRDefault="00877A4F">
      <w:pPr>
        <w:pStyle w:val="Heading2"/>
        <w:spacing w:before="240" w:after="120"/>
      </w:pPr>
      <w:r>
        <w:rPr>
          <w:bCs/>
          <w:szCs w:val="23"/>
        </w:rPr>
        <w:t>6.1 Models small enough to retrain on a laptop</w:t>
      </w:r>
    </w:p>
    <w:p w14:paraId="6400B28C" w14:textId="77777777" w:rsidR="00B46F49" w:rsidRDefault="003E440B">
      <w:pPr>
        <w:spacing w:after="140" w:line="276" w:lineRule="auto"/>
      </w:pPr>
      <w:r>
        <w:t>Classification and text embedding use character 3–5-gram TF-IDF reduced by truncated SVD to 256 dimensions, with logistic regression over that representation. The whole model trains in seconds on a laptop with no</w:t>
      </w:r>
      <w:r>
        <w:t xml:space="preserve"> GPU and no external inference service, which matters for a municipal deployment that cannot depend on a vendor remaining free. The text encoder sits behind an interface so a multilingual sentence encoder can replace it without touching the matcher.</w:t>
      </w:r>
    </w:p>
    <w:p w14:paraId="09CE86B8" w14:textId="77777777" w:rsidR="00B46F49" w:rsidRDefault="00877A4F">
      <w:pPr>
        <w:pStyle w:val="Heading2"/>
        <w:spacing w:before="240" w:after="120"/>
      </w:pPr>
      <w:r>
        <w:rPr>
          <w:bCs/>
          <w:szCs w:val="23"/>
        </w:rPr>
        <w:t>6.2 Working on a weak network</w:t>
      </w:r>
    </w:p>
    <w:p w14:paraId="5312FCDC" w14:textId="77777777" w:rsidR="00B46F49" w:rsidRDefault="003E440B">
      <w:pPr>
        <w:spacing w:after="140" w:line="276" w:lineRule="auto"/>
      </w:pPr>
      <w:r>
        <w:t>The application installs to a phone’s home screen and opens without a network. What is cached is a safety decision rather than a performance one:</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5040"/>
        <w:gridCol w:w="5040"/>
      </w:tblGrid>
      <w:tr w:rsidR="00B46F49" w14:paraId="73FDC850" w14:textId="77777777">
        <w:trPr>
          <w:cantSplit/>
          <w:tblHeader/>
          <w:jc w:val="center"/>
        </w:trPr>
        <w:tc>
          <w:tcPr>
            <w:tcW w:w="4968" w:type="dxa"/>
            <w:shd w:val="clear" w:color="auto" w:fill="1D293D"/>
            <w:tcMar>
              <w:top w:w="90" w:type="dxa"/>
              <w:left w:w="110" w:type="dxa"/>
              <w:bottom w:w="90" w:type="dxa"/>
              <w:right w:w="110" w:type="dxa"/>
            </w:tcMar>
            <w:vAlign w:val="center"/>
          </w:tcPr>
          <w:p w14:paraId="1A7B70B8" w14:textId="77777777" w:rsidR="00B46F49" w:rsidRDefault="003E440B">
            <w:pPr>
              <w:spacing w:after="0" w:line="240" w:lineRule="auto"/>
              <w:jc w:val="left"/>
            </w:pPr>
            <w:r>
              <w:rPr>
                <w:b/>
                <w:bCs/>
                <w:color w:val="FFFFFF"/>
                <w:sz w:val="18"/>
                <w:szCs w:val="19"/>
              </w:rPr>
              <w:t>Cached for offline use</w:t>
            </w:r>
          </w:p>
        </w:tc>
        <w:tc>
          <w:tcPr>
            <w:tcW w:w="4968" w:type="dxa"/>
            <w:shd w:val="clear" w:color="auto" w:fill="1D293D"/>
            <w:tcMar>
              <w:top w:w="90" w:type="dxa"/>
              <w:left w:w="110" w:type="dxa"/>
              <w:bottom w:w="90" w:type="dxa"/>
              <w:right w:w="110" w:type="dxa"/>
            </w:tcMar>
            <w:vAlign w:val="center"/>
          </w:tcPr>
          <w:p w14:paraId="0CA012CC" w14:textId="77777777" w:rsidR="00B46F49" w:rsidRDefault="003E440B">
            <w:pPr>
              <w:spacing w:after="0" w:line="240" w:lineRule="auto"/>
              <w:jc w:val="left"/>
            </w:pPr>
            <w:r>
              <w:rPr>
                <w:b/>
                <w:bCs/>
                <w:color w:val="FFFFFF"/>
                <w:sz w:val="18"/>
                <w:szCs w:val="19"/>
              </w:rPr>
              <w:t>Never cached</w:t>
            </w:r>
          </w:p>
        </w:tc>
      </w:tr>
      <w:tr w:rsidR="00B46F49" w14:paraId="4509F5BB" w14:textId="77777777">
        <w:trPr>
          <w:cantSplit/>
          <w:jc w:val="center"/>
        </w:trPr>
        <w:tc>
          <w:tcPr>
            <w:tcW w:w="4968" w:type="dxa"/>
            <w:shd w:val="clear" w:color="auto" w:fill="FFFFFF"/>
            <w:tcMar>
              <w:top w:w="90" w:type="dxa"/>
              <w:left w:w="110" w:type="dxa"/>
              <w:bottom w:w="90" w:type="dxa"/>
              <w:right w:w="110" w:type="dxa"/>
            </w:tcMar>
            <w:vAlign w:val="center"/>
          </w:tcPr>
          <w:p w14:paraId="69FAABB5" w14:textId="77777777" w:rsidR="00B46F49" w:rsidRDefault="003E440B">
            <w:pPr>
              <w:spacing w:after="0" w:line="240" w:lineRule="auto"/>
              <w:jc w:val="left"/>
            </w:pPr>
            <w:r>
              <w:rPr>
                <w:sz w:val="18"/>
                <w:szCs w:val="19"/>
              </w:rPr>
              <w:t>Application shell</w:t>
            </w:r>
          </w:p>
        </w:tc>
        <w:tc>
          <w:tcPr>
            <w:tcW w:w="4968" w:type="dxa"/>
            <w:shd w:val="clear" w:color="auto" w:fill="FFFFFF"/>
            <w:tcMar>
              <w:top w:w="90" w:type="dxa"/>
              <w:left w:w="110" w:type="dxa"/>
              <w:bottom w:w="90" w:type="dxa"/>
              <w:right w:w="110" w:type="dxa"/>
            </w:tcMar>
            <w:vAlign w:val="center"/>
          </w:tcPr>
          <w:p w14:paraId="509A2854" w14:textId="77777777" w:rsidR="00B46F49" w:rsidRDefault="003E440B">
            <w:pPr>
              <w:spacing w:after="0" w:line="240" w:lineRule="auto"/>
              <w:jc w:val="left"/>
            </w:pPr>
            <w:r>
              <w:rPr>
                <w:sz w:val="18"/>
                <w:szCs w:val="19"/>
              </w:rPr>
              <w:t>Tickets and their status</w:t>
            </w:r>
          </w:p>
        </w:tc>
      </w:tr>
      <w:tr w:rsidR="00B46F49" w14:paraId="7CF83647" w14:textId="77777777">
        <w:trPr>
          <w:cantSplit/>
          <w:jc w:val="center"/>
        </w:trPr>
        <w:tc>
          <w:tcPr>
            <w:tcW w:w="4968" w:type="dxa"/>
            <w:shd w:val="clear" w:color="auto" w:fill="F4F6F8"/>
            <w:tcMar>
              <w:top w:w="90" w:type="dxa"/>
              <w:left w:w="110" w:type="dxa"/>
              <w:bottom w:w="90" w:type="dxa"/>
              <w:right w:w="110" w:type="dxa"/>
            </w:tcMar>
            <w:vAlign w:val="center"/>
          </w:tcPr>
          <w:p w14:paraId="2A24F142" w14:textId="77777777" w:rsidR="00B46F49" w:rsidRDefault="003E440B">
            <w:pPr>
              <w:spacing w:after="0" w:line="240" w:lineRule="auto"/>
              <w:jc w:val="left"/>
            </w:pPr>
            <w:r>
              <w:rPr>
                <w:sz w:val="18"/>
                <w:szCs w:val="19"/>
              </w:rPr>
              <w:t>Emergency service directory</w:t>
            </w:r>
          </w:p>
        </w:tc>
        <w:tc>
          <w:tcPr>
            <w:tcW w:w="4968" w:type="dxa"/>
            <w:shd w:val="clear" w:color="auto" w:fill="F4F6F8"/>
            <w:tcMar>
              <w:top w:w="90" w:type="dxa"/>
              <w:left w:w="110" w:type="dxa"/>
              <w:bottom w:w="90" w:type="dxa"/>
              <w:right w:w="110" w:type="dxa"/>
            </w:tcMar>
            <w:vAlign w:val="center"/>
          </w:tcPr>
          <w:p w14:paraId="66484126" w14:textId="77777777" w:rsidR="00B46F49" w:rsidRDefault="003E440B">
            <w:pPr>
              <w:spacing w:after="0" w:line="240" w:lineRule="auto"/>
              <w:jc w:val="left"/>
            </w:pPr>
            <w:r>
              <w:rPr>
                <w:sz w:val="18"/>
                <w:szCs w:val="19"/>
              </w:rPr>
              <w:t>Notifications</w:t>
            </w:r>
          </w:p>
        </w:tc>
      </w:tr>
      <w:tr w:rsidR="00B46F49" w14:paraId="3B06F3BA" w14:textId="77777777">
        <w:trPr>
          <w:cantSplit/>
          <w:jc w:val="center"/>
        </w:trPr>
        <w:tc>
          <w:tcPr>
            <w:tcW w:w="4968" w:type="dxa"/>
            <w:shd w:val="clear" w:color="auto" w:fill="FFFFFF"/>
            <w:tcMar>
              <w:top w:w="90" w:type="dxa"/>
              <w:left w:w="110" w:type="dxa"/>
              <w:bottom w:w="90" w:type="dxa"/>
              <w:right w:w="110" w:type="dxa"/>
            </w:tcMar>
            <w:vAlign w:val="center"/>
          </w:tcPr>
          <w:p w14:paraId="59473C13" w14:textId="77777777" w:rsidR="00B46F49" w:rsidRDefault="003E440B">
            <w:pPr>
              <w:keepNext/>
              <w:spacing w:after="0" w:line="240" w:lineRule="auto"/>
              <w:jc w:val="left"/>
            </w:pPr>
            <w:r>
              <w:rPr>
                <w:sz w:val="18"/>
                <w:szCs w:val="19"/>
              </w:rPr>
              <w:t>Categories and ward directory</w:t>
            </w:r>
          </w:p>
        </w:tc>
        <w:tc>
          <w:tcPr>
            <w:tcW w:w="4968" w:type="dxa"/>
            <w:shd w:val="clear" w:color="auto" w:fill="FFFFFF"/>
            <w:tcMar>
              <w:top w:w="90" w:type="dxa"/>
              <w:left w:w="110" w:type="dxa"/>
              <w:bottom w:w="90" w:type="dxa"/>
              <w:right w:w="110" w:type="dxa"/>
            </w:tcMar>
            <w:vAlign w:val="center"/>
          </w:tcPr>
          <w:p w14:paraId="1CD88F87" w14:textId="77777777" w:rsidR="00B46F49" w:rsidRDefault="003E440B">
            <w:pPr>
              <w:keepNext/>
              <w:spacing w:after="0" w:line="240" w:lineRule="auto"/>
              <w:jc w:val="left"/>
            </w:pPr>
            <w:r>
              <w:rPr>
                <w:sz w:val="18"/>
                <w:szCs w:val="19"/>
              </w:rPr>
              <w:t>Emergency requests and alerts</w:t>
            </w:r>
          </w:p>
        </w:tc>
      </w:tr>
    </w:tbl>
    <w:p w14:paraId="14C0FD91" w14:textId="77777777" w:rsidR="00B46F49" w:rsidRDefault="003E440B">
      <w:pPr>
        <w:pStyle w:val="Caption1"/>
        <w:spacing w:after="220"/>
      </w:pPr>
      <w:r>
        <w:rPr>
          <w:iCs/>
          <w:szCs w:val="18"/>
        </w:rPr>
        <w:t xml:space="preserve">Table 3. Authenticated, per-person data is never written to disk: showing a resolved emergency as still open would be worse than admitting the </w:t>
      </w:r>
      <w:r>
        <w:rPr>
          <w:iCs/>
          <w:szCs w:val="18"/>
        </w:rPr>
        <w:t>device is offline.</w:t>
      </w:r>
    </w:p>
    <w:p w14:paraId="4ACC52BB" w14:textId="77777777" w:rsidR="00B46F49" w:rsidRDefault="003E440B">
      <w:pPr>
        <w:pStyle w:val="Heading2"/>
        <w:spacing w:before="240" w:after="120"/>
      </w:pPr>
      <w:proofErr w:type="gramStart"/>
      <w:r>
        <w:rPr>
          <w:bCs/>
          <w:szCs w:val="23"/>
        </w:rPr>
        <w:t>6.3  Accessibility</w:t>
      </w:r>
      <w:proofErr w:type="gramEnd"/>
      <w:r>
        <w:rPr>
          <w:bCs/>
          <w:szCs w:val="23"/>
        </w:rPr>
        <w:t xml:space="preserve"> and language</w:t>
      </w:r>
    </w:p>
    <w:p w14:paraId="1B8EAC79" w14:textId="77777777" w:rsidR="00B46F49" w:rsidRDefault="003E440B">
      <w:pPr>
        <w:spacing w:after="140" w:line="276" w:lineRule="auto"/>
      </w:pPr>
      <w:r>
        <w:t>Nepali and English are available across every screen, as are large-text and high-contrast modes — all three before sign-in, because a person who needs large text needs it on the login screen. Accessibility</w:t>
      </w:r>
      <w:r>
        <w:t xml:space="preserve"> modes are implemented by redefining design tokens rather than by per-component overrides, so a component written once inherits them.</w:t>
      </w:r>
    </w:p>
    <w:p w14:paraId="4B7B5DF2" w14:textId="77777777" w:rsidR="00B46F49" w:rsidRDefault="00877A4F">
      <w:pPr>
        <w:pStyle w:val="Heading2"/>
        <w:spacing w:before="240" w:after="120"/>
      </w:pPr>
      <w:r>
        <w:t>6.4 Generated briefings grounded in the record</w:t>
      </w:r>
    </w:p>
    <w:p w14:paraId="56CFEB66" w14:textId="77777777" w:rsidR="00B46F49" w:rsidRDefault="003E440B">
      <w:pPr>
        <w:spacing w:after="140" w:line="276" w:lineRule="auto"/>
      </w:pPr>
      <w:r>
        <w:t xml:space="preserve">An optional assistant </w:t>
      </w:r>
      <w:r w:rsidR="00877A4F">
        <w:t>summarizes</w:t>
      </w:r>
      <w:r>
        <w:t xml:space="preserve"> a citizen’s own reports and their ward, or</w:t>
      </w:r>
      <w:r>
        <w:t xml:space="preserve"> an officer’s queue, as a short passage streamed as it is written. The model receives only counts and identifiers drawn from the database and is instructed to invent nothing; the tables and figures shown alongside always come from the database rather than </w:t>
      </w:r>
      <w:r>
        <w:t>the model. Report titles, which are citizen-written, are passed as quoted data with an explicit instruction not to treat them as instructions. If the model is unconfigured, out of quota or unreachable, the same numbers render through a written template, an</w:t>
      </w:r>
      <w:r>
        <w:t>d the interface states which of the two the reader is seeing. Generated passages are reused for ten minutes and regeneration is rate-limited per person.</w:t>
      </w:r>
    </w:p>
    <w:p w14:paraId="018683C5" w14:textId="77777777" w:rsidR="00B46F49" w:rsidRDefault="00877A4F">
      <w:pPr>
        <w:pStyle w:val="Heading1"/>
        <w:spacing w:before="320" w:after="160"/>
      </w:pPr>
      <w:r>
        <w:rPr>
          <w:bCs/>
          <w:szCs w:val="27"/>
        </w:rPr>
        <w:t>7 Evaluation</w:t>
      </w:r>
    </w:p>
    <w:p w14:paraId="2079DCA2" w14:textId="77777777" w:rsidR="00B46F49" w:rsidRDefault="00877A4F">
      <w:pPr>
        <w:pStyle w:val="Heading2"/>
        <w:spacing w:before="240" w:after="120"/>
      </w:pPr>
      <w:r>
        <w:rPr>
          <w:bCs/>
          <w:szCs w:val="23"/>
        </w:rPr>
        <w:t>7.1 Setup</w:t>
      </w:r>
    </w:p>
    <w:p w14:paraId="7E11F1F0" w14:textId="77777777" w:rsidR="00B46F49" w:rsidRDefault="003E440B">
      <w:pPr>
        <w:spacing w:after="140" w:line="276" w:lineRule="auto"/>
      </w:pPr>
      <w:r>
        <w:t>No corpus of real Nepali civic complaints was available, so the repository gener</w:t>
      </w:r>
      <w:r>
        <w:t xml:space="preserve">ates one: 3,120 reports across 12 categories, of which 1,754 are English and 1,366 Nepali, mixing Devanagari, </w:t>
      </w:r>
      <w:r w:rsidR="00877A4F">
        <w:t>Romanized</w:t>
      </w:r>
      <w:r>
        <w:t xml:space="preserve"> Nepali and English phrasing with the spelling variation such reports carry. Classification is evaluated on a stratified 20% held-out spl</w:t>
      </w:r>
      <w:r>
        <w:t>it (624 reports). The matcher is evaluated on separately generated clusters it never trained on: 148 reports that are genuine repeats of an existing report, and 179 unrelated reports that must not be linked. The complete procedure runs in one command.</w:t>
      </w:r>
    </w:p>
    <w:p w14:paraId="117B8DA6" w14:textId="77777777" w:rsidR="00B46F49" w:rsidRDefault="00877A4F">
      <w:pPr>
        <w:pStyle w:val="Heading2"/>
        <w:spacing w:before="240" w:after="120"/>
      </w:pPr>
      <w:r>
        <w:rPr>
          <w:bCs/>
          <w:szCs w:val="23"/>
        </w:rPr>
        <w:lastRenderedPageBreak/>
        <w:t>7.2 Results</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287"/>
        <w:gridCol w:w="1315"/>
        <w:gridCol w:w="5478"/>
      </w:tblGrid>
      <w:tr w:rsidR="00B46F49" w14:paraId="2E79FEB7" w14:textId="77777777">
        <w:trPr>
          <w:cantSplit/>
          <w:tblHeader/>
          <w:jc w:val="center"/>
        </w:trPr>
        <w:tc>
          <w:tcPr>
            <w:tcW w:w="3240" w:type="dxa"/>
            <w:shd w:val="clear" w:color="auto" w:fill="1D293D"/>
            <w:tcMar>
              <w:top w:w="90" w:type="dxa"/>
              <w:left w:w="110" w:type="dxa"/>
              <w:bottom w:w="90" w:type="dxa"/>
              <w:right w:w="110" w:type="dxa"/>
            </w:tcMar>
            <w:vAlign w:val="center"/>
          </w:tcPr>
          <w:p w14:paraId="4BF5C224" w14:textId="77777777" w:rsidR="00B46F49" w:rsidRDefault="003E440B">
            <w:pPr>
              <w:spacing w:after="0" w:line="240" w:lineRule="auto"/>
              <w:jc w:val="left"/>
            </w:pPr>
            <w:r>
              <w:rPr>
                <w:b/>
                <w:bCs/>
                <w:color w:val="FFFFFF"/>
                <w:sz w:val="18"/>
                <w:szCs w:val="19"/>
              </w:rPr>
              <w:t>Measure</w:t>
            </w:r>
          </w:p>
        </w:tc>
        <w:tc>
          <w:tcPr>
            <w:tcW w:w="1296" w:type="dxa"/>
            <w:shd w:val="clear" w:color="auto" w:fill="1D293D"/>
            <w:tcMar>
              <w:top w:w="90" w:type="dxa"/>
              <w:left w:w="110" w:type="dxa"/>
              <w:bottom w:w="90" w:type="dxa"/>
              <w:right w:w="110" w:type="dxa"/>
            </w:tcMar>
            <w:vAlign w:val="center"/>
          </w:tcPr>
          <w:p w14:paraId="2E25B8B2" w14:textId="77777777" w:rsidR="00B46F49" w:rsidRDefault="003E440B">
            <w:pPr>
              <w:spacing w:after="0" w:line="240" w:lineRule="auto"/>
              <w:jc w:val="center"/>
            </w:pPr>
            <w:r>
              <w:rPr>
                <w:b/>
                <w:bCs/>
                <w:color w:val="FFFFFF"/>
                <w:sz w:val="18"/>
                <w:szCs w:val="19"/>
              </w:rPr>
              <w:t>Result</w:t>
            </w:r>
          </w:p>
        </w:tc>
        <w:tc>
          <w:tcPr>
            <w:tcW w:w="5400" w:type="dxa"/>
            <w:shd w:val="clear" w:color="auto" w:fill="1D293D"/>
            <w:tcMar>
              <w:top w:w="90" w:type="dxa"/>
              <w:left w:w="110" w:type="dxa"/>
              <w:bottom w:w="90" w:type="dxa"/>
              <w:right w:w="110" w:type="dxa"/>
            </w:tcMar>
            <w:vAlign w:val="center"/>
          </w:tcPr>
          <w:p w14:paraId="782B416E" w14:textId="77777777" w:rsidR="00B46F49" w:rsidRDefault="003E440B">
            <w:pPr>
              <w:spacing w:after="0" w:line="240" w:lineRule="auto"/>
              <w:jc w:val="left"/>
            </w:pPr>
            <w:r>
              <w:rPr>
                <w:b/>
                <w:bCs/>
                <w:color w:val="FFFFFF"/>
                <w:sz w:val="18"/>
                <w:szCs w:val="19"/>
              </w:rPr>
              <w:t>Detail</w:t>
            </w:r>
          </w:p>
        </w:tc>
      </w:tr>
      <w:tr w:rsidR="00B46F49" w14:paraId="3F326723" w14:textId="77777777">
        <w:trPr>
          <w:cantSplit/>
          <w:jc w:val="center"/>
        </w:trPr>
        <w:tc>
          <w:tcPr>
            <w:tcW w:w="3240" w:type="dxa"/>
            <w:shd w:val="clear" w:color="auto" w:fill="FFFFFF"/>
            <w:tcMar>
              <w:top w:w="90" w:type="dxa"/>
              <w:left w:w="110" w:type="dxa"/>
              <w:bottom w:w="90" w:type="dxa"/>
              <w:right w:w="110" w:type="dxa"/>
            </w:tcMar>
            <w:vAlign w:val="center"/>
          </w:tcPr>
          <w:p w14:paraId="192D7FBC" w14:textId="77777777" w:rsidR="00B46F49" w:rsidRDefault="003E440B">
            <w:pPr>
              <w:spacing w:after="0" w:line="240" w:lineRule="auto"/>
              <w:jc w:val="left"/>
            </w:pPr>
            <w:r>
              <w:rPr>
                <w:sz w:val="18"/>
                <w:szCs w:val="19"/>
              </w:rPr>
              <w:t>Category classification accuracy</w:t>
            </w:r>
          </w:p>
        </w:tc>
        <w:tc>
          <w:tcPr>
            <w:tcW w:w="1296" w:type="dxa"/>
            <w:shd w:val="clear" w:color="auto" w:fill="FFFFFF"/>
            <w:tcMar>
              <w:top w:w="90" w:type="dxa"/>
              <w:left w:w="110" w:type="dxa"/>
              <w:bottom w:w="90" w:type="dxa"/>
              <w:right w:w="110" w:type="dxa"/>
            </w:tcMar>
            <w:vAlign w:val="center"/>
          </w:tcPr>
          <w:p w14:paraId="018A0D31" w14:textId="77777777" w:rsidR="00B46F49" w:rsidRDefault="003E440B">
            <w:pPr>
              <w:spacing w:after="0" w:line="240" w:lineRule="auto"/>
              <w:jc w:val="center"/>
            </w:pPr>
            <w:r>
              <w:rPr>
                <w:sz w:val="18"/>
                <w:szCs w:val="19"/>
              </w:rPr>
              <w:t>100%</w:t>
            </w:r>
          </w:p>
        </w:tc>
        <w:tc>
          <w:tcPr>
            <w:tcW w:w="5400" w:type="dxa"/>
            <w:shd w:val="clear" w:color="auto" w:fill="FFFFFF"/>
            <w:tcMar>
              <w:top w:w="90" w:type="dxa"/>
              <w:left w:w="110" w:type="dxa"/>
              <w:bottom w:w="90" w:type="dxa"/>
              <w:right w:w="110" w:type="dxa"/>
            </w:tcMar>
            <w:vAlign w:val="center"/>
          </w:tcPr>
          <w:p w14:paraId="2828C5A1" w14:textId="77777777" w:rsidR="00B46F49" w:rsidRDefault="003E440B">
            <w:pPr>
              <w:spacing w:after="0" w:line="240" w:lineRule="auto"/>
              <w:jc w:val="left"/>
            </w:pPr>
            <w:r>
              <w:rPr>
                <w:sz w:val="18"/>
                <w:szCs w:val="19"/>
              </w:rPr>
              <w:t>624 held-out reports; per-class precision and recall 1.00 across all 12 categories</w:t>
            </w:r>
          </w:p>
        </w:tc>
      </w:tr>
      <w:tr w:rsidR="00B46F49" w14:paraId="7315CF1E" w14:textId="77777777">
        <w:trPr>
          <w:cantSplit/>
          <w:jc w:val="center"/>
        </w:trPr>
        <w:tc>
          <w:tcPr>
            <w:tcW w:w="3240" w:type="dxa"/>
            <w:shd w:val="clear" w:color="auto" w:fill="F4F6F8"/>
            <w:tcMar>
              <w:top w:w="90" w:type="dxa"/>
              <w:left w:w="110" w:type="dxa"/>
              <w:bottom w:w="90" w:type="dxa"/>
              <w:right w:w="110" w:type="dxa"/>
            </w:tcMar>
            <w:vAlign w:val="center"/>
          </w:tcPr>
          <w:p w14:paraId="0BAB9128" w14:textId="77777777" w:rsidR="00B46F49" w:rsidRDefault="003E440B">
            <w:pPr>
              <w:spacing w:after="0" w:line="240" w:lineRule="auto"/>
              <w:jc w:val="left"/>
            </w:pPr>
            <w:r>
              <w:rPr>
                <w:sz w:val="18"/>
                <w:szCs w:val="19"/>
              </w:rPr>
              <w:t>Duplicate recall</w:t>
            </w:r>
          </w:p>
        </w:tc>
        <w:tc>
          <w:tcPr>
            <w:tcW w:w="1296" w:type="dxa"/>
            <w:shd w:val="clear" w:color="auto" w:fill="F4F6F8"/>
            <w:tcMar>
              <w:top w:w="90" w:type="dxa"/>
              <w:left w:w="110" w:type="dxa"/>
              <w:bottom w:w="90" w:type="dxa"/>
              <w:right w:w="110" w:type="dxa"/>
            </w:tcMar>
            <w:vAlign w:val="center"/>
          </w:tcPr>
          <w:p w14:paraId="4FEC68D2" w14:textId="77777777" w:rsidR="00B46F49" w:rsidRDefault="003E440B">
            <w:pPr>
              <w:spacing w:after="0" w:line="240" w:lineRule="auto"/>
              <w:jc w:val="center"/>
            </w:pPr>
            <w:r>
              <w:rPr>
                <w:sz w:val="18"/>
                <w:szCs w:val="19"/>
              </w:rPr>
              <w:t>100%</w:t>
            </w:r>
          </w:p>
        </w:tc>
        <w:tc>
          <w:tcPr>
            <w:tcW w:w="5400" w:type="dxa"/>
            <w:shd w:val="clear" w:color="auto" w:fill="F4F6F8"/>
            <w:tcMar>
              <w:top w:w="90" w:type="dxa"/>
              <w:left w:w="110" w:type="dxa"/>
              <w:bottom w:w="90" w:type="dxa"/>
              <w:right w:w="110" w:type="dxa"/>
            </w:tcMar>
            <w:vAlign w:val="center"/>
          </w:tcPr>
          <w:p w14:paraId="3B7E3075" w14:textId="77777777" w:rsidR="00B46F49" w:rsidRDefault="003E440B">
            <w:pPr>
              <w:spacing w:after="0" w:line="240" w:lineRule="auto"/>
              <w:jc w:val="left"/>
            </w:pPr>
            <w:r>
              <w:rPr>
                <w:sz w:val="18"/>
                <w:szCs w:val="19"/>
              </w:rPr>
              <w:t>148 of 148 repeat reports folded under the correct parent; 0 missed</w:t>
            </w:r>
          </w:p>
        </w:tc>
      </w:tr>
      <w:tr w:rsidR="00B46F49" w14:paraId="6508ADB7" w14:textId="77777777">
        <w:trPr>
          <w:cantSplit/>
          <w:jc w:val="center"/>
        </w:trPr>
        <w:tc>
          <w:tcPr>
            <w:tcW w:w="3240" w:type="dxa"/>
            <w:shd w:val="clear" w:color="auto" w:fill="FFFFFF"/>
            <w:tcMar>
              <w:top w:w="90" w:type="dxa"/>
              <w:left w:w="110" w:type="dxa"/>
              <w:bottom w:w="90" w:type="dxa"/>
              <w:right w:w="110" w:type="dxa"/>
            </w:tcMar>
            <w:vAlign w:val="center"/>
          </w:tcPr>
          <w:p w14:paraId="26B7B134" w14:textId="77777777" w:rsidR="00B46F49" w:rsidRDefault="003E440B">
            <w:pPr>
              <w:keepNext/>
              <w:spacing w:after="0" w:line="240" w:lineRule="auto"/>
              <w:jc w:val="left"/>
            </w:pPr>
            <w:r>
              <w:rPr>
                <w:sz w:val="18"/>
                <w:szCs w:val="19"/>
              </w:rPr>
              <w:t>False-suggest rate</w:t>
            </w:r>
          </w:p>
        </w:tc>
        <w:tc>
          <w:tcPr>
            <w:tcW w:w="1296" w:type="dxa"/>
            <w:shd w:val="clear" w:color="auto" w:fill="FFFFFF"/>
            <w:tcMar>
              <w:top w:w="90" w:type="dxa"/>
              <w:left w:w="110" w:type="dxa"/>
              <w:bottom w:w="90" w:type="dxa"/>
              <w:right w:w="110" w:type="dxa"/>
            </w:tcMar>
            <w:vAlign w:val="center"/>
          </w:tcPr>
          <w:p w14:paraId="7015E2BE" w14:textId="77777777" w:rsidR="00B46F49" w:rsidRDefault="003E440B">
            <w:pPr>
              <w:keepNext/>
              <w:spacing w:after="0" w:line="240" w:lineRule="auto"/>
              <w:jc w:val="center"/>
            </w:pPr>
            <w:r>
              <w:rPr>
                <w:sz w:val="18"/>
                <w:szCs w:val="19"/>
              </w:rPr>
              <w:t>2.8%</w:t>
            </w:r>
          </w:p>
        </w:tc>
        <w:tc>
          <w:tcPr>
            <w:tcW w:w="5400" w:type="dxa"/>
            <w:shd w:val="clear" w:color="auto" w:fill="FFFFFF"/>
            <w:tcMar>
              <w:top w:w="90" w:type="dxa"/>
              <w:left w:w="110" w:type="dxa"/>
              <w:bottom w:w="90" w:type="dxa"/>
              <w:right w:w="110" w:type="dxa"/>
            </w:tcMar>
            <w:vAlign w:val="center"/>
          </w:tcPr>
          <w:p w14:paraId="12A87E79" w14:textId="77777777" w:rsidR="00B46F49" w:rsidRDefault="003E440B">
            <w:pPr>
              <w:keepNext/>
              <w:spacing w:after="0" w:line="240" w:lineRule="auto"/>
              <w:jc w:val="left"/>
            </w:pPr>
            <w:r>
              <w:rPr>
                <w:sz w:val="18"/>
                <w:szCs w:val="19"/>
              </w:rPr>
              <w:t>5 of 179 unrelated reports raised a suggestion; 174 correctly left alone</w:t>
            </w:r>
          </w:p>
        </w:tc>
      </w:tr>
    </w:tbl>
    <w:p w14:paraId="18FD2371" w14:textId="77777777" w:rsidR="00B46F49" w:rsidRDefault="003E440B">
      <w:pPr>
        <w:pStyle w:val="Caption1"/>
        <w:spacing w:after="220"/>
      </w:pPr>
      <w:r>
        <w:rPr>
          <w:iCs/>
          <w:szCs w:val="18"/>
        </w:rPr>
        <w:t>Table 4. Matcher and classifier results on held-out generated data.</w:t>
      </w:r>
    </w:p>
    <w:p w14:paraId="42457759" w14:textId="77777777" w:rsidR="00B46F49" w:rsidRDefault="003E440B">
      <w:pPr>
        <w:spacing w:after="140" w:line="276" w:lineRule="auto"/>
      </w:pPr>
      <w:r>
        <w:t xml:space="preserve">The operating point deliberately </w:t>
      </w:r>
      <w:r w:rsidR="00877A4F">
        <w:t>favors</w:t>
      </w:r>
      <w:r>
        <w:t xml:space="preserve"> recall. A wrong suggestion costs an officer one dismissal click; a missed duplicate creates a second ticket that nobody ever links to the first, which is the failure the system exists to prevent.</w:t>
      </w:r>
    </w:p>
    <w:p w14:paraId="7E006E3D" w14:textId="77777777" w:rsidR="00B46F49" w:rsidRDefault="00877A4F">
      <w:pPr>
        <w:pStyle w:val="Heading2"/>
        <w:spacing w:before="240" w:after="120"/>
      </w:pPr>
      <w:r>
        <w:t>7.3 Ablation results for design rules</w:t>
      </w:r>
    </w:p>
    <w:p w14:paraId="7192235A" w14:textId="77777777" w:rsidR="00B46F49" w:rsidRDefault="003E440B">
      <w:pPr>
        <w:spacing w:after="140" w:line="276" w:lineRule="auto"/>
      </w:pPr>
      <w:r>
        <w:t>Both rules of §4.3 we</w:t>
      </w:r>
      <w:r>
        <w:t>re introduced in response to measured failures rather than from first principles. Treating distance as a weighted term rather than a gate produced a false-suggestion rate of 66%; introducing the gate reduced that to below 1% while raising recall, because a</w:t>
      </w:r>
      <w:r>
        <w:t xml:space="preserve"> threshold no longer had to be set high enough to suppress distant textual matches. Leaving the image weight in the denominator for photo-less pairs caused a class of genuine cross-language duplicates to be missed. Neither rule is a tuning refinement: each</w:t>
      </w:r>
      <w:r>
        <w:t xml:space="preserve"> is the difference between a working matcher and an unusable one.</w:t>
      </w:r>
    </w:p>
    <w:p w14:paraId="0E632404" w14:textId="77777777" w:rsidR="00B46F49" w:rsidRDefault="00877A4F">
      <w:pPr>
        <w:pStyle w:val="Heading2"/>
        <w:spacing w:before="240" w:after="120"/>
      </w:pPr>
      <w:r>
        <w:rPr>
          <w:bCs/>
          <w:szCs w:val="23"/>
        </w:rPr>
        <w:t>7.4 What the photograph signal actually contributes</w:t>
      </w:r>
    </w:p>
    <w:p w14:paraId="0C696BB9" w14:textId="77777777" w:rsidR="00B46F49" w:rsidRDefault="003E440B">
      <w:pPr>
        <w:keepNext/>
        <w:spacing w:line="276" w:lineRule="auto"/>
      </w:pPr>
      <w:r>
        <w:t xml:space="preserve">Measured </w:t>
      </w:r>
      <w:r w:rsidR="00877A4F">
        <w:t>behavior</w:t>
      </w:r>
      <w:r>
        <w:t xml:space="preserve"> of the perceptual hash, with Hamming distance between 64-bit hashes:</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4601"/>
        <w:gridCol w:w="2776"/>
        <w:gridCol w:w="2703"/>
      </w:tblGrid>
      <w:tr w:rsidR="00B46F49" w14:paraId="47955823" w14:textId="77777777">
        <w:trPr>
          <w:cantSplit/>
          <w:tblHeader/>
          <w:jc w:val="center"/>
        </w:trPr>
        <w:tc>
          <w:tcPr>
            <w:tcW w:w="4536" w:type="dxa"/>
            <w:shd w:val="clear" w:color="auto" w:fill="1D293D"/>
            <w:tcMar>
              <w:top w:w="90" w:type="dxa"/>
              <w:left w:w="110" w:type="dxa"/>
              <w:bottom w:w="90" w:type="dxa"/>
              <w:right w:w="110" w:type="dxa"/>
            </w:tcMar>
            <w:vAlign w:val="center"/>
          </w:tcPr>
          <w:p w14:paraId="43564983" w14:textId="77777777" w:rsidR="00B46F49" w:rsidRDefault="003E440B">
            <w:pPr>
              <w:spacing w:after="0" w:line="240" w:lineRule="auto"/>
              <w:jc w:val="left"/>
            </w:pPr>
            <w:r>
              <w:rPr>
                <w:b/>
                <w:bCs/>
                <w:color w:val="FFFFFF"/>
                <w:sz w:val="18"/>
                <w:szCs w:val="19"/>
              </w:rPr>
              <w:t>Case</w:t>
            </w:r>
          </w:p>
        </w:tc>
        <w:tc>
          <w:tcPr>
            <w:tcW w:w="2736" w:type="dxa"/>
            <w:shd w:val="clear" w:color="auto" w:fill="1D293D"/>
            <w:tcMar>
              <w:top w:w="90" w:type="dxa"/>
              <w:left w:w="110" w:type="dxa"/>
              <w:bottom w:w="90" w:type="dxa"/>
              <w:right w:w="110" w:type="dxa"/>
            </w:tcMar>
            <w:vAlign w:val="center"/>
          </w:tcPr>
          <w:p w14:paraId="604EEDFF" w14:textId="77777777" w:rsidR="00B46F49" w:rsidRDefault="003E440B">
            <w:pPr>
              <w:spacing w:after="0" w:line="240" w:lineRule="auto"/>
              <w:jc w:val="center"/>
            </w:pPr>
            <w:r>
              <w:rPr>
                <w:b/>
                <w:bCs/>
                <w:color w:val="FFFFFF"/>
                <w:sz w:val="18"/>
                <w:szCs w:val="19"/>
              </w:rPr>
              <w:t>Hamming distance</w:t>
            </w:r>
          </w:p>
        </w:tc>
        <w:tc>
          <w:tcPr>
            <w:tcW w:w="2664" w:type="dxa"/>
            <w:shd w:val="clear" w:color="auto" w:fill="1D293D"/>
            <w:tcMar>
              <w:top w:w="90" w:type="dxa"/>
              <w:left w:w="110" w:type="dxa"/>
              <w:bottom w:w="90" w:type="dxa"/>
              <w:right w:w="110" w:type="dxa"/>
            </w:tcMar>
            <w:vAlign w:val="center"/>
          </w:tcPr>
          <w:p w14:paraId="4F0D2D72" w14:textId="77777777" w:rsidR="00B46F49" w:rsidRDefault="003E440B">
            <w:pPr>
              <w:spacing w:after="0" w:line="240" w:lineRule="auto"/>
              <w:jc w:val="center"/>
            </w:pPr>
            <w:r>
              <w:rPr>
                <w:b/>
                <w:bCs/>
                <w:color w:val="FFFFFF"/>
                <w:sz w:val="18"/>
                <w:szCs w:val="19"/>
              </w:rPr>
              <w:t>Similarity</w:t>
            </w:r>
          </w:p>
        </w:tc>
      </w:tr>
      <w:tr w:rsidR="00B46F49" w14:paraId="5F18CCFD" w14:textId="77777777">
        <w:trPr>
          <w:cantSplit/>
          <w:jc w:val="center"/>
        </w:trPr>
        <w:tc>
          <w:tcPr>
            <w:tcW w:w="4536" w:type="dxa"/>
            <w:shd w:val="clear" w:color="auto" w:fill="FFFFFF"/>
            <w:tcMar>
              <w:top w:w="90" w:type="dxa"/>
              <w:left w:w="110" w:type="dxa"/>
              <w:bottom w:w="90" w:type="dxa"/>
              <w:right w:w="110" w:type="dxa"/>
            </w:tcMar>
            <w:vAlign w:val="center"/>
          </w:tcPr>
          <w:p w14:paraId="47631BDE" w14:textId="77777777" w:rsidR="00B46F49" w:rsidRDefault="003E440B">
            <w:pPr>
              <w:spacing w:after="0" w:line="240" w:lineRule="auto"/>
              <w:jc w:val="left"/>
            </w:pPr>
            <w:r>
              <w:rPr>
                <w:sz w:val="18"/>
                <w:szCs w:val="19"/>
              </w:rPr>
              <w:t>Identical photograph, re-sent</w:t>
            </w:r>
          </w:p>
        </w:tc>
        <w:tc>
          <w:tcPr>
            <w:tcW w:w="2736" w:type="dxa"/>
            <w:shd w:val="clear" w:color="auto" w:fill="FFFFFF"/>
            <w:tcMar>
              <w:top w:w="90" w:type="dxa"/>
              <w:left w:w="110" w:type="dxa"/>
              <w:bottom w:w="90" w:type="dxa"/>
              <w:right w:w="110" w:type="dxa"/>
            </w:tcMar>
            <w:vAlign w:val="center"/>
          </w:tcPr>
          <w:p w14:paraId="4030F5BB" w14:textId="77777777" w:rsidR="00B46F49" w:rsidRDefault="003E440B">
            <w:pPr>
              <w:spacing w:after="0" w:line="240" w:lineRule="auto"/>
              <w:jc w:val="center"/>
            </w:pPr>
            <w:r>
              <w:rPr>
                <w:sz w:val="18"/>
                <w:szCs w:val="19"/>
              </w:rPr>
              <w:t>0</w:t>
            </w:r>
          </w:p>
        </w:tc>
        <w:tc>
          <w:tcPr>
            <w:tcW w:w="2664" w:type="dxa"/>
            <w:shd w:val="clear" w:color="auto" w:fill="FFFFFF"/>
            <w:tcMar>
              <w:top w:w="90" w:type="dxa"/>
              <w:left w:w="110" w:type="dxa"/>
              <w:bottom w:w="90" w:type="dxa"/>
              <w:right w:w="110" w:type="dxa"/>
            </w:tcMar>
            <w:vAlign w:val="center"/>
          </w:tcPr>
          <w:p w14:paraId="314FD7DB" w14:textId="77777777" w:rsidR="00B46F49" w:rsidRDefault="003E440B">
            <w:pPr>
              <w:spacing w:after="0" w:line="240" w:lineRule="auto"/>
              <w:jc w:val="center"/>
            </w:pPr>
            <w:r>
              <w:rPr>
                <w:sz w:val="18"/>
                <w:szCs w:val="19"/>
              </w:rPr>
              <w:t>1.00</w:t>
            </w:r>
          </w:p>
        </w:tc>
      </w:tr>
      <w:tr w:rsidR="00B46F49" w14:paraId="126B5A72" w14:textId="77777777">
        <w:trPr>
          <w:cantSplit/>
          <w:jc w:val="center"/>
        </w:trPr>
        <w:tc>
          <w:tcPr>
            <w:tcW w:w="4536" w:type="dxa"/>
            <w:shd w:val="clear" w:color="auto" w:fill="F4F6F8"/>
            <w:tcMar>
              <w:top w:w="90" w:type="dxa"/>
              <w:left w:w="110" w:type="dxa"/>
              <w:bottom w:w="90" w:type="dxa"/>
              <w:right w:w="110" w:type="dxa"/>
            </w:tcMar>
            <w:vAlign w:val="center"/>
          </w:tcPr>
          <w:p w14:paraId="557CFD58" w14:textId="77777777" w:rsidR="00B46F49" w:rsidRDefault="003E440B">
            <w:pPr>
              <w:spacing w:after="0" w:line="240" w:lineRule="auto"/>
              <w:jc w:val="left"/>
            </w:pPr>
            <w:r>
              <w:rPr>
                <w:sz w:val="18"/>
                <w:szCs w:val="19"/>
              </w:rPr>
              <w:t>Recompressed (quality 45)</w:t>
            </w:r>
          </w:p>
        </w:tc>
        <w:tc>
          <w:tcPr>
            <w:tcW w:w="2736" w:type="dxa"/>
            <w:shd w:val="clear" w:color="auto" w:fill="F4F6F8"/>
            <w:tcMar>
              <w:top w:w="90" w:type="dxa"/>
              <w:left w:w="110" w:type="dxa"/>
              <w:bottom w:w="90" w:type="dxa"/>
              <w:right w:w="110" w:type="dxa"/>
            </w:tcMar>
            <w:vAlign w:val="center"/>
          </w:tcPr>
          <w:p w14:paraId="37100757" w14:textId="77777777" w:rsidR="00B46F49" w:rsidRDefault="003E440B">
            <w:pPr>
              <w:spacing w:after="0" w:line="240" w:lineRule="auto"/>
              <w:jc w:val="center"/>
            </w:pPr>
            <w:r>
              <w:rPr>
                <w:sz w:val="18"/>
                <w:szCs w:val="19"/>
              </w:rPr>
              <w:t>0</w:t>
            </w:r>
          </w:p>
        </w:tc>
        <w:tc>
          <w:tcPr>
            <w:tcW w:w="2664" w:type="dxa"/>
            <w:shd w:val="clear" w:color="auto" w:fill="F4F6F8"/>
            <w:tcMar>
              <w:top w:w="90" w:type="dxa"/>
              <w:left w:w="110" w:type="dxa"/>
              <w:bottom w:w="90" w:type="dxa"/>
              <w:right w:w="110" w:type="dxa"/>
            </w:tcMar>
            <w:vAlign w:val="center"/>
          </w:tcPr>
          <w:p w14:paraId="7CF65D6F" w14:textId="77777777" w:rsidR="00B46F49" w:rsidRDefault="003E440B">
            <w:pPr>
              <w:spacing w:after="0" w:line="240" w:lineRule="auto"/>
              <w:jc w:val="center"/>
            </w:pPr>
            <w:r>
              <w:rPr>
                <w:sz w:val="18"/>
                <w:szCs w:val="19"/>
              </w:rPr>
              <w:t>1.00</w:t>
            </w:r>
          </w:p>
        </w:tc>
      </w:tr>
      <w:tr w:rsidR="00B46F49" w14:paraId="5AB6E8FC" w14:textId="77777777">
        <w:trPr>
          <w:cantSplit/>
          <w:jc w:val="center"/>
        </w:trPr>
        <w:tc>
          <w:tcPr>
            <w:tcW w:w="4536" w:type="dxa"/>
            <w:shd w:val="clear" w:color="auto" w:fill="FFFFFF"/>
            <w:tcMar>
              <w:top w:w="90" w:type="dxa"/>
              <w:left w:w="110" w:type="dxa"/>
              <w:bottom w:w="90" w:type="dxa"/>
              <w:right w:w="110" w:type="dxa"/>
            </w:tcMar>
            <w:vAlign w:val="center"/>
          </w:tcPr>
          <w:p w14:paraId="3B798947" w14:textId="77777777" w:rsidR="00B46F49" w:rsidRDefault="003E440B">
            <w:pPr>
              <w:spacing w:after="0" w:line="240" w:lineRule="auto"/>
              <w:jc w:val="left"/>
            </w:pPr>
            <w:r>
              <w:rPr>
                <w:sz w:val="18"/>
                <w:szCs w:val="19"/>
              </w:rPr>
              <w:t>Resized to 400 × 300</w:t>
            </w:r>
          </w:p>
        </w:tc>
        <w:tc>
          <w:tcPr>
            <w:tcW w:w="2736" w:type="dxa"/>
            <w:shd w:val="clear" w:color="auto" w:fill="FFFFFF"/>
            <w:tcMar>
              <w:top w:w="90" w:type="dxa"/>
              <w:left w:w="110" w:type="dxa"/>
              <w:bottom w:w="90" w:type="dxa"/>
              <w:right w:w="110" w:type="dxa"/>
            </w:tcMar>
            <w:vAlign w:val="center"/>
          </w:tcPr>
          <w:p w14:paraId="409435AB" w14:textId="77777777" w:rsidR="00B46F49" w:rsidRDefault="003E440B">
            <w:pPr>
              <w:spacing w:after="0" w:line="240" w:lineRule="auto"/>
              <w:jc w:val="center"/>
            </w:pPr>
            <w:r>
              <w:rPr>
                <w:sz w:val="18"/>
                <w:szCs w:val="19"/>
              </w:rPr>
              <w:t>0</w:t>
            </w:r>
          </w:p>
        </w:tc>
        <w:tc>
          <w:tcPr>
            <w:tcW w:w="2664" w:type="dxa"/>
            <w:shd w:val="clear" w:color="auto" w:fill="FFFFFF"/>
            <w:tcMar>
              <w:top w:w="90" w:type="dxa"/>
              <w:left w:w="110" w:type="dxa"/>
              <w:bottom w:w="90" w:type="dxa"/>
              <w:right w:w="110" w:type="dxa"/>
            </w:tcMar>
            <w:vAlign w:val="center"/>
          </w:tcPr>
          <w:p w14:paraId="10DBC8E6" w14:textId="77777777" w:rsidR="00B46F49" w:rsidRDefault="003E440B">
            <w:pPr>
              <w:spacing w:after="0" w:line="240" w:lineRule="auto"/>
              <w:jc w:val="center"/>
            </w:pPr>
            <w:r>
              <w:rPr>
                <w:sz w:val="18"/>
                <w:szCs w:val="19"/>
              </w:rPr>
              <w:t>1.00</w:t>
            </w:r>
          </w:p>
        </w:tc>
      </w:tr>
      <w:tr w:rsidR="00B46F49" w14:paraId="79954F57" w14:textId="77777777">
        <w:trPr>
          <w:cantSplit/>
          <w:jc w:val="center"/>
        </w:trPr>
        <w:tc>
          <w:tcPr>
            <w:tcW w:w="4536" w:type="dxa"/>
            <w:shd w:val="clear" w:color="auto" w:fill="F4F6F8"/>
            <w:tcMar>
              <w:top w:w="90" w:type="dxa"/>
              <w:left w:w="110" w:type="dxa"/>
              <w:bottom w:w="90" w:type="dxa"/>
              <w:right w:w="110" w:type="dxa"/>
            </w:tcMar>
            <w:vAlign w:val="center"/>
          </w:tcPr>
          <w:p w14:paraId="3614E5B0" w14:textId="77777777" w:rsidR="00B46F49" w:rsidRDefault="003E440B">
            <w:pPr>
              <w:spacing w:after="0" w:line="240" w:lineRule="auto"/>
              <w:jc w:val="left"/>
            </w:pPr>
            <w:r>
              <w:rPr>
                <w:sz w:val="18"/>
                <w:szCs w:val="19"/>
              </w:rPr>
              <w:t>Same scene, camera moved slightly</w:t>
            </w:r>
          </w:p>
        </w:tc>
        <w:tc>
          <w:tcPr>
            <w:tcW w:w="2736" w:type="dxa"/>
            <w:shd w:val="clear" w:color="auto" w:fill="F4F6F8"/>
            <w:tcMar>
              <w:top w:w="90" w:type="dxa"/>
              <w:left w:w="110" w:type="dxa"/>
              <w:bottom w:w="90" w:type="dxa"/>
              <w:right w:w="110" w:type="dxa"/>
            </w:tcMar>
            <w:vAlign w:val="center"/>
          </w:tcPr>
          <w:p w14:paraId="5ABC581E" w14:textId="77777777" w:rsidR="00B46F49" w:rsidRDefault="003E440B">
            <w:pPr>
              <w:spacing w:after="0" w:line="240" w:lineRule="auto"/>
              <w:jc w:val="center"/>
            </w:pPr>
            <w:r>
              <w:rPr>
                <w:sz w:val="18"/>
                <w:szCs w:val="19"/>
              </w:rPr>
              <w:t>26</w:t>
            </w:r>
          </w:p>
        </w:tc>
        <w:tc>
          <w:tcPr>
            <w:tcW w:w="2664" w:type="dxa"/>
            <w:shd w:val="clear" w:color="auto" w:fill="F4F6F8"/>
            <w:tcMar>
              <w:top w:w="90" w:type="dxa"/>
              <w:left w:w="110" w:type="dxa"/>
              <w:bottom w:w="90" w:type="dxa"/>
              <w:right w:w="110" w:type="dxa"/>
            </w:tcMar>
            <w:vAlign w:val="center"/>
          </w:tcPr>
          <w:p w14:paraId="068D662C" w14:textId="77777777" w:rsidR="00B46F49" w:rsidRDefault="003E440B">
            <w:pPr>
              <w:spacing w:after="0" w:line="240" w:lineRule="auto"/>
              <w:jc w:val="center"/>
            </w:pPr>
            <w:r>
              <w:rPr>
                <w:sz w:val="18"/>
                <w:szCs w:val="19"/>
              </w:rPr>
              <w:t>0.00</w:t>
            </w:r>
          </w:p>
        </w:tc>
      </w:tr>
      <w:tr w:rsidR="00B46F49" w14:paraId="6378890E" w14:textId="77777777">
        <w:trPr>
          <w:cantSplit/>
          <w:jc w:val="center"/>
        </w:trPr>
        <w:tc>
          <w:tcPr>
            <w:tcW w:w="4536" w:type="dxa"/>
            <w:shd w:val="clear" w:color="auto" w:fill="FFFFFF"/>
            <w:tcMar>
              <w:top w:w="90" w:type="dxa"/>
              <w:left w:w="110" w:type="dxa"/>
              <w:bottom w:w="90" w:type="dxa"/>
              <w:right w:w="110" w:type="dxa"/>
            </w:tcMar>
            <w:vAlign w:val="center"/>
          </w:tcPr>
          <w:p w14:paraId="7011C6FF" w14:textId="77777777" w:rsidR="00B46F49" w:rsidRDefault="003E440B">
            <w:pPr>
              <w:keepNext/>
              <w:spacing w:after="0" w:line="240" w:lineRule="auto"/>
              <w:jc w:val="left"/>
            </w:pPr>
            <w:r>
              <w:rPr>
                <w:sz w:val="18"/>
                <w:szCs w:val="19"/>
              </w:rPr>
              <w:t>A completely unrelated scene</w:t>
            </w:r>
          </w:p>
        </w:tc>
        <w:tc>
          <w:tcPr>
            <w:tcW w:w="2736" w:type="dxa"/>
            <w:shd w:val="clear" w:color="auto" w:fill="FFFFFF"/>
            <w:tcMar>
              <w:top w:w="90" w:type="dxa"/>
              <w:left w:w="110" w:type="dxa"/>
              <w:bottom w:w="90" w:type="dxa"/>
              <w:right w:w="110" w:type="dxa"/>
            </w:tcMar>
            <w:vAlign w:val="center"/>
          </w:tcPr>
          <w:p w14:paraId="750C115B" w14:textId="77777777" w:rsidR="00B46F49" w:rsidRDefault="003E440B">
            <w:pPr>
              <w:keepNext/>
              <w:spacing w:after="0" w:line="240" w:lineRule="auto"/>
              <w:jc w:val="center"/>
            </w:pPr>
            <w:r>
              <w:rPr>
                <w:sz w:val="18"/>
                <w:szCs w:val="19"/>
              </w:rPr>
              <w:t>28</w:t>
            </w:r>
          </w:p>
        </w:tc>
        <w:tc>
          <w:tcPr>
            <w:tcW w:w="2664" w:type="dxa"/>
            <w:shd w:val="clear" w:color="auto" w:fill="FFFFFF"/>
            <w:tcMar>
              <w:top w:w="90" w:type="dxa"/>
              <w:left w:w="110" w:type="dxa"/>
              <w:bottom w:w="90" w:type="dxa"/>
              <w:right w:w="110" w:type="dxa"/>
            </w:tcMar>
            <w:vAlign w:val="center"/>
          </w:tcPr>
          <w:p w14:paraId="6B02BF7A" w14:textId="77777777" w:rsidR="00B46F49" w:rsidRDefault="003E440B">
            <w:pPr>
              <w:keepNext/>
              <w:spacing w:after="0" w:line="240" w:lineRule="auto"/>
              <w:jc w:val="center"/>
            </w:pPr>
            <w:r>
              <w:rPr>
                <w:sz w:val="18"/>
                <w:szCs w:val="19"/>
              </w:rPr>
              <w:t>0.00</w:t>
            </w:r>
          </w:p>
        </w:tc>
      </w:tr>
    </w:tbl>
    <w:p w14:paraId="222EC0EB" w14:textId="77777777" w:rsidR="00B46F49" w:rsidRDefault="003E440B">
      <w:pPr>
        <w:pStyle w:val="Caption1"/>
        <w:spacing w:after="220"/>
      </w:pPr>
      <w:r>
        <w:rPr>
          <w:iCs/>
          <w:szCs w:val="18"/>
        </w:rPr>
        <w:t xml:space="preserve">Table 5. The hash </w:t>
      </w:r>
      <w:r w:rsidR="00877A4F">
        <w:rPr>
          <w:iCs/>
          <w:szCs w:val="18"/>
        </w:rPr>
        <w:t>recognizes</w:t>
      </w:r>
      <w:r>
        <w:rPr>
          <w:iCs/>
          <w:szCs w:val="18"/>
        </w:rPr>
        <w:t xml:space="preserve"> the same image file again — not the same object photographed twice.</w:t>
      </w:r>
    </w:p>
    <w:p w14:paraId="76ABC13F" w14:textId="77777777" w:rsidR="00B46F49" w:rsidRDefault="003E440B">
      <w:pPr>
        <w:spacing w:after="140" w:line="276" w:lineRule="auto"/>
      </w:pPr>
      <w:r>
        <w:t xml:space="preserve">The signal is therefore real but narrow: it catches one photograph circulating in a ward messaging group and attached by several people, and it does not catch two </w:t>
      </w:r>
      <w:r w:rsidR="00877A4F">
        <w:t>neighbors</w:t>
      </w:r>
      <w:r>
        <w:t xml:space="preserve"> independently </w:t>
      </w:r>
      <w:r>
        <w:t xml:space="preserve">photographing one pothole. "Camera moved slightly" scores no better than "unrelated scene" — that is noise, not signal. This is why the weight is only 0.20 and why the blend </w:t>
      </w:r>
      <w:r w:rsidR="00877A4F">
        <w:t>renormalizes</w:t>
      </w:r>
      <w:r>
        <w:t xml:space="preserve"> when photographs are absent: the signal must never become load-bearin</w:t>
      </w:r>
      <w:r>
        <w:t>g.</w:t>
      </w:r>
    </w:p>
    <w:p w14:paraId="362191D6" w14:textId="77777777" w:rsidR="00B46F49" w:rsidRDefault="00877A4F">
      <w:pPr>
        <w:pStyle w:val="Heading2"/>
        <w:spacing w:before="240" w:after="120"/>
      </w:pPr>
      <w:r>
        <w:rPr>
          <w:bCs/>
          <w:szCs w:val="23"/>
        </w:rPr>
        <w:t>7.5 Threats to validity</w:t>
      </w:r>
    </w:p>
    <w:p w14:paraId="40E493A3" w14:textId="77777777" w:rsidR="00B46F49" w:rsidRDefault="003E440B">
      <w:pPr>
        <w:pStyle w:val="ListParagraph"/>
        <w:numPr>
          <w:ilvl w:val="0"/>
          <w:numId w:val="2"/>
        </w:numPr>
        <w:spacing w:after="90" w:line="276" w:lineRule="auto"/>
      </w:pPr>
      <w:r>
        <w:rPr>
          <w:b/>
          <w:bCs/>
        </w:rPr>
        <w:t xml:space="preserve">Construct validity. </w:t>
      </w:r>
      <w:r>
        <w:t>The evaluation corpus is generated by code we wrote. A generator encodes its author’s assumptions about how duplicates differ from unrelated reports, and a matcher tuned against it may be tuned against those a</w:t>
      </w:r>
      <w:r>
        <w:t>ssumptions. The reported accuracy describes the generator, not Kathmandu.</w:t>
      </w:r>
    </w:p>
    <w:p w14:paraId="1C00A657" w14:textId="77777777" w:rsidR="00B46F49" w:rsidRDefault="003E440B">
      <w:pPr>
        <w:pStyle w:val="ListParagraph"/>
        <w:numPr>
          <w:ilvl w:val="0"/>
          <w:numId w:val="2"/>
        </w:numPr>
        <w:spacing w:after="90" w:line="276" w:lineRule="auto"/>
      </w:pPr>
      <w:r>
        <w:rPr>
          <w:b/>
          <w:bCs/>
        </w:rPr>
        <w:t xml:space="preserve">External validity. </w:t>
      </w:r>
      <w:r>
        <w:t>Real reports carry noisier coordinates, photographs taken in poor light, code-switching within sentences, and adversarial or mistaken submissions. None of these ap</w:t>
      </w:r>
      <w:r>
        <w:t>pear in the corpus.</w:t>
      </w:r>
    </w:p>
    <w:p w14:paraId="5FFA0E14" w14:textId="77777777" w:rsidR="00B46F49" w:rsidRDefault="003E440B">
      <w:pPr>
        <w:pStyle w:val="ListParagraph"/>
        <w:numPr>
          <w:ilvl w:val="0"/>
          <w:numId w:val="2"/>
        </w:numPr>
        <w:spacing w:after="90" w:line="276" w:lineRule="auto"/>
      </w:pPr>
      <w:r>
        <w:rPr>
          <w:b/>
          <w:bCs/>
        </w:rPr>
        <w:t xml:space="preserve">Absence of a user study. </w:t>
      </w:r>
      <w:r>
        <w:t>We make claims about officer effort and citizen trust that follow from the design but have not been measured with officers or citizens. They should be read as design rationale, not findings.</w:t>
      </w:r>
    </w:p>
    <w:p w14:paraId="16FAF121" w14:textId="77777777" w:rsidR="00B46F49" w:rsidRDefault="003E440B">
      <w:pPr>
        <w:spacing w:after="140" w:line="276" w:lineRule="auto"/>
      </w:pPr>
      <w:r>
        <w:lastRenderedPageBreak/>
        <w:t xml:space="preserve">What the evaluation </w:t>
      </w:r>
      <w:r>
        <w:t>does establish is narrower and still useful: the pipeline runs end to end, its ranking rules behave as specified, the operating point is where we intended, and the two structural rules are responsible for the result rather than incidental to it. The system</w:t>
      </w:r>
      <w:r>
        <w:t xml:space="preserve"> also carries an automated test suite of 192 backend tests covering scoping, priority computation, escalation, matching and merge reversal.</w:t>
      </w:r>
    </w:p>
    <w:p w14:paraId="34014CFD" w14:textId="77777777" w:rsidR="00B46F49" w:rsidRDefault="00877A4F">
      <w:pPr>
        <w:pStyle w:val="Heading1"/>
        <w:spacing w:before="320" w:after="160"/>
      </w:pPr>
      <w:r>
        <w:rPr>
          <w:bCs/>
          <w:szCs w:val="27"/>
        </w:rPr>
        <w:t>8 Limitations</w:t>
      </w:r>
    </w:p>
    <w:p w14:paraId="30F3631F" w14:textId="77777777" w:rsidR="00B46F49" w:rsidRDefault="003E440B">
      <w:pPr>
        <w:pStyle w:val="ListParagraph"/>
        <w:numPr>
          <w:ilvl w:val="0"/>
          <w:numId w:val="2"/>
        </w:numPr>
        <w:spacing w:after="90" w:line="276" w:lineRule="auto"/>
      </w:pPr>
      <w:r>
        <w:rPr>
          <w:b/>
          <w:bCs/>
        </w:rPr>
        <w:t xml:space="preserve">Synthetic training data. </w:t>
      </w:r>
      <w:r>
        <w:t>The remedy is straightforward but not available before deployment: label a fe</w:t>
      </w:r>
      <w:r>
        <w:t>w thousand real reports from a live ward and retrain. Officer decisions in the review queue are themselves labels — every confirm or reject is a training example the generator cannot produce.</w:t>
      </w:r>
    </w:p>
    <w:p w14:paraId="042E749B" w14:textId="77777777" w:rsidR="00B46F49" w:rsidRDefault="003E440B">
      <w:pPr>
        <w:pStyle w:val="ListParagraph"/>
        <w:numPr>
          <w:ilvl w:val="0"/>
          <w:numId w:val="2"/>
        </w:numPr>
        <w:spacing w:after="90" w:line="276" w:lineRule="auto"/>
      </w:pPr>
      <w:r>
        <w:rPr>
          <w:b/>
          <w:bCs/>
        </w:rPr>
        <w:t xml:space="preserve">Cross-language text similarity is zero. </w:t>
      </w:r>
      <w:r>
        <w:t xml:space="preserve">A Nepali and an English </w:t>
      </w:r>
      <w:r>
        <w:t>description of the same pothole share no character n-grams, so such pairs are matched on category and distance alone. A multilingual sentence encoder behind the existing interface would close this at a cost of roughly two gigabytes of model weights.</w:t>
      </w:r>
    </w:p>
    <w:p w14:paraId="053C17B5" w14:textId="77777777" w:rsidR="00B46F49" w:rsidRDefault="003E440B">
      <w:pPr>
        <w:pStyle w:val="ListParagraph"/>
        <w:numPr>
          <w:ilvl w:val="0"/>
          <w:numId w:val="2"/>
        </w:numPr>
        <w:spacing w:after="90" w:line="276" w:lineRule="auto"/>
      </w:pPr>
      <w:r>
        <w:rPr>
          <w:b/>
          <w:bCs/>
        </w:rPr>
        <w:t>Photog</w:t>
      </w:r>
      <w:r>
        <w:rPr>
          <w:b/>
          <w:bCs/>
        </w:rPr>
        <w:t xml:space="preserve">raphs identify files, not objects. </w:t>
      </w:r>
      <w:r w:rsidR="00877A4F">
        <w:t>Recognizing</w:t>
      </w:r>
      <w:r>
        <w:t xml:space="preserve"> the same object across two photographs requires an image embedding model, a deliberate non-goal at this scale.</w:t>
      </w:r>
    </w:p>
    <w:p w14:paraId="6D663379" w14:textId="77777777" w:rsidR="00B46F49" w:rsidRDefault="003E440B">
      <w:pPr>
        <w:pStyle w:val="ListParagraph"/>
        <w:numPr>
          <w:ilvl w:val="0"/>
          <w:numId w:val="2"/>
        </w:numPr>
        <w:spacing w:after="90" w:line="276" w:lineRule="auto"/>
      </w:pPr>
      <w:r>
        <w:rPr>
          <w:b/>
          <w:bCs/>
        </w:rPr>
        <w:t xml:space="preserve">Polling and single-process scheduling. </w:t>
      </w:r>
      <w:r>
        <w:t xml:space="preserve">Notifications poll on a fixed interval and </w:t>
      </w:r>
      <w:r>
        <w:t>escalation is recomputed when a queue is read rather than by a scheduler. This is correct and cheap at demonstration scale; a worker process and push notifications are the honest production answer.</w:t>
      </w:r>
    </w:p>
    <w:p w14:paraId="04D1960E" w14:textId="77777777" w:rsidR="00B46F49" w:rsidRDefault="003E440B">
      <w:pPr>
        <w:pStyle w:val="ListParagraph"/>
        <w:numPr>
          <w:ilvl w:val="0"/>
          <w:numId w:val="2"/>
        </w:numPr>
        <w:spacing w:after="90" w:line="276" w:lineRule="auto"/>
      </w:pPr>
      <w:r>
        <w:rPr>
          <w:b/>
          <w:bCs/>
        </w:rPr>
        <w:t xml:space="preserve">Generated text remains a residual risk. </w:t>
      </w:r>
      <w:r>
        <w:t>Briefings are grounded in database values and fall back to templates, but a language model can still phrase a correct number misleadingly. Figures and tables are therefore always rendered from the database beside the</w:t>
      </w:r>
      <w:r>
        <w:t xml:space="preserve"> generated passage.</w:t>
      </w:r>
    </w:p>
    <w:p w14:paraId="77765C8B" w14:textId="77777777" w:rsidR="00B46F49" w:rsidRDefault="00877A4F">
      <w:pPr>
        <w:pStyle w:val="Heading1"/>
        <w:spacing w:before="320" w:after="160"/>
      </w:pPr>
      <w:r>
        <w:rPr>
          <w:bCs/>
          <w:szCs w:val="27"/>
        </w:rPr>
        <w:t>9 Future work</w:t>
      </w:r>
    </w:p>
    <w:p w14:paraId="12C928F3" w14:textId="77777777" w:rsidR="00B46F49" w:rsidRDefault="003E440B">
      <w:pPr>
        <w:spacing w:after="140" w:line="276" w:lineRule="auto"/>
      </w:pPr>
      <w:r>
        <w:t>The immediate next step is a single-ward pilot running alongside the existing process, measuring three things: the true duplicate rate in real submissions, time to first official response, and how often an officer reverses</w:t>
      </w:r>
      <w:r>
        <w:t xml:space="preserve"> an automatic merge — the last being the honest measure of whether the confidence threshold is set correctly. Beyond that: learning the matcher’s weights from officer decisions rather than fixing them by hand; a multilingual encoder to close the cross-lang</w:t>
      </w:r>
      <w:r>
        <w:t>uage gap; and publishing median resolution time per ward without login, which is the part that makes reporting feel worth doing again.</w:t>
      </w:r>
    </w:p>
    <w:p w14:paraId="4A34ADD8" w14:textId="77777777" w:rsidR="00B46F49" w:rsidRDefault="00877A4F">
      <w:pPr>
        <w:pStyle w:val="Heading1"/>
        <w:spacing w:before="320" w:after="160"/>
      </w:pPr>
      <w:r>
        <w:rPr>
          <w:bCs/>
          <w:szCs w:val="27"/>
        </w:rPr>
        <w:t>10 Conclusion</w:t>
      </w:r>
    </w:p>
    <w:p w14:paraId="61FE20D1" w14:textId="77777777" w:rsidR="00B46F49" w:rsidRDefault="003E440B">
      <w:pPr>
        <w:spacing w:after="140" w:line="276" w:lineRule="auto"/>
      </w:pPr>
      <w:proofErr w:type="spellStart"/>
      <w:r>
        <w:t>Sahayatri</w:t>
      </w:r>
      <w:proofErr w:type="spellEnd"/>
      <w:r>
        <w:t xml:space="preserve"> treats the consolidation of repeat reports as the central problem of municipal issue reporting ra</w:t>
      </w:r>
      <w:r>
        <w:t xml:space="preserve">ther than as post-processing. Twelve reports of one pothole should make one ticket </w:t>
      </w:r>
      <w:r w:rsidR="00877A4F">
        <w:t>louder;</w:t>
      </w:r>
      <w:r>
        <w:t xml:space="preserve"> not produce twelve tickets nobody links up. Achieving that safely required two structural decisions — a hard spatial gate and </w:t>
      </w:r>
      <w:r w:rsidR="00877A4F">
        <w:t>renormalization</w:t>
      </w:r>
      <w:r>
        <w:t xml:space="preserve"> over available signals </w:t>
      </w:r>
      <w:r>
        <w:t>— and one product decision: confidence earns autonomy, everything below it waits for a person, and every automated action can be undone. On generated held-out data the pipeline folds every repeat report into the right ticket while suggesting links for fewe</w:t>
      </w:r>
      <w:r>
        <w:t>r than three per hundred unrelated reports. Whether those numbers survive contact with real complaints in a real ward is the question a pilot exists to answer, and we would rather state it plainly than claim it is already settled.</w:t>
      </w:r>
    </w:p>
    <w:p w14:paraId="6D3DDA99" w14:textId="77777777" w:rsidR="00B46F49" w:rsidRDefault="003E440B">
      <w:pPr>
        <w:pStyle w:val="Heading1"/>
        <w:pageBreakBefore/>
        <w:spacing w:before="320" w:after="160"/>
      </w:pPr>
      <w:r>
        <w:rPr>
          <w:bCs/>
          <w:szCs w:val="27"/>
        </w:rPr>
        <w:lastRenderedPageBreak/>
        <w:t>Selected references</w:t>
      </w:r>
    </w:p>
    <w:p w14:paraId="78F81644" w14:textId="77777777" w:rsidR="00B46F49" w:rsidRDefault="003E440B">
      <w:pPr>
        <w:pStyle w:val="SourceNote"/>
        <w:spacing w:after="140" w:line="276" w:lineRule="auto"/>
      </w:pPr>
      <w:r>
        <w:rPr>
          <w:szCs w:val="19"/>
        </w:rPr>
        <w:t>Metho</w:t>
      </w:r>
      <w:r>
        <w:rPr>
          <w:szCs w:val="19"/>
        </w:rPr>
        <w:t>ds and standards this work builds on directly.</w:t>
      </w:r>
    </w:p>
    <w:p w14:paraId="607B241D" w14:textId="77777777" w:rsidR="00B46F49" w:rsidRDefault="003E440B">
      <w:pPr>
        <w:keepLines/>
        <w:spacing w:line="247" w:lineRule="auto"/>
        <w:ind w:left="360" w:hanging="360"/>
        <w:jc w:val="left"/>
      </w:pPr>
      <w:r>
        <w:t>Deerwester, S., Dumais, S., Furnas, G., Landauer, T., &amp; Harshman, R. (1990). Indexing by latent semantic analysis. Journal of the American Society for Information Science.</w:t>
      </w:r>
    </w:p>
    <w:p w14:paraId="6F255EA6" w14:textId="77777777" w:rsidR="00B46F49" w:rsidRDefault="003E440B">
      <w:pPr>
        <w:keepLines/>
        <w:spacing w:line="247" w:lineRule="auto"/>
        <w:ind w:left="360" w:hanging="360"/>
        <w:jc w:val="left"/>
      </w:pPr>
      <w:r>
        <w:t>Pedregosa, F. et al. (2011). Scikit-l</w:t>
      </w:r>
      <w:r>
        <w:t>earn: machine learning in Python. Journal of Machine Learning Research.</w:t>
      </w:r>
    </w:p>
    <w:p w14:paraId="07ACF8A6" w14:textId="77777777" w:rsidR="00B46F49" w:rsidRDefault="003E440B">
      <w:pPr>
        <w:keepLines/>
        <w:spacing w:line="247" w:lineRule="auto"/>
        <w:ind w:left="360" w:hanging="360"/>
        <w:jc w:val="left"/>
      </w:pPr>
      <w:r>
        <w:t>Zauner, C. (2010). Implementation and benchmarking of perceptual image hash functions. Master’s thesis, Upper Austria University of Applied Sciences.</w:t>
      </w:r>
    </w:p>
    <w:p w14:paraId="11CBB2FA" w14:textId="77777777" w:rsidR="00B46F49" w:rsidRDefault="003E440B">
      <w:pPr>
        <w:keepLines/>
        <w:spacing w:line="247" w:lineRule="auto"/>
        <w:ind w:left="360" w:hanging="360"/>
        <w:jc w:val="left"/>
      </w:pPr>
      <w:r>
        <w:t>Fellegi, I. P., &amp; Sunter, A. B. (1</w:t>
      </w:r>
      <w:r>
        <w:t>969). A theory for record linkage. Journal of the American Statistical Association.</w:t>
      </w:r>
    </w:p>
    <w:p w14:paraId="4E9DDCEA" w14:textId="77777777" w:rsidR="00B46F49" w:rsidRDefault="003E440B">
      <w:pPr>
        <w:keepLines/>
        <w:spacing w:line="247" w:lineRule="auto"/>
        <w:ind w:left="360" w:hanging="360"/>
        <w:jc w:val="left"/>
      </w:pPr>
      <w:r>
        <w:t>World Wide Web Consortium. (2018). Web Content Accessibility Guidelines (WCAG) 2.1. W3C Recommendation.</w:t>
      </w:r>
    </w:p>
    <w:p w14:paraId="1930CA69" w14:textId="77777777" w:rsidR="00B46F49" w:rsidRDefault="003E440B">
      <w:pPr>
        <w:keepLines/>
        <w:spacing w:line="247" w:lineRule="auto"/>
        <w:ind w:left="360" w:hanging="360"/>
        <w:jc w:val="left"/>
      </w:pPr>
      <w:r>
        <w:t xml:space="preserve">OpenStreetMap contributors. </w:t>
      </w:r>
      <w:r w:rsidR="00877A4F">
        <w:t>Nominates</w:t>
      </w:r>
      <w:r>
        <w:t xml:space="preserve"> geocoding service documentatio</w:t>
      </w:r>
      <w:r>
        <w:t>n.</w:t>
      </w:r>
    </w:p>
    <w:sectPr w:rsidR="00B46F49">
      <w:footerReference w:type="default" r:id="rId7"/>
      <w:pgSz w:w="12240" w:h="15840"/>
      <w:pgMar w:top="1037" w:right="1152" w:bottom="1037" w:left="1152"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FE7C6" w14:textId="77777777" w:rsidR="003E440B" w:rsidRDefault="003E440B">
      <w:pPr>
        <w:spacing w:after="0" w:line="240" w:lineRule="auto"/>
      </w:pPr>
      <w:r>
        <w:separator/>
      </w:r>
    </w:p>
  </w:endnote>
  <w:endnote w:type="continuationSeparator" w:id="0">
    <w:p w14:paraId="58D9274F" w14:textId="77777777" w:rsidR="003E440B" w:rsidRDefault="003E44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93DDE" w14:textId="77777777" w:rsidR="00ED4582" w:rsidRDefault="003E440B">
    <w:pPr>
      <w:spacing w:after="0"/>
      <w:jc w:val="center"/>
    </w:pP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06726" w14:textId="77777777" w:rsidR="003E440B" w:rsidRDefault="003E440B">
      <w:pPr>
        <w:spacing w:after="0" w:line="240" w:lineRule="auto"/>
      </w:pPr>
      <w:r>
        <w:separator/>
      </w:r>
    </w:p>
  </w:footnote>
  <w:footnote w:type="continuationSeparator" w:id="0">
    <w:p w14:paraId="624B9AC1" w14:textId="77777777" w:rsidR="003E440B" w:rsidRDefault="003E44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A79E6"/>
    <w:multiLevelType w:val="hybridMultilevel"/>
    <w:tmpl w:val="645815F4"/>
    <w:lvl w:ilvl="0" w:tplc="8E224996">
      <w:start w:val="1"/>
      <w:numFmt w:val="bullet"/>
      <w:lvlText w:val="•"/>
      <w:lvlJc w:val="left"/>
      <w:pPr>
        <w:ind w:left="431" w:hanging="259"/>
      </w:pPr>
      <w:rPr>
        <w:rFonts w:ascii="Calibri" w:eastAsia="Calibri" w:hAnsi="Calibri" w:cs="Calibri"/>
        <w:sz w:val="21"/>
        <w:szCs w:val="21"/>
      </w:rPr>
    </w:lvl>
    <w:lvl w:ilvl="1" w:tplc="55F4D7B8">
      <w:numFmt w:val="decimal"/>
      <w:lvlText w:val=""/>
      <w:lvlJc w:val="left"/>
    </w:lvl>
    <w:lvl w:ilvl="2" w:tplc="70CA5A12">
      <w:numFmt w:val="decimal"/>
      <w:lvlText w:val=""/>
      <w:lvlJc w:val="left"/>
    </w:lvl>
    <w:lvl w:ilvl="3" w:tplc="BCEA17F6">
      <w:numFmt w:val="decimal"/>
      <w:lvlText w:val=""/>
      <w:lvlJc w:val="left"/>
    </w:lvl>
    <w:lvl w:ilvl="4" w:tplc="861445AA">
      <w:numFmt w:val="decimal"/>
      <w:lvlText w:val=""/>
      <w:lvlJc w:val="left"/>
    </w:lvl>
    <w:lvl w:ilvl="5" w:tplc="FFAAB0FA">
      <w:numFmt w:val="decimal"/>
      <w:lvlText w:val=""/>
      <w:lvlJc w:val="left"/>
    </w:lvl>
    <w:lvl w:ilvl="6" w:tplc="040C9B1A">
      <w:numFmt w:val="decimal"/>
      <w:lvlText w:val=""/>
      <w:lvlJc w:val="left"/>
    </w:lvl>
    <w:lvl w:ilvl="7" w:tplc="D5F84006">
      <w:numFmt w:val="decimal"/>
      <w:lvlText w:val=""/>
      <w:lvlJc w:val="left"/>
    </w:lvl>
    <w:lvl w:ilvl="8" w:tplc="A266A42A">
      <w:numFmt w:val="decimal"/>
      <w:lvlText w:val=""/>
      <w:lvlJc w:val="left"/>
    </w:lvl>
  </w:abstractNum>
  <w:abstractNum w:abstractNumId="1" w15:restartNumberingAfterBreak="0">
    <w:nsid w:val="291554D4"/>
    <w:multiLevelType w:val="hybridMultilevel"/>
    <w:tmpl w:val="2806E2C2"/>
    <w:lvl w:ilvl="0" w:tplc="C2581D5E">
      <w:start w:val="1"/>
      <w:numFmt w:val="bullet"/>
      <w:lvlText w:val="●"/>
      <w:lvlJc w:val="left"/>
      <w:pPr>
        <w:ind w:left="720" w:hanging="360"/>
      </w:pPr>
    </w:lvl>
    <w:lvl w:ilvl="1" w:tplc="E72AF67C">
      <w:start w:val="1"/>
      <w:numFmt w:val="bullet"/>
      <w:lvlText w:val="○"/>
      <w:lvlJc w:val="left"/>
      <w:pPr>
        <w:ind w:left="1440" w:hanging="360"/>
      </w:pPr>
    </w:lvl>
    <w:lvl w:ilvl="2" w:tplc="83283E06">
      <w:start w:val="1"/>
      <w:numFmt w:val="bullet"/>
      <w:lvlText w:val="■"/>
      <w:lvlJc w:val="left"/>
      <w:pPr>
        <w:ind w:left="2160" w:hanging="360"/>
      </w:pPr>
    </w:lvl>
    <w:lvl w:ilvl="3" w:tplc="E35026F0">
      <w:start w:val="1"/>
      <w:numFmt w:val="bullet"/>
      <w:lvlText w:val="●"/>
      <w:lvlJc w:val="left"/>
      <w:pPr>
        <w:ind w:left="2880" w:hanging="360"/>
      </w:pPr>
    </w:lvl>
    <w:lvl w:ilvl="4" w:tplc="3484181C">
      <w:start w:val="1"/>
      <w:numFmt w:val="bullet"/>
      <w:lvlText w:val="○"/>
      <w:lvlJc w:val="left"/>
      <w:pPr>
        <w:ind w:left="3600" w:hanging="360"/>
      </w:pPr>
    </w:lvl>
    <w:lvl w:ilvl="5" w:tplc="3202CD9A">
      <w:start w:val="1"/>
      <w:numFmt w:val="bullet"/>
      <w:lvlText w:val="■"/>
      <w:lvlJc w:val="left"/>
      <w:pPr>
        <w:ind w:left="4320" w:hanging="360"/>
      </w:pPr>
    </w:lvl>
    <w:lvl w:ilvl="6" w:tplc="2BDABFF4">
      <w:start w:val="1"/>
      <w:numFmt w:val="bullet"/>
      <w:lvlText w:val="●"/>
      <w:lvlJc w:val="left"/>
      <w:pPr>
        <w:ind w:left="5040" w:hanging="360"/>
      </w:pPr>
    </w:lvl>
    <w:lvl w:ilvl="7" w:tplc="86143026">
      <w:start w:val="1"/>
      <w:numFmt w:val="bullet"/>
      <w:lvlText w:val="●"/>
      <w:lvlJc w:val="left"/>
      <w:pPr>
        <w:ind w:left="5760" w:hanging="360"/>
      </w:pPr>
    </w:lvl>
    <w:lvl w:ilvl="8" w:tplc="7286DF8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F49"/>
    <w:rsid w:val="001D7C4E"/>
    <w:rsid w:val="003E440B"/>
    <w:rsid w:val="004141E2"/>
    <w:rsid w:val="006C6B33"/>
    <w:rsid w:val="00877A4F"/>
    <w:rsid w:val="00B46F49"/>
    <w:rsid w:val="00C40014"/>
    <w:rsid w:val="00ED4582"/>
  </w:rsids>
  <m:mathPr>
    <m:mathFont m:val="Cambria Math"/>
    <m:brkBin m:val="before"/>
    <m:brkBinSub m:val="--"/>
    <m:smallFrac m:val="0"/>
    <m:dispDef/>
    <m:lMargin m:val="0"/>
    <m:rMargin m:val="0"/>
    <m:defJc m:val="centerGroup"/>
    <m:wrapIndent m:val="1440"/>
    <m:intLim m:val="subSup"/>
    <m:naryLim m:val="undOvr"/>
  </m:mathPr>
  <w:themeFontLang w:val="en-US" w:bidi="sd-Dev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B1D6E"/>
  <w15:docId w15:val="{55DEFC82-E18A-4414-8816-C06DB4512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F172A"/>
        <w:sz w:val="21"/>
        <w:szCs w:val="21"/>
        <w:lang w:val="en-US" w:eastAsia="en-US" w:bidi="sd-Dev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jc w:val="both"/>
    </w:pPr>
    <w:rPr>
      <w:color w:val="000000"/>
    </w:rPr>
  </w:style>
  <w:style w:type="paragraph" w:styleId="Heading1">
    <w:name w:val="heading 1"/>
    <w:uiPriority w:val="9"/>
    <w:qFormat/>
    <w:pPr>
      <w:keepNext/>
      <w:keepLines/>
      <w:spacing w:before="260" w:after="100"/>
      <w:outlineLvl w:val="0"/>
    </w:pPr>
    <w:rPr>
      <w:rFonts w:ascii="Cambria" w:eastAsia="Cambria" w:hAnsi="Cambria" w:cs="Cambria"/>
      <w:b/>
      <w:color w:val="000000"/>
      <w:sz w:val="28"/>
      <w:szCs w:val="32"/>
    </w:rPr>
  </w:style>
  <w:style w:type="paragraph" w:styleId="Heading2">
    <w:name w:val="heading 2"/>
    <w:uiPriority w:val="9"/>
    <w:unhideWhenUsed/>
    <w:qFormat/>
    <w:pPr>
      <w:keepNext/>
      <w:keepLines/>
      <w:spacing w:before="180" w:after="80"/>
      <w:outlineLvl w:val="1"/>
    </w:pPr>
    <w:rPr>
      <w:rFonts w:ascii="Cambria" w:eastAsia="Cambria" w:hAnsi="Cambria" w:cs="Cambria"/>
      <w:b/>
      <w:color w:val="000000"/>
      <w:sz w:val="23"/>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spacing w:after="100"/>
    </w:pPr>
    <w:rPr>
      <w:rFonts w:ascii="Cambria" w:eastAsia="Cambria" w:hAnsi="Cambria" w:cs="Cambria"/>
      <w:b/>
      <w:color w:val="000000"/>
      <w:sz w:val="44"/>
      <w:szCs w:val="56"/>
    </w:rPr>
  </w:style>
  <w:style w:type="paragraph" w:customStyle="1" w:styleId="Strong1">
    <w:name w:val="Strong1"/>
    <w:qFormat/>
    <w:rPr>
      <w:b/>
      <w:bCs/>
    </w:rPr>
  </w:style>
  <w:style w:type="paragraph" w:styleId="ListParagraph">
    <w:name w:val="List Paragraph"/>
    <w:qFormat/>
    <w:pPr>
      <w:keepLines/>
      <w:spacing w:after="80" w:line="254" w:lineRule="auto"/>
      <w:ind w:left="360" w:hanging="230"/>
    </w:pPr>
    <w:rPr>
      <w:color w:val="00000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ubtitle1">
    <w:name w:val="Subtitle1"/>
    <w:pPr>
      <w:keepNext/>
      <w:spacing w:after="260"/>
    </w:pPr>
    <w:rPr>
      <w:color w:val="000000"/>
      <w:sz w:val="25"/>
    </w:rPr>
  </w:style>
  <w:style w:type="paragraph" w:customStyle="1" w:styleId="Caption1">
    <w:name w:val="Caption1"/>
    <w:pPr>
      <w:keepLines/>
      <w:spacing w:before="40" w:after="140"/>
    </w:pPr>
    <w:rPr>
      <w:i/>
      <w:color w:val="475569"/>
      <w:sz w:val="17"/>
    </w:rPr>
  </w:style>
  <w:style w:type="paragraph" w:customStyle="1" w:styleId="Metadata">
    <w:name w:val="Metadata"/>
    <w:pPr>
      <w:keepNext/>
      <w:spacing w:after="80"/>
    </w:pPr>
    <w:rPr>
      <w:color w:val="475569"/>
      <w:sz w:val="19"/>
    </w:rPr>
  </w:style>
  <w:style w:type="paragraph" w:customStyle="1" w:styleId="SourceNote">
    <w:name w:val="Source Note"/>
    <w:pPr>
      <w:keepNext/>
      <w:spacing w:after="200"/>
    </w:pPr>
    <w:rPr>
      <w:color w:val="475569"/>
      <w:sz w:val="17"/>
    </w:rPr>
  </w:style>
  <w:style w:type="paragraph" w:customStyle="1" w:styleId="CodeBlock">
    <w:name w:val="Code Block"/>
    <w:pPr>
      <w:keepLines/>
      <w:spacing w:before="60" w:after="140"/>
      <w:ind w:left="202" w:right="202"/>
    </w:pPr>
    <w:rPr>
      <w:rFonts w:ascii="Consolas" w:eastAsia="Consolas" w:hAnsi="Consolas" w:cs="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3440</Words>
  <Characters>19612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Sahayatri: folding duplicate civic reports into single tickets</vt:lpstr>
    </vt:vector>
  </TitlesOfParts>
  <Company/>
  <LinksUpToDate>false</LinksUpToDate>
  <CharactersWithSpaces>23006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Sahayatri Duplicate Civic Report Consolidation</dc:title>
  <dc:subject>Research paper on duplicate detection and evidence-derived priority in municipal reporting</dc:subject>
  <dc:creator>Team Sahayatri</dc:creator>
  <dc:description>Hackathon research paper</dc:description>
  <cp:lastModifiedBy>Ankit Bohara</cp:lastModifiedBy>
  <cp:revision>6</cp:revision>
  <dcterms:created xsi:type="dcterms:W3CDTF">2026-09-20T01:37:00Z</dcterms:created>
  <dcterms:modified xsi:type="dcterms:W3CDTF">2026-09-20T04:25:00Z</dcterms:modified>
</cp:coreProperties>
</file>