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22C80" w14:textId="4124D46C" w:rsidR="00893A9C" w:rsidRDefault="00DB1E9A" w:rsidP="00DB1E9A">
      <w:pPr>
        <w:pBdr>
          <w:bottom w:val="single" w:sz="4" w:space="1" w:color="auto"/>
        </w:pBdr>
        <w:jc w:val="center"/>
        <w:rPr>
          <w:rFonts w:ascii="Times New Roman" w:hAnsi="Times New Roman" w:cs="Times New Roman"/>
          <w:b/>
          <w:bCs/>
          <w:sz w:val="40"/>
          <w:szCs w:val="40"/>
        </w:rPr>
      </w:pPr>
      <w:r w:rsidRPr="00DB1E9A">
        <w:rPr>
          <w:rFonts w:ascii="Times New Roman" w:hAnsi="Times New Roman" w:cs="Times New Roman"/>
          <w:b/>
          <w:bCs/>
          <w:sz w:val="40"/>
          <w:szCs w:val="40"/>
        </w:rPr>
        <w:t>Exploratory Data Analysis (EDA) – Summary Report</w:t>
      </w:r>
    </w:p>
    <w:p w14:paraId="27CE7855" w14:textId="77777777" w:rsidR="00DB1E9A" w:rsidRDefault="00DB1E9A" w:rsidP="00DB1E9A">
      <w:pPr>
        <w:rPr>
          <w:rFonts w:ascii="Times New Roman" w:hAnsi="Times New Roman" w:cs="Times New Roman"/>
          <w:b/>
          <w:bCs/>
          <w:sz w:val="40"/>
          <w:szCs w:val="40"/>
        </w:rPr>
      </w:pPr>
    </w:p>
    <w:p w14:paraId="7A4F71EC" w14:textId="54D27354" w:rsidR="00DB1E9A" w:rsidRPr="00DB1E9A" w:rsidRDefault="00DB1E9A" w:rsidP="00DB1E9A">
      <w:pPr>
        <w:pStyle w:val="ListParagraph"/>
        <w:numPr>
          <w:ilvl w:val="0"/>
          <w:numId w:val="1"/>
        </w:numPr>
        <w:rPr>
          <w:rFonts w:ascii="Times New Roman" w:hAnsi="Times New Roman" w:cs="Times New Roman"/>
          <w:b/>
          <w:bCs/>
          <w:sz w:val="40"/>
          <w:szCs w:val="40"/>
        </w:rPr>
      </w:pPr>
      <w:r w:rsidRPr="00DB1E9A">
        <w:rPr>
          <w:rFonts w:ascii="Times New Roman" w:hAnsi="Times New Roman" w:cs="Times New Roman"/>
          <w:b/>
          <w:bCs/>
          <w:sz w:val="40"/>
          <w:szCs w:val="40"/>
        </w:rPr>
        <w:t>Dataset Overview</w:t>
      </w:r>
      <w:r w:rsidRPr="00DB1E9A">
        <w:rPr>
          <w:rFonts w:ascii="Times New Roman" w:hAnsi="Times New Roman" w:cs="Times New Roman"/>
          <w:b/>
          <w:bCs/>
          <w:sz w:val="40"/>
          <w:szCs w:val="40"/>
        </w:rPr>
        <w:t xml:space="preserve"> :-</w:t>
      </w:r>
    </w:p>
    <w:p w14:paraId="742D5FE3" w14:textId="0AFBC279" w:rsidR="00DB1E9A" w:rsidRDefault="00DB1E9A" w:rsidP="00DB1E9A">
      <w:pPr>
        <w:ind w:left="360"/>
        <w:rPr>
          <w:rFonts w:ascii="Times New Roman" w:hAnsi="Times New Roman" w:cs="Times New Roman"/>
          <w:sz w:val="28"/>
          <w:szCs w:val="28"/>
        </w:rPr>
      </w:pPr>
      <w:r w:rsidRPr="00DB1E9A">
        <w:rPr>
          <w:rFonts w:ascii="Times New Roman" w:hAnsi="Times New Roman" w:cs="Times New Roman"/>
          <w:sz w:val="28"/>
          <w:szCs w:val="28"/>
        </w:rPr>
        <w:t>The dataset contains 72,946 daily records from 56 cryptocurrencies. Each entry consists of OHLC prices, trading volume, market capitalization, symbols, and dates. This wide dataset provides strong coverage for volatility modelling.</w:t>
      </w:r>
    </w:p>
    <w:p w14:paraId="47BD4B75" w14:textId="77777777" w:rsidR="00DB1E9A" w:rsidRDefault="00DB1E9A" w:rsidP="00DB1E9A">
      <w:pPr>
        <w:ind w:left="360"/>
        <w:rPr>
          <w:rFonts w:ascii="Times New Roman" w:hAnsi="Times New Roman" w:cs="Times New Roman"/>
          <w:sz w:val="28"/>
          <w:szCs w:val="28"/>
        </w:rPr>
      </w:pPr>
    </w:p>
    <w:p w14:paraId="008EE011" w14:textId="57B1BA50" w:rsidR="00DB1E9A" w:rsidRDefault="00DB1E9A" w:rsidP="00DB1E9A">
      <w:pPr>
        <w:pStyle w:val="ListParagraph"/>
        <w:numPr>
          <w:ilvl w:val="0"/>
          <w:numId w:val="1"/>
        </w:numPr>
        <w:rPr>
          <w:rFonts w:ascii="Times New Roman" w:hAnsi="Times New Roman" w:cs="Times New Roman"/>
          <w:b/>
          <w:bCs/>
          <w:sz w:val="40"/>
          <w:szCs w:val="40"/>
        </w:rPr>
      </w:pPr>
      <w:r w:rsidRPr="00DB1E9A">
        <w:rPr>
          <w:rFonts w:ascii="Times New Roman" w:hAnsi="Times New Roman" w:cs="Times New Roman"/>
          <w:b/>
          <w:bCs/>
          <w:sz w:val="40"/>
          <w:szCs w:val="40"/>
        </w:rPr>
        <w:t>Data Quality &amp; Missing Values</w:t>
      </w:r>
      <w:r w:rsidRPr="00DB1E9A">
        <w:rPr>
          <w:rFonts w:ascii="Times New Roman" w:hAnsi="Times New Roman" w:cs="Times New Roman"/>
          <w:b/>
          <w:bCs/>
          <w:sz w:val="40"/>
          <w:szCs w:val="40"/>
        </w:rPr>
        <w:t xml:space="preserve"> :-</w:t>
      </w:r>
    </w:p>
    <w:p w14:paraId="1AB26A78" w14:textId="4E8A348F" w:rsidR="00DB1E9A" w:rsidRPr="00DB1E9A" w:rsidRDefault="00DB1E9A" w:rsidP="00DB1E9A">
      <w:pPr>
        <w:ind w:left="360"/>
        <w:rPr>
          <w:rFonts w:ascii="Times New Roman" w:hAnsi="Times New Roman" w:cs="Times New Roman"/>
          <w:sz w:val="28"/>
          <w:szCs w:val="28"/>
        </w:rPr>
      </w:pPr>
      <w:r w:rsidRPr="00DB1E9A">
        <w:rPr>
          <w:rFonts w:ascii="Times New Roman" w:hAnsi="Times New Roman" w:cs="Times New Roman"/>
          <w:sz w:val="28"/>
          <w:szCs w:val="28"/>
        </w:rPr>
        <w:t>No missing values were found in any of the nine columns. Numerical fields are consistent, and the date column is properly parsed as datetime. This indicates a clean dataset ready for modelling.</w:t>
      </w:r>
    </w:p>
    <w:p w14:paraId="1B191242" w14:textId="3C306960" w:rsidR="00DB1E9A" w:rsidRDefault="00DB1E9A" w:rsidP="00DB1E9A">
      <w:pPr>
        <w:rPr>
          <w:rFonts w:ascii="Times New Roman" w:hAnsi="Times New Roman" w:cs="Times New Roman"/>
          <w:b/>
          <w:bCs/>
          <w:sz w:val="28"/>
          <w:szCs w:val="28"/>
        </w:rPr>
      </w:pPr>
    </w:p>
    <w:p w14:paraId="563D127D" w14:textId="683CDF41" w:rsidR="00DB1E9A" w:rsidRDefault="00DB1E9A" w:rsidP="00DB1E9A">
      <w:pPr>
        <w:pStyle w:val="ListParagraph"/>
        <w:numPr>
          <w:ilvl w:val="0"/>
          <w:numId w:val="1"/>
        </w:numPr>
        <w:rPr>
          <w:rFonts w:ascii="Times New Roman" w:hAnsi="Times New Roman" w:cs="Times New Roman"/>
          <w:b/>
          <w:bCs/>
          <w:sz w:val="40"/>
          <w:szCs w:val="40"/>
        </w:rPr>
      </w:pPr>
      <w:r w:rsidRPr="005F06BC">
        <w:rPr>
          <w:rFonts w:ascii="Times New Roman" w:hAnsi="Times New Roman" w:cs="Times New Roman"/>
          <w:b/>
          <w:bCs/>
          <w:sz w:val="40"/>
          <w:szCs w:val="40"/>
        </w:rPr>
        <w:t>Descriptive Statistics</w:t>
      </w:r>
      <w:r w:rsidRPr="005F06BC">
        <w:rPr>
          <w:rFonts w:ascii="Times New Roman" w:hAnsi="Times New Roman" w:cs="Times New Roman"/>
          <w:b/>
          <w:bCs/>
          <w:sz w:val="40"/>
          <w:szCs w:val="40"/>
        </w:rPr>
        <w:t xml:space="preserve"> :-</w:t>
      </w:r>
    </w:p>
    <w:p w14:paraId="700AB6F7" w14:textId="1FE83838" w:rsidR="005F06BC" w:rsidRPr="005F06BC" w:rsidRDefault="005F06BC" w:rsidP="005F06BC">
      <w:pPr>
        <w:ind w:left="360"/>
        <w:rPr>
          <w:rFonts w:ascii="Times New Roman" w:hAnsi="Times New Roman" w:cs="Times New Roman"/>
          <w:sz w:val="28"/>
          <w:szCs w:val="28"/>
        </w:rPr>
      </w:pPr>
      <w:r w:rsidRPr="005F06BC">
        <w:rPr>
          <w:rFonts w:ascii="Times New Roman" w:hAnsi="Times New Roman" w:cs="Times New Roman"/>
          <w:sz w:val="28"/>
          <w:szCs w:val="28"/>
        </w:rPr>
        <w:t>Price features exhibit high variance due to the presence of both small-cap and large-cap crypto assets. Volume and market cap also show heavy skewness, reflecting massive differences between coins such as Bitcoin and lesser-known tokens. Log-scaling or normalization is recommended.</w:t>
      </w:r>
    </w:p>
    <w:p w14:paraId="7BE63F7A" w14:textId="032E094C" w:rsidR="00DB1E9A" w:rsidRDefault="005F06BC" w:rsidP="005F06BC">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4AA40C4" w14:textId="0845DAAF" w:rsidR="00DB1E9A" w:rsidRPr="005F06BC" w:rsidRDefault="00DB1E9A" w:rsidP="00DB1E9A">
      <w:pPr>
        <w:pStyle w:val="ListParagraph"/>
        <w:numPr>
          <w:ilvl w:val="0"/>
          <w:numId w:val="1"/>
        </w:numPr>
        <w:rPr>
          <w:rFonts w:ascii="Times New Roman" w:hAnsi="Times New Roman" w:cs="Times New Roman"/>
          <w:b/>
          <w:bCs/>
          <w:sz w:val="40"/>
          <w:szCs w:val="40"/>
        </w:rPr>
      </w:pPr>
      <w:r w:rsidRPr="005F06BC">
        <w:rPr>
          <w:rFonts w:ascii="Times New Roman" w:hAnsi="Times New Roman" w:cs="Times New Roman"/>
          <w:b/>
          <w:bCs/>
          <w:sz w:val="40"/>
          <w:szCs w:val="40"/>
        </w:rPr>
        <w:t>Cryptocurrency Coverage</w:t>
      </w:r>
      <w:r w:rsidR="005F06BC">
        <w:rPr>
          <w:rFonts w:ascii="Times New Roman" w:hAnsi="Times New Roman" w:cs="Times New Roman"/>
          <w:b/>
          <w:bCs/>
          <w:sz w:val="40"/>
          <w:szCs w:val="40"/>
        </w:rPr>
        <w:t xml:space="preserve"> :-</w:t>
      </w:r>
    </w:p>
    <w:p w14:paraId="5C4DE9E5" w14:textId="0EC8980A" w:rsidR="00DB1E9A" w:rsidRPr="005F06BC" w:rsidRDefault="00DB1E9A" w:rsidP="005F06BC">
      <w:pPr>
        <w:ind w:left="360"/>
        <w:jc w:val="both"/>
        <w:rPr>
          <w:rFonts w:ascii="Times New Roman" w:hAnsi="Times New Roman" w:cs="Times New Roman"/>
          <w:sz w:val="28"/>
          <w:szCs w:val="28"/>
        </w:rPr>
      </w:pPr>
      <w:r w:rsidRPr="005F06BC">
        <w:rPr>
          <w:rFonts w:ascii="Times New Roman" w:hAnsi="Times New Roman" w:cs="Times New Roman"/>
          <w:sz w:val="28"/>
          <w:szCs w:val="28"/>
        </w:rPr>
        <w:t xml:space="preserve"> The dataset includes 56 cryptocurrencies such as Bitcoin, Ethereum, BNB, Dogecoin, Solana, and stablecoins like USDT and USDC. This diversity enables a broad volatility analysis across market segments.</w:t>
      </w:r>
    </w:p>
    <w:p w14:paraId="57E4BEB7" w14:textId="77777777" w:rsidR="00DB1E9A" w:rsidRDefault="00DB1E9A" w:rsidP="005F06BC">
      <w:pPr>
        <w:jc w:val="both"/>
        <w:rPr>
          <w:rFonts w:ascii="Times New Roman" w:hAnsi="Times New Roman" w:cs="Times New Roman"/>
          <w:b/>
          <w:bCs/>
          <w:sz w:val="28"/>
          <w:szCs w:val="28"/>
        </w:rPr>
      </w:pPr>
    </w:p>
    <w:p w14:paraId="6C094F7F" w14:textId="34078D46" w:rsidR="00DB1E9A" w:rsidRPr="005F06BC" w:rsidRDefault="00DB1E9A" w:rsidP="00DB1E9A">
      <w:pPr>
        <w:pStyle w:val="ListParagraph"/>
        <w:numPr>
          <w:ilvl w:val="0"/>
          <w:numId w:val="1"/>
        </w:numPr>
        <w:rPr>
          <w:rFonts w:ascii="Times New Roman" w:hAnsi="Times New Roman" w:cs="Times New Roman"/>
          <w:b/>
          <w:bCs/>
          <w:sz w:val="40"/>
          <w:szCs w:val="40"/>
        </w:rPr>
      </w:pPr>
      <w:r w:rsidRPr="005F06BC">
        <w:rPr>
          <w:rFonts w:ascii="Times New Roman" w:hAnsi="Times New Roman" w:cs="Times New Roman"/>
          <w:b/>
          <w:bCs/>
          <w:sz w:val="40"/>
          <w:szCs w:val="40"/>
        </w:rPr>
        <w:t xml:space="preserve">Initial Insights </w:t>
      </w:r>
      <w:r w:rsidR="005F06BC">
        <w:rPr>
          <w:rFonts w:ascii="Times New Roman" w:hAnsi="Times New Roman" w:cs="Times New Roman"/>
          <w:b/>
          <w:bCs/>
          <w:sz w:val="40"/>
          <w:szCs w:val="40"/>
        </w:rPr>
        <w:t>:-</w:t>
      </w:r>
    </w:p>
    <w:p w14:paraId="6A2E9B61" w14:textId="77777777" w:rsidR="00DB1E9A" w:rsidRPr="00DB1E9A" w:rsidRDefault="00DB1E9A" w:rsidP="00DB1E9A">
      <w:pPr>
        <w:ind w:left="360"/>
        <w:rPr>
          <w:rFonts w:ascii="Times New Roman" w:hAnsi="Times New Roman" w:cs="Times New Roman"/>
          <w:sz w:val="28"/>
          <w:szCs w:val="28"/>
        </w:rPr>
      </w:pPr>
      <w:r w:rsidRPr="00DB1E9A">
        <w:rPr>
          <w:rFonts w:ascii="Times New Roman" w:hAnsi="Times New Roman" w:cs="Times New Roman"/>
          <w:sz w:val="28"/>
          <w:szCs w:val="28"/>
        </w:rPr>
        <w:t xml:space="preserve">• High variance in numerical values indicates need for scaling. </w:t>
      </w:r>
    </w:p>
    <w:p w14:paraId="1537E2F1" w14:textId="3EC5EA6F" w:rsidR="00DB1E9A" w:rsidRPr="00DB1E9A" w:rsidRDefault="00DB1E9A" w:rsidP="00DB1E9A">
      <w:pPr>
        <w:rPr>
          <w:rFonts w:ascii="Times New Roman" w:hAnsi="Times New Roman" w:cs="Times New Roman"/>
          <w:sz w:val="28"/>
          <w:szCs w:val="28"/>
        </w:rPr>
      </w:pPr>
      <w:r>
        <w:rPr>
          <w:rFonts w:ascii="Times New Roman" w:hAnsi="Times New Roman" w:cs="Times New Roman"/>
          <w:sz w:val="28"/>
          <w:szCs w:val="28"/>
        </w:rPr>
        <w:t xml:space="preserve">     </w:t>
      </w:r>
      <w:r w:rsidRPr="00DB1E9A">
        <w:rPr>
          <w:rFonts w:ascii="Times New Roman" w:hAnsi="Times New Roman" w:cs="Times New Roman"/>
          <w:sz w:val="28"/>
          <w:szCs w:val="28"/>
        </w:rPr>
        <w:t xml:space="preserve">• No missing data → minimal cleaning required. </w:t>
      </w:r>
    </w:p>
    <w:p w14:paraId="45B7E420" w14:textId="48418785" w:rsidR="00DB1E9A" w:rsidRPr="00DB1E9A" w:rsidRDefault="00DB1E9A" w:rsidP="00DB1E9A">
      <w:pPr>
        <w:rPr>
          <w:rFonts w:ascii="Times New Roman" w:hAnsi="Times New Roman" w:cs="Times New Roman"/>
          <w:sz w:val="28"/>
          <w:szCs w:val="28"/>
        </w:rPr>
      </w:pPr>
      <w:r>
        <w:rPr>
          <w:rFonts w:ascii="Times New Roman" w:hAnsi="Times New Roman" w:cs="Times New Roman"/>
          <w:sz w:val="28"/>
          <w:szCs w:val="28"/>
        </w:rPr>
        <w:t xml:space="preserve">     </w:t>
      </w:r>
      <w:r w:rsidRPr="00DB1E9A">
        <w:rPr>
          <w:rFonts w:ascii="Times New Roman" w:hAnsi="Times New Roman" w:cs="Times New Roman"/>
          <w:sz w:val="28"/>
          <w:szCs w:val="28"/>
        </w:rPr>
        <w:t>• Wide distribution of market caps helps build generalized volatility features.</w:t>
      </w:r>
    </w:p>
    <w:p w14:paraId="19BB436B" w14:textId="1C402CB2" w:rsidR="00DB1E9A" w:rsidRDefault="00DB1E9A" w:rsidP="00DB1E9A">
      <w:pPr>
        <w:rPr>
          <w:rFonts w:ascii="Times New Roman" w:hAnsi="Times New Roman" w:cs="Times New Roman"/>
          <w:sz w:val="28"/>
          <w:szCs w:val="28"/>
        </w:rPr>
      </w:pPr>
      <w:r>
        <w:rPr>
          <w:rFonts w:ascii="Times New Roman" w:hAnsi="Times New Roman" w:cs="Times New Roman"/>
          <w:sz w:val="28"/>
          <w:szCs w:val="28"/>
        </w:rPr>
        <w:t xml:space="preserve">     </w:t>
      </w:r>
      <w:r w:rsidRPr="00DB1E9A">
        <w:rPr>
          <w:rFonts w:ascii="Times New Roman" w:hAnsi="Times New Roman" w:cs="Times New Roman"/>
          <w:sz w:val="28"/>
          <w:szCs w:val="28"/>
        </w:rPr>
        <w:t>• Dataset is suitable for technical indicators and time-series features.</w:t>
      </w:r>
    </w:p>
    <w:p w14:paraId="33C67F85" w14:textId="77777777" w:rsidR="00DB1E9A" w:rsidRDefault="00DB1E9A" w:rsidP="00DB1E9A">
      <w:pPr>
        <w:rPr>
          <w:rFonts w:ascii="Times New Roman" w:hAnsi="Times New Roman" w:cs="Times New Roman"/>
          <w:sz w:val="28"/>
          <w:szCs w:val="28"/>
        </w:rPr>
      </w:pPr>
    </w:p>
    <w:p w14:paraId="66C50694" w14:textId="77777777" w:rsidR="00DB1E9A" w:rsidRDefault="00DB1E9A" w:rsidP="00DB1E9A">
      <w:pPr>
        <w:rPr>
          <w:rFonts w:ascii="Times New Roman" w:hAnsi="Times New Roman" w:cs="Times New Roman"/>
          <w:sz w:val="28"/>
          <w:szCs w:val="28"/>
        </w:rPr>
      </w:pPr>
    </w:p>
    <w:p w14:paraId="4D46079B" w14:textId="77777777" w:rsidR="00DB1E9A" w:rsidRDefault="00DB1E9A" w:rsidP="00DB1E9A">
      <w:pPr>
        <w:rPr>
          <w:rFonts w:ascii="Times New Roman" w:hAnsi="Times New Roman" w:cs="Times New Roman"/>
          <w:sz w:val="28"/>
          <w:szCs w:val="28"/>
        </w:rPr>
      </w:pPr>
    </w:p>
    <w:p w14:paraId="01CEBC17" w14:textId="4B5C132A" w:rsidR="00DB1E9A" w:rsidRPr="00DB1E9A" w:rsidRDefault="00DB1E9A" w:rsidP="00DB1E9A">
      <w:pPr>
        <w:pStyle w:val="ListParagraph"/>
        <w:numPr>
          <w:ilvl w:val="0"/>
          <w:numId w:val="1"/>
        </w:numPr>
        <w:rPr>
          <w:rFonts w:ascii="Times New Roman" w:hAnsi="Times New Roman" w:cs="Times New Roman"/>
          <w:b/>
          <w:bCs/>
          <w:sz w:val="40"/>
          <w:szCs w:val="40"/>
        </w:rPr>
      </w:pPr>
      <w:r w:rsidRPr="00DB1E9A">
        <w:rPr>
          <w:rFonts w:ascii="Times New Roman" w:hAnsi="Times New Roman" w:cs="Times New Roman"/>
          <w:b/>
          <w:bCs/>
          <w:sz w:val="40"/>
          <w:szCs w:val="40"/>
        </w:rPr>
        <w:t xml:space="preserve">Conclusion of EDA </w:t>
      </w:r>
      <w:r>
        <w:rPr>
          <w:rFonts w:ascii="Times New Roman" w:hAnsi="Times New Roman" w:cs="Times New Roman"/>
          <w:b/>
          <w:bCs/>
          <w:sz w:val="40"/>
          <w:szCs w:val="40"/>
        </w:rPr>
        <w:t>:-</w:t>
      </w:r>
    </w:p>
    <w:p w14:paraId="4345FD5F" w14:textId="72F0252A" w:rsidR="00DB1E9A" w:rsidRDefault="00DB1E9A" w:rsidP="00DB1E9A">
      <w:pPr>
        <w:ind w:left="360"/>
        <w:rPr>
          <w:rFonts w:ascii="Times New Roman" w:hAnsi="Times New Roman" w:cs="Times New Roman"/>
          <w:sz w:val="28"/>
          <w:szCs w:val="28"/>
        </w:rPr>
      </w:pPr>
      <w:r w:rsidRPr="00DB1E9A">
        <w:rPr>
          <w:rFonts w:ascii="Times New Roman" w:hAnsi="Times New Roman" w:cs="Times New Roman"/>
          <w:sz w:val="28"/>
          <w:szCs w:val="28"/>
        </w:rPr>
        <w:t>The dataset is clean, well-structured, and rich in information. It enables advanced feature engineering such as rolling volatility, percentage returns, liquidity ratios, and technical indicators. This forms a strong foundation for accurate cryptocurrency volatility prediction.</w:t>
      </w:r>
    </w:p>
    <w:p w14:paraId="5782BE3D" w14:textId="32A89150" w:rsidR="005F06BC" w:rsidRDefault="005F06BC" w:rsidP="005F06BC">
      <w:pPr>
        <w:tabs>
          <w:tab w:val="left" w:pos="1656"/>
        </w:tabs>
        <w:rPr>
          <w:rFonts w:ascii="Times New Roman" w:hAnsi="Times New Roman" w:cs="Times New Roman"/>
          <w:sz w:val="28"/>
          <w:szCs w:val="28"/>
        </w:rPr>
      </w:pPr>
    </w:p>
    <w:p w14:paraId="2C274953" w14:textId="3622E7D9" w:rsidR="005F06BC" w:rsidRDefault="005F06BC" w:rsidP="005F06BC">
      <w:pPr>
        <w:tabs>
          <w:tab w:val="left" w:pos="1656"/>
        </w:tabs>
        <w:rPr>
          <w:rFonts w:ascii="Times New Roman" w:hAnsi="Times New Roman" w:cs="Times New Roman"/>
          <w:b/>
          <w:bCs/>
          <w:sz w:val="40"/>
          <w:szCs w:val="40"/>
        </w:rPr>
      </w:pPr>
      <w:r w:rsidRPr="005F06BC">
        <w:rPr>
          <w:rFonts w:ascii="Times New Roman" w:hAnsi="Times New Roman" w:cs="Times New Roman"/>
          <w:b/>
          <w:bCs/>
          <w:sz w:val="40"/>
          <w:szCs w:val="40"/>
        </w:rPr>
        <w:t>Plot Insights</w:t>
      </w:r>
      <w:r>
        <w:rPr>
          <w:rFonts w:ascii="Times New Roman" w:hAnsi="Times New Roman" w:cs="Times New Roman"/>
          <w:b/>
          <w:bCs/>
          <w:sz w:val="40"/>
          <w:szCs w:val="40"/>
        </w:rPr>
        <w:t xml:space="preserve"> :-</w:t>
      </w:r>
    </w:p>
    <w:p w14:paraId="540CAE3A" w14:textId="77777777" w:rsidR="005A6380" w:rsidRDefault="005A6380" w:rsidP="005F06BC">
      <w:pPr>
        <w:tabs>
          <w:tab w:val="left" w:pos="1656"/>
        </w:tabs>
        <w:rPr>
          <w:rFonts w:ascii="Times New Roman" w:hAnsi="Times New Roman" w:cs="Times New Roman"/>
          <w:b/>
          <w:bCs/>
          <w:sz w:val="40"/>
          <w:szCs w:val="40"/>
        </w:rPr>
      </w:pPr>
    </w:p>
    <w:p w14:paraId="31FB2A5A" w14:textId="7CDC9A93" w:rsidR="005F06BC" w:rsidRPr="005F06BC" w:rsidRDefault="005A6380" w:rsidP="005F06BC">
      <w:pPr>
        <w:tabs>
          <w:tab w:val="left" w:pos="1656"/>
        </w:tabs>
        <w:rPr>
          <w:rFonts w:ascii="Times New Roman" w:hAnsi="Times New Roman" w:cs="Times New Roman"/>
          <w:b/>
          <w:bCs/>
          <w:sz w:val="32"/>
          <w:szCs w:val="32"/>
        </w:rPr>
      </w:pPr>
      <w:r>
        <w:rPr>
          <w:rFonts w:ascii="Times New Roman" w:hAnsi="Times New Roman" w:cs="Times New Roman"/>
          <w:b/>
          <w:bCs/>
          <w:sz w:val="32"/>
          <w:szCs w:val="32"/>
        </w:rPr>
        <w:t>A)</w:t>
      </w:r>
      <w:r w:rsidR="005F06BC" w:rsidRPr="005F06BC">
        <w:rPr>
          <w:rFonts w:ascii="Times New Roman" w:hAnsi="Times New Roman" w:cs="Times New Roman"/>
          <w:b/>
          <w:bCs/>
          <w:sz w:val="32"/>
          <w:szCs w:val="32"/>
        </w:rPr>
        <w:t xml:space="preserve">  </w:t>
      </w:r>
      <w:r w:rsidR="005F06BC" w:rsidRPr="005F06BC">
        <w:rPr>
          <w:rFonts w:ascii="Times New Roman" w:hAnsi="Times New Roman" w:cs="Times New Roman"/>
          <w:b/>
          <w:bCs/>
          <w:sz w:val="32"/>
          <w:szCs w:val="32"/>
        </w:rPr>
        <w:t xml:space="preserve">Closing Price Trend (Sample Cryptocurrencies) </w:t>
      </w:r>
      <w:r>
        <w:rPr>
          <w:rFonts w:ascii="Times New Roman" w:hAnsi="Times New Roman" w:cs="Times New Roman"/>
          <w:b/>
          <w:bCs/>
          <w:sz w:val="32"/>
          <w:szCs w:val="32"/>
        </w:rPr>
        <w:t xml:space="preserve"> :-</w:t>
      </w:r>
    </w:p>
    <w:p w14:paraId="0B947E9D" w14:textId="49543E6A" w:rsidR="005F06BC" w:rsidRPr="005F06BC" w:rsidRDefault="005F06BC" w:rsidP="005F06BC">
      <w:pPr>
        <w:tabs>
          <w:tab w:val="left" w:pos="1656"/>
        </w:tabs>
        <w:rPr>
          <w:rFonts w:ascii="Times New Roman" w:hAnsi="Times New Roman" w:cs="Times New Roman"/>
          <w:sz w:val="32"/>
          <w:szCs w:val="32"/>
        </w:rPr>
      </w:pPr>
      <w:r>
        <w:rPr>
          <w:rFonts w:ascii="Times New Roman" w:hAnsi="Times New Roman" w:cs="Times New Roman"/>
          <w:sz w:val="32"/>
          <w:szCs w:val="32"/>
        </w:rPr>
        <w:t xml:space="preserve"> </w:t>
      </w:r>
      <w:r w:rsidRPr="005F06BC">
        <w:rPr>
          <w:rFonts w:ascii="Times New Roman" w:hAnsi="Times New Roman" w:cs="Times New Roman"/>
          <w:sz w:val="32"/>
          <w:szCs w:val="32"/>
        </w:rPr>
        <w:t xml:space="preserve">The line chart illustrates the </w:t>
      </w:r>
      <w:r w:rsidRPr="005F06BC">
        <w:rPr>
          <w:rFonts w:ascii="Times New Roman" w:hAnsi="Times New Roman" w:cs="Times New Roman"/>
          <w:b/>
          <w:bCs/>
          <w:sz w:val="32"/>
          <w:szCs w:val="32"/>
        </w:rPr>
        <w:t>closing price trends</w:t>
      </w:r>
      <w:r w:rsidRPr="005F06BC">
        <w:rPr>
          <w:rFonts w:ascii="Times New Roman" w:hAnsi="Times New Roman" w:cs="Times New Roman"/>
          <w:sz w:val="32"/>
          <w:szCs w:val="32"/>
        </w:rPr>
        <w:t xml:space="preserve"> of five major cryptocurrencies—</w:t>
      </w:r>
      <w:r w:rsidRPr="005F06BC">
        <w:rPr>
          <w:rFonts w:ascii="Times New Roman" w:hAnsi="Times New Roman" w:cs="Times New Roman"/>
          <w:b/>
          <w:bCs/>
          <w:sz w:val="32"/>
          <w:szCs w:val="32"/>
        </w:rPr>
        <w:t>Bitcoin, Litecoin, XRP, Dogecoin, and Monero</w:t>
      </w:r>
      <w:r w:rsidRPr="005F06BC">
        <w:rPr>
          <w:rFonts w:ascii="Times New Roman" w:hAnsi="Times New Roman" w:cs="Times New Roman"/>
          <w:sz w:val="32"/>
          <w:szCs w:val="32"/>
        </w:rPr>
        <w:t xml:space="preserve">—over a multi-year period from </w:t>
      </w:r>
      <w:r w:rsidRPr="005F06BC">
        <w:rPr>
          <w:rFonts w:ascii="Times New Roman" w:hAnsi="Times New Roman" w:cs="Times New Roman"/>
          <w:b/>
          <w:bCs/>
          <w:sz w:val="32"/>
          <w:szCs w:val="32"/>
        </w:rPr>
        <w:t>2013 to 2023</w:t>
      </w:r>
      <w:r w:rsidRPr="005F06BC">
        <w:rPr>
          <w:rFonts w:ascii="Times New Roman" w:hAnsi="Times New Roman" w:cs="Times New Roman"/>
          <w:sz w:val="32"/>
          <w:szCs w:val="32"/>
        </w:rPr>
        <w:t>.</w:t>
      </w:r>
    </w:p>
    <w:p w14:paraId="5AC9FE30" w14:textId="358A75A3" w:rsidR="005F06BC" w:rsidRPr="005F06BC" w:rsidRDefault="005F06BC" w:rsidP="005F06BC">
      <w:pPr>
        <w:tabs>
          <w:tab w:val="left" w:pos="1656"/>
        </w:tabs>
        <w:ind w:left="204"/>
        <w:rPr>
          <w:rFonts w:ascii="Times New Roman" w:hAnsi="Times New Roman" w:cs="Times New Roman"/>
          <w:b/>
          <w:bCs/>
          <w:sz w:val="32"/>
          <w:szCs w:val="32"/>
        </w:rPr>
      </w:pPr>
      <w:r w:rsidRPr="005F06BC">
        <w:rPr>
          <w:rFonts w:ascii="Times New Roman" w:hAnsi="Times New Roman" w:cs="Times New Roman"/>
          <w:b/>
          <w:bCs/>
          <w:sz w:val="32"/>
          <w:szCs w:val="32"/>
        </w:rPr>
        <w:t>Key Observations</w:t>
      </w:r>
      <w:r>
        <w:rPr>
          <w:rFonts w:ascii="Times New Roman" w:hAnsi="Times New Roman" w:cs="Times New Roman"/>
          <w:b/>
          <w:bCs/>
          <w:sz w:val="32"/>
          <w:szCs w:val="32"/>
        </w:rPr>
        <w:t xml:space="preserve"> :-</w:t>
      </w:r>
    </w:p>
    <w:p w14:paraId="12295746" w14:textId="77777777" w:rsidR="005F06BC" w:rsidRPr="005F06BC" w:rsidRDefault="005F06BC" w:rsidP="005F06BC">
      <w:pPr>
        <w:tabs>
          <w:tab w:val="left" w:pos="1656"/>
        </w:tabs>
        <w:ind w:left="204"/>
        <w:rPr>
          <w:rFonts w:ascii="Times New Roman" w:hAnsi="Times New Roman" w:cs="Times New Roman"/>
          <w:b/>
          <w:bCs/>
          <w:sz w:val="32"/>
          <w:szCs w:val="32"/>
        </w:rPr>
      </w:pPr>
      <w:r w:rsidRPr="005F06BC">
        <w:rPr>
          <w:rFonts w:ascii="Times New Roman" w:hAnsi="Times New Roman" w:cs="Times New Roman"/>
          <w:b/>
          <w:bCs/>
          <w:sz w:val="32"/>
          <w:szCs w:val="32"/>
        </w:rPr>
        <w:t>1. Bitcoin Dominates Price Movement</w:t>
      </w:r>
    </w:p>
    <w:p w14:paraId="5705D81E" w14:textId="77777777" w:rsidR="005F06BC" w:rsidRPr="005F06BC" w:rsidRDefault="005F06BC" w:rsidP="005F06BC">
      <w:pPr>
        <w:pStyle w:val="ListParagraph"/>
        <w:numPr>
          <w:ilvl w:val="0"/>
          <w:numId w:val="9"/>
        </w:numPr>
        <w:tabs>
          <w:tab w:val="left" w:pos="1656"/>
        </w:tabs>
        <w:rPr>
          <w:rFonts w:ascii="Times New Roman" w:hAnsi="Times New Roman" w:cs="Times New Roman"/>
          <w:sz w:val="32"/>
          <w:szCs w:val="32"/>
        </w:rPr>
      </w:pPr>
      <w:r w:rsidRPr="005F06BC">
        <w:rPr>
          <w:rFonts w:ascii="Times New Roman" w:hAnsi="Times New Roman" w:cs="Times New Roman"/>
          <w:sz w:val="32"/>
          <w:szCs w:val="32"/>
        </w:rPr>
        <w:t xml:space="preserve">Bitcoin shows the </w:t>
      </w:r>
      <w:r w:rsidRPr="005F06BC">
        <w:rPr>
          <w:rFonts w:ascii="Times New Roman" w:hAnsi="Times New Roman" w:cs="Times New Roman"/>
          <w:b/>
          <w:bCs/>
          <w:sz w:val="32"/>
          <w:szCs w:val="32"/>
        </w:rPr>
        <w:t>highest price levels</w:t>
      </w:r>
      <w:r w:rsidRPr="005F06BC">
        <w:rPr>
          <w:rFonts w:ascii="Times New Roman" w:hAnsi="Times New Roman" w:cs="Times New Roman"/>
          <w:sz w:val="32"/>
          <w:szCs w:val="32"/>
        </w:rPr>
        <w:t xml:space="preserve">, reaching peaks above </w:t>
      </w:r>
      <w:r w:rsidRPr="005F06BC">
        <w:rPr>
          <w:rFonts w:ascii="Times New Roman" w:hAnsi="Times New Roman" w:cs="Times New Roman"/>
          <w:b/>
          <w:bCs/>
          <w:sz w:val="32"/>
          <w:szCs w:val="32"/>
        </w:rPr>
        <w:t>$60,000</w:t>
      </w:r>
      <w:r w:rsidRPr="005F06BC">
        <w:rPr>
          <w:rFonts w:ascii="Times New Roman" w:hAnsi="Times New Roman" w:cs="Times New Roman"/>
          <w:sz w:val="32"/>
          <w:szCs w:val="32"/>
        </w:rPr>
        <w:t xml:space="preserve"> during the </w:t>
      </w:r>
      <w:r w:rsidRPr="005F06BC">
        <w:rPr>
          <w:rFonts w:ascii="Times New Roman" w:hAnsi="Times New Roman" w:cs="Times New Roman"/>
          <w:b/>
          <w:bCs/>
          <w:sz w:val="32"/>
          <w:szCs w:val="32"/>
        </w:rPr>
        <w:t>2021 bull run</w:t>
      </w:r>
      <w:r w:rsidRPr="005F06BC">
        <w:rPr>
          <w:rFonts w:ascii="Times New Roman" w:hAnsi="Times New Roman" w:cs="Times New Roman"/>
          <w:sz w:val="32"/>
          <w:szCs w:val="32"/>
        </w:rPr>
        <w:t>.</w:t>
      </w:r>
    </w:p>
    <w:p w14:paraId="1640DFE0" w14:textId="3BF57CE7" w:rsidR="005F06BC" w:rsidRPr="005F06BC" w:rsidRDefault="005F06BC" w:rsidP="005F06BC">
      <w:pPr>
        <w:pStyle w:val="ListParagraph"/>
        <w:numPr>
          <w:ilvl w:val="0"/>
          <w:numId w:val="9"/>
        </w:numPr>
        <w:tabs>
          <w:tab w:val="left" w:pos="1656"/>
        </w:tabs>
        <w:rPr>
          <w:rFonts w:ascii="Times New Roman" w:hAnsi="Times New Roman" w:cs="Times New Roman"/>
          <w:sz w:val="32"/>
          <w:szCs w:val="32"/>
        </w:rPr>
      </w:pPr>
      <w:r w:rsidRPr="005F06BC">
        <w:rPr>
          <w:rFonts w:ascii="Times New Roman" w:hAnsi="Times New Roman" w:cs="Times New Roman"/>
          <w:sz w:val="32"/>
          <w:szCs w:val="32"/>
        </w:rPr>
        <w:t>Its price trajectory is marked by multiple strong surges, followed by significant corrections.</w:t>
      </w:r>
    </w:p>
    <w:p w14:paraId="51D95A35" w14:textId="34E8128B" w:rsidR="005F06BC" w:rsidRPr="005F06BC" w:rsidRDefault="005F06BC" w:rsidP="005F06BC">
      <w:pPr>
        <w:pStyle w:val="ListParagraph"/>
        <w:numPr>
          <w:ilvl w:val="0"/>
          <w:numId w:val="9"/>
        </w:numPr>
        <w:tabs>
          <w:tab w:val="left" w:pos="1656"/>
        </w:tabs>
        <w:rPr>
          <w:rFonts w:ascii="Times New Roman" w:hAnsi="Times New Roman" w:cs="Times New Roman"/>
          <w:sz w:val="32"/>
          <w:szCs w:val="32"/>
        </w:rPr>
      </w:pPr>
      <w:r w:rsidRPr="005F06BC">
        <w:rPr>
          <w:rFonts w:ascii="Times New Roman" w:hAnsi="Times New Roman" w:cs="Times New Roman"/>
          <w:sz w:val="32"/>
          <w:szCs w:val="32"/>
        </w:rPr>
        <w:t>The magnitude of Bitcoin’s movement visually overshadows the other coins due to scale.</w:t>
      </w:r>
    </w:p>
    <w:p w14:paraId="1A66882F" w14:textId="7F75CF05" w:rsidR="005F06BC" w:rsidRPr="005F06BC" w:rsidRDefault="005F06BC" w:rsidP="005F06BC">
      <w:pPr>
        <w:tabs>
          <w:tab w:val="left" w:pos="1656"/>
        </w:tabs>
        <w:rPr>
          <w:rFonts w:ascii="Times New Roman" w:hAnsi="Times New Roman" w:cs="Times New Roman"/>
          <w:b/>
          <w:bCs/>
          <w:sz w:val="32"/>
          <w:szCs w:val="32"/>
        </w:rPr>
      </w:pPr>
      <w:r>
        <w:rPr>
          <w:rFonts w:ascii="Times New Roman" w:hAnsi="Times New Roman" w:cs="Times New Roman"/>
          <w:b/>
          <w:bCs/>
          <w:sz w:val="32"/>
          <w:szCs w:val="32"/>
        </w:rPr>
        <w:t xml:space="preserve"> </w:t>
      </w:r>
      <w:r w:rsidRPr="005F06BC">
        <w:rPr>
          <w:rFonts w:ascii="Times New Roman" w:hAnsi="Times New Roman" w:cs="Times New Roman"/>
          <w:b/>
          <w:bCs/>
          <w:sz w:val="32"/>
          <w:szCs w:val="32"/>
        </w:rPr>
        <w:t>2. Altcoins Exhibit Lower but Distinct Trends</w:t>
      </w:r>
    </w:p>
    <w:p w14:paraId="6A834040" w14:textId="2CB5CEEB" w:rsidR="005F06BC" w:rsidRPr="005F06BC" w:rsidRDefault="005F06BC" w:rsidP="005F06BC">
      <w:pPr>
        <w:pStyle w:val="ListParagraph"/>
        <w:numPr>
          <w:ilvl w:val="0"/>
          <w:numId w:val="10"/>
        </w:numPr>
        <w:tabs>
          <w:tab w:val="left" w:pos="1656"/>
        </w:tabs>
        <w:rPr>
          <w:rFonts w:ascii="Times New Roman" w:hAnsi="Times New Roman" w:cs="Times New Roman"/>
          <w:sz w:val="32"/>
          <w:szCs w:val="32"/>
        </w:rPr>
      </w:pPr>
      <w:r w:rsidRPr="005F06BC">
        <w:rPr>
          <w:rFonts w:ascii="Times New Roman" w:hAnsi="Times New Roman" w:cs="Times New Roman"/>
          <w:b/>
          <w:bCs/>
          <w:sz w:val="32"/>
          <w:szCs w:val="32"/>
        </w:rPr>
        <w:t>Litecoin</w:t>
      </w:r>
      <w:r w:rsidRPr="005F06BC">
        <w:rPr>
          <w:rFonts w:ascii="Times New Roman" w:hAnsi="Times New Roman" w:cs="Times New Roman"/>
          <w:sz w:val="32"/>
          <w:szCs w:val="32"/>
        </w:rPr>
        <w:t xml:space="preserve"> shows moderate volatility with noticeable peaks during crypto market rallies.</w:t>
      </w:r>
    </w:p>
    <w:p w14:paraId="4844B489" w14:textId="3D2DA186" w:rsidR="005F06BC" w:rsidRPr="005F06BC" w:rsidRDefault="005F06BC" w:rsidP="005F06BC">
      <w:pPr>
        <w:pStyle w:val="ListParagraph"/>
        <w:numPr>
          <w:ilvl w:val="0"/>
          <w:numId w:val="10"/>
        </w:numPr>
        <w:tabs>
          <w:tab w:val="left" w:pos="1656"/>
        </w:tabs>
        <w:rPr>
          <w:rFonts w:ascii="Times New Roman" w:hAnsi="Times New Roman" w:cs="Times New Roman"/>
          <w:sz w:val="32"/>
          <w:szCs w:val="32"/>
        </w:rPr>
      </w:pPr>
      <w:r w:rsidRPr="005F06BC">
        <w:rPr>
          <w:rFonts w:ascii="Times New Roman" w:hAnsi="Times New Roman" w:cs="Times New Roman"/>
          <w:b/>
          <w:bCs/>
          <w:sz w:val="32"/>
          <w:szCs w:val="32"/>
        </w:rPr>
        <w:t>Monero</w:t>
      </w:r>
      <w:r w:rsidRPr="005F06BC">
        <w:rPr>
          <w:rFonts w:ascii="Times New Roman" w:hAnsi="Times New Roman" w:cs="Times New Roman"/>
          <w:sz w:val="32"/>
          <w:szCs w:val="32"/>
        </w:rPr>
        <w:t xml:space="preserve"> also shows a steady upward trend over time but remains far below Bitcoin’s scale.</w:t>
      </w:r>
    </w:p>
    <w:p w14:paraId="0ECECB15" w14:textId="6D91EBA7" w:rsidR="005F06BC" w:rsidRPr="005F06BC" w:rsidRDefault="005F06BC" w:rsidP="005F06BC">
      <w:pPr>
        <w:pStyle w:val="ListParagraph"/>
        <w:numPr>
          <w:ilvl w:val="0"/>
          <w:numId w:val="10"/>
        </w:numPr>
        <w:tabs>
          <w:tab w:val="left" w:pos="1656"/>
        </w:tabs>
        <w:rPr>
          <w:rFonts w:ascii="Times New Roman" w:hAnsi="Times New Roman" w:cs="Times New Roman"/>
          <w:sz w:val="32"/>
          <w:szCs w:val="32"/>
        </w:rPr>
      </w:pPr>
      <w:r w:rsidRPr="005F06BC">
        <w:rPr>
          <w:rFonts w:ascii="Times New Roman" w:hAnsi="Times New Roman" w:cs="Times New Roman"/>
          <w:b/>
          <w:bCs/>
          <w:sz w:val="32"/>
          <w:szCs w:val="32"/>
        </w:rPr>
        <w:t>XRP</w:t>
      </w:r>
      <w:r w:rsidRPr="005F06BC">
        <w:rPr>
          <w:rFonts w:ascii="Times New Roman" w:hAnsi="Times New Roman" w:cs="Times New Roman"/>
          <w:sz w:val="32"/>
          <w:szCs w:val="32"/>
        </w:rPr>
        <w:t xml:space="preserve"> has several strong spikes, especially during 2017 and 2021, reflecting periods of increased speculation and news-driven momentum.</w:t>
      </w:r>
    </w:p>
    <w:p w14:paraId="2E5199E8" w14:textId="4EC602E2" w:rsidR="005F06BC" w:rsidRPr="005F06BC" w:rsidRDefault="005F06BC" w:rsidP="005F06BC">
      <w:pPr>
        <w:pStyle w:val="ListParagraph"/>
        <w:numPr>
          <w:ilvl w:val="0"/>
          <w:numId w:val="10"/>
        </w:numPr>
        <w:tabs>
          <w:tab w:val="left" w:pos="1656"/>
        </w:tabs>
        <w:rPr>
          <w:rFonts w:ascii="Times New Roman" w:hAnsi="Times New Roman" w:cs="Times New Roman"/>
          <w:sz w:val="32"/>
          <w:szCs w:val="32"/>
        </w:rPr>
      </w:pPr>
      <w:r w:rsidRPr="005F06BC">
        <w:rPr>
          <w:rFonts w:ascii="Times New Roman" w:hAnsi="Times New Roman" w:cs="Times New Roman"/>
          <w:b/>
          <w:bCs/>
          <w:sz w:val="32"/>
          <w:szCs w:val="32"/>
        </w:rPr>
        <w:t>Dogecoin</w:t>
      </w:r>
      <w:r w:rsidRPr="005F06BC">
        <w:rPr>
          <w:rFonts w:ascii="Times New Roman" w:hAnsi="Times New Roman" w:cs="Times New Roman"/>
          <w:sz w:val="32"/>
          <w:szCs w:val="32"/>
        </w:rPr>
        <w:t xml:space="preserve"> remains mostly flat until late 2020–2021, when it experienced a major surge fueled by social-media-driven hype.</w:t>
      </w:r>
    </w:p>
    <w:p w14:paraId="0B8A1261" w14:textId="1CC84AAD" w:rsidR="005F06BC" w:rsidRPr="005F06BC" w:rsidRDefault="005F06BC" w:rsidP="005F06BC">
      <w:pPr>
        <w:tabs>
          <w:tab w:val="left" w:pos="1656"/>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5F06BC">
        <w:rPr>
          <w:rFonts w:ascii="Times New Roman" w:hAnsi="Times New Roman" w:cs="Times New Roman"/>
          <w:b/>
          <w:bCs/>
          <w:sz w:val="32"/>
          <w:szCs w:val="32"/>
        </w:rPr>
        <w:t>3. Market-Wide Bull Runs are Clearly Visible</w:t>
      </w:r>
    </w:p>
    <w:p w14:paraId="4AEFD673" w14:textId="27537E4C" w:rsidR="005F06BC" w:rsidRPr="005F06BC" w:rsidRDefault="005F06BC" w:rsidP="005F06BC">
      <w:pPr>
        <w:pStyle w:val="ListParagraph"/>
        <w:numPr>
          <w:ilvl w:val="0"/>
          <w:numId w:val="11"/>
        </w:numPr>
        <w:tabs>
          <w:tab w:val="left" w:pos="1656"/>
        </w:tabs>
        <w:rPr>
          <w:rFonts w:ascii="Times New Roman" w:hAnsi="Times New Roman" w:cs="Times New Roman"/>
          <w:sz w:val="32"/>
          <w:szCs w:val="32"/>
        </w:rPr>
      </w:pPr>
      <w:r w:rsidRPr="005F06BC">
        <w:rPr>
          <w:rFonts w:ascii="Times New Roman" w:hAnsi="Times New Roman" w:cs="Times New Roman"/>
          <w:sz w:val="32"/>
          <w:szCs w:val="32"/>
        </w:rPr>
        <w:t>Two major global crypto bull markets stand out across all coins:</w:t>
      </w:r>
    </w:p>
    <w:p w14:paraId="6E02D0FE" w14:textId="4330809A" w:rsidR="005F06BC" w:rsidRPr="005F06BC" w:rsidRDefault="005F06BC" w:rsidP="005F06BC">
      <w:pPr>
        <w:pStyle w:val="ListParagraph"/>
        <w:numPr>
          <w:ilvl w:val="0"/>
          <w:numId w:val="11"/>
        </w:numPr>
        <w:tabs>
          <w:tab w:val="left" w:pos="1656"/>
        </w:tabs>
        <w:rPr>
          <w:rFonts w:ascii="Times New Roman" w:hAnsi="Times New Roman" w:cs="Times New Roman"/>
          <w:sz w:val="32"/>
          <w:szCs w:val="32"/>
        </w:rPr>
      </w:pPr>
      <w:r w:rsidRPr="005F06BC">
        <w:rPr>
          <w:rFonts w:ascii="Times New Roman" w:hAnsi="Times New Roman" w:cs="Times New Roman"/>
          <w:b/>
          <w:bCs/>
          <w:sz w:val="32"/>
          <w:szCs w:val="32"/>
        </w:rPr>
        <w:t>2017–2018</w:t>
      </w:r>
      <w:r w:rsidRPr="005F06BC">
        <w:rPr>
          <w:rFonts w:ascii="Times New Roman" w:hAnsi="Times New Roman" w:cs="Times New Roman"/>
          <w:sz w:val="32"/>
          <w:szCs w:val="32"/>
        </w:rPr>
        <w:t>: First major surge affecting Bitcoin and most altcoins.</w:t>
      </w:r>
    </w:p>
    <w:p w14:paraId="7D188A98" w14:textId="77777777" w:rsidR="005F06BC" w:rsidRPr="005F06BC" w:rsidRDefault="005F06BC" w:rsidP="005F06BC">
      <w:pPr>
        <w:pStyle w:val="ListParagraph"/>
        <w:numPr>
          <w:ilvl w:val="0"/>
          <w:numId w:val="11"/>
        </w:numPr>
        <w:tabs>
          <w:tab w:val="left" w:pos="1656"/>
        </w:tabs>
        <w:rPr>
          <w:rFonts w:ascii="Times New Roman" w:hAnsi="Times New Roman" w:cs="Times New Roman"/>
          <w:sz w:val="32"/>
          <w:szCs w:val="32"/>
        </w:rPr>
      </w:pPr>
      <w:r w:rsidRPr="005F06BC">
        <w:rPr>
          <w:rFonts w:ascii="Times New Roman" w:hAnsi="Times New Roman" w:cs="Times New Roman"/>
          <w:b/>
          <w:bCs/>
          <w:sz w:val="32"/>
          <w:szCs w:val="32"/>
        </w:rPr>
        <w:t>2020–2021</w:t>
      </w:r>
      <w:r w:rsidRPr="005F06BC">
        <w:rPr>
          <w:rFonts w:ascii="Times New Roman" w:hAnsi="Times New Roman" w:cs="Times New Roman"/>
          <w:sz w:val="32"/>
          <w:szCs w:val="32"/>
        </w:rPr>
        <w:t>: Largest market-wide rally, dramatically lifting prices across all major cryptocurrencies.</w:t>
      </w:r>
    </w:p>
    <w:p w14:paraId="3189DFD5" w14:textId="4BC20D57" w:rsidR="005F06BC" w:rsidRPr="005F06BC" w:rsidRDefault="005F06BC" w:rsidP="005F06BC">
      <w:pPr>
        <w:tabs>
          <w:tab w:val="left" w:pos="1656"/>
        </w:tabs>
        <w:rPr>
          <w:rFonts w:ascii="Times New Roman" w:hAnsi="Times New Roman" w:cs="Times New Roman"/>
          <w:b/>
          <w:bCs/>
          <w:sz w:val="32"/>
          <w:szCs w:val="32"/>
        </w:rPr>
      </w:pPr>
      <w:r>
        <w:rPr>
          <w:rFonts w:ascii="Times New Roman" w:hAnsi="Times New Roman" w:cs="Times New Roman"/>
          <w:b/>
          <w:bCs/>
          <w:sz w:val="32"/>
          <w:szCs w:val="32"/>
        </w:rPr>
        <w:t xml:space="preserve"> </w:t>
      </w:r>
      <w:r w:rsidRPr="005F06BC">
        <w:rPr>
          <w:rFonts w:ascii="Times New Roman" w:hAnsi="Times New Roman" w:cs="Times New Roman"/>
          <w:b/>
          <w:bCs/>
          <w:sz w:val="32"/>
          <w:szCs w:val="32"/>
        </w:rPr>
        <w:t>4. Relative Comparison</w:t>
      </w:r>
    </w:p>
    <w:p w14:paraId="115CB68A" w14:textId="77777777" w:rsidR="005F06BC" w:rsidRPr="005F06BC" w:rsidRDefault="005F06BC" w:rsidP="005F06BC">
      <w:pPr>
        <w:pStyle w:val="ListParagraph"/>
        <w:numPr>
          <w:ilvl w:val="0"/>
          <w:numId w:val="12"/>
        </w:numPr>
        <w:tabs>
          <w:tab w:val="left" w:pos="1656"/>
        </w:tabs>
        <w:rPr>
          <w:rFonts w:ascii="Times New Roman" w:hAnsi="Times New Roman" w:cs="Times New Roman"/>
          <w:sz w:val="32"/>
          <w:szCs w:val="32"/>
        </w:rPr>
      </w:pPr>
      <w:r w:rsidRPr="005F06BC">
        <w:rPr>
          <w:rFonts w:ascii="Times New Roman" w:hAnsi="Times New Roman" w:cs="Times New Roman"/>
          <w:sz w:val="32"/>
          <w:szCs w:val="32"/>
        </w:rPr>
        <w:t>Bitcoin is the clear outlier with extremely high price peaks.</w:t>
      </w:r>
    </w:p>
    <w:p w14:paraId="54A87275" w14:textId="6D776FE2" w:rsidR="005F06BC" w:rsidRPr="005A6380" w:rsidRDefault="005F06BC" w:rsidP="005F06BC">
      <w:pPr>
        <w:pStyle w:val="ListParagraph"/>
        <w:numPr>
          <w:ilvl w:val="0"/>
          <w:numId w:val="12"/>
        </w:numPr>
        <w:tabs>
          <w:tab w:val="left" w:pos="1656"/>
        </w:tabs>
        <w:rPr>
          <w:rFonts w:ascii="Times New Roman" w:hAnsi="Times New Roman" w:cs="Times New Roman"/>
          <w:sz w:val="32"/>
          <w:szCs w:val="32"/>
        </w:rPr>
      </w:pPr>
      <w:r w:rsidRPr="005F06BC">
        <w:rPr>
          <w:rFonts w:ascii="Times New Roman" w:hAnsi="Times New Roman" w:cs="Times New Roman"/>
          <w:sz w:val="32"/>
          <w:szCs w:val="32"/>
        </w:rPr>
        <w:t>Other coins appear comparatively flat on the graph due to Bitcoin’s scale, although they exhibit their own volatility patterns when viewed individually.</w:t>
      </w:r>
    </w:p>
    <w:p w14:paraId="4AF1D52B" w14:textId="55899651" w:rsidR="005F06BC" w:rsidRPr="005F06BC" w:rsidRDefault="005F06BC" w:rsidP="005F06BC">
      <w:pPr>
        <w:tabs>
          <w:tab w:val="left" w:pos="1656"/>
        </w:tabs>
        <w:rPr>
          <w:rFonts w:ascii="Times New Roman" w:hAnsi="Times New Roman" w:cs="Times New Roman"/>
          <w:b/>
          <w:bCs/>
          <w:sz w:val="32"/>
          <w:szCs w:val="32"/>
        </w:rPr>
      </w:pPr>
      <w:r w:rsidRPr="005F06BC">
        <w:rPr>
          <w:rFonts w:ascii="Times New Roman" w:hAnsi="Times New Roman" w:cs="Times New Roman"/>
          <w:b/>
          <w:bCs/>
          <w:sz w:val="32"/>
          <w:szCs w:val="32"/>
        </w:rPr>
        <w:t>Conclusion</w:t>
      </w:r>
      <w:r>
        <w:rPr>
          <w:rFonts w:ascii="Times New Roman" w:hAnsi="Times New Roman" w:cs="Times New Roman"/>
          <w:b/>
          <w:bCs/>
          <w:sz w:val="32"/>
          <w:szCs w:val="32"/>
        </w:rPr>
        <w:t xml:space="preserve"> :-</w:t>
      </w:r>
    </w:p>
    <w:p w14:paraId="3A8BB501" w14:textId="77777777" w:rsidR="005F06BC" w:rsidRPr="005F06BC" w:rsidRDefault="005F06BC" w:rsidP="005F06BC">
      <w:pPr>
        <w:tabs>
          <w:tab w:val="left" w:pos="1656"/>
        </w:tabs>
        <w:rPr>
          <w:rFonts w:ascii="Times New Roman" w:hAnsi="Times New Roman" w:cs="Times New Roman"/>
          <w:sz w:val="32"/>
          <w:szCs w:val="32"/>
        </w:rPr>
      </w:pPr>
      <w:r w:rsidRPr="005F06BC">
        <w:rPr>
          <w:rFonts w:ascii="Times New Roman" w:hAnsi="Times New Roman" w:cs="Times New Roman"/>
          <w:sz w:val="32"/>
          <w:szCs w:val="32"/>
        </w:rPr>
        <w:t xml:space="preserve">The graph highlights the </w:t>
      </w:r>
      <w:r w:rsidRPr="005F06BC">
        <w:rPr>
          <w:rFonts w:ascii="Times New Roman" w:hAnsi="Times New Roman" w:cs="Times New Roman"/>
          <w:b/>
          <w:bCs/>
          <w:sz w:val="32"/>
          <w:szCs w:val="32"/>
        </w:rPr>
        <w:t>strong cyclical nature of cryptocurrency markets</w:t>
      </w:r>
      <w:r w:rsidRPr="005F06BC">
        <w:rPr>
          <w:rFonts w:ascii="Times New Roman" w:hAnsi="Times New Roman" w:cs="Times New Roman"/>
          <w:sz w:val="32"/>
          <w:szCs w:val="32"/>
        </w:rPr>
        <w:t>, with synchronized bull runs across multiple assets. Bitcoin leads market movement with extreme volatility, while altcoins follow similar trends on a smaller scale. The visual data demonstrates how crypto prices fluctuate sharply over time, reinforcing the importance of volatility prediction for risk management and informed decision-making.</w:t>
      </w:r>
    </w:p>
    <w:p w14:paraId="5077C61F" w14:textId="77777777" w:rsidR="005F06BC" w:rsidRDefault="005F06BC" w:rsidP="005F06BC">
      <w:pPr>
        <w:tabs>
          <w:tab w:val="left" w:pos="1656"/>
        </w:tabs>
        <w:rPr>
          <w:rFonts w:ascii="Times New Roman" w:hAnsi="Times New Roman" w:cs="Times New Roman"/>
          <w:sz w:val="32"/>
          <w:szCs w:val="32"/>
        </w:rPr>
      </w:pPr>
    </w:p>
    <w:p w14:paraId="764DD000" w14:textId="17ECD01B" w:rsidR="005F06BC" w:rsidRPr="005F06BC" w:rsidRDefault="005A6380" w:rsidP="005F06BC">
      <w:pPr>
        <w:tabs>
          <w:tab w:val="left" w:pos="1656"/>
        </w:tabs>
        <w:rPr>
          <w:rFonts w:ascii="Times New Roman" w:hAnsi="Times New Roman" w:cs="Times New Roman"/>
          <w:b/>
          <w:bCs/>
          <w:sz w:val="32"/>
          <w:szCs w:val="32"/>
        </w:rPr>
      </w:pPr>
      <w:r>
        <w:rPr>
          <w:rFonts w:ascii="Times New Roman" w:hAnsi="Times New Roman" w:cs="Times New Roman"/>
          <w:b/>
          <w:bCs/>
          <w:sz w:val="32"/>
          <w:szCs w:val="32"/>
        </w:rPr>
        <w:t xml:space="preserve">B) </w:t>
      </w:r>
      <w:r w:rsidR="005F06BC" w:rsidRPr="005F06BC">
        <w:rPr>
          <w:rFonts w:ascii="Times New Roman" w:hAnsi="Times New Roman" w:cs="Times New Roman"/>
          <w:b/>
          <w:bCs/>
          <w:sz w:val="32"/>
          <w:szCs w:val="32"/>
        </w:rPr>
        <w:t xml:space="preserve">14-Day Rolling Volatility (Aave) </w:t>
      </w:r>
      <w:r>
        <w:rPr>
          <w:rFonts w:ascii="Times New Roman" w:hAnsi="Times New Roman" w:cs="Times New Roman"/>
          <w:b/>
          <w:bCs/>
          <w:sz w:val="32"/>
          <w:szCs w:val="32"/>
        </w:rPr>
        <w:t xml:space="preserve"> :-</w:t>
      </w:r>
    </w:p>
    <w:p w14:paraId="223179F3" w14:textId="77777777" w:rsidR="005F06BC" w:rsidRPr="005F06BC" w:rsidRDefault="005F06BC" w:rsidP="005F06BC">
      <w:pPr>
        <w:numPr>
          <w:ilvl w:val="0"/>
          <w:numId w:val="13"/>
        </w:numPr>
        <w:tabs>
          <w:tab w:val="left" w:pos="1656"/>
        </w:tabs>
        <w:rPr>
          <w:rFonts w:ascii="Times New Roman" w:hAnsi="Times New Roman" w:cs="Times New Roman"/>
          <w:sz w:val="32"/>
          <w:szCs w:val="32"/>
        </w:rPr>
      </w:pPr>
      <w:r w:rsidRPr="005F06BC">
        <w:rPr>
          <w:rFonts w:ascii="Times New Roman" w:hAnsi="Times New Roman" w:cs="Times New Roman"/>
          <w:sz w:val="32"/>
          <w:szCs w:val="32"/>
        </w:rPr>
        <w:t xml:space="preserve">The graph shows the </w:t>
      </w:r>
      <w:r w:rsidRPr="005F06BC">
        <w:rPr>
          <w:rFonts w:ascii="Times New Roman" w:hAnsi="Times New Roman" w:cs="Times New Roman"/>
          <w:b/>
          <w:bCs/>
          <w:sz w:val="32"/>
          <w:szCs w:val="32"/>
        </w:rPr>
        <w:t>14-day rolling volatility</w:t>
      </w:r>
      <w:r w:rsidRPr="005F06BC">
        <w:rPr>
          <w:rFonts w:ascii="Times New Roman" w:hAnsi="Times New Roman" w:cs="Times New Roman"/>
          <w:sz w:val="32"/>
          <w:szCs w:val="32"/>
        </w:rPr>
        <w:t xml:space="preserve"> of the Aave cryptocurrency from late 2020 to late 2022.</w:t>
      </w:r>
    </w:p>
    <w:p w14:paraId="5F20331F" w14:textId="77777777" w:rsidR="005F06BC" w:rsidRPr="005F06BC" w:rsidRDefault="005F06BC" w:rsidP="005F06BC">
      <w:pPr>
        <w:numPr>
          <w:ilvl w:val="0"/>
          <w:numId w:val="13"/>
        </w:numPr>
        <w:tabs>
          <w:tab w:val="left" w:pos="1656"/>
        </w:tabs>
        <w:rPr>
          <w:rFonts w:ascii="Times New Roman" w:hAnsi="Times New Roman" w:cs="Times New Roman"/>
          <w:sz w:val="32"/>
          <w:szCs w:val="32"/>
        </w:rPr>
      </w:pPr>
      <w:r w:rsidRPr="005F06BC">
        <w:rPr>
          <w:rFonts w:ascii="Times New Roman" w:hAnsi="Times New Roman" w:cs="Times New Roman"/>
          <w:sz w:val="32"/>
          <w:szCs w:val="32"/>
        </w:rPr>
        <w:t xml:space="preserve">There is a </w:t>
      </w:r>
      <w:r w:rsidRPr="005F06BC">
        <w:rPr>
          <w:rFonts w:ascii="Times New Roman" w:hAnsi="Times New Roman" w:cs="Times New Roman"/>
          <w:b/>
          <w:bCs/>
          <w:sz w:val="32"/>
          <w:szCs w:val="32"/>
        </w:rPr>
        <w:t>very high initial volatility spike</w:t>
      </w:r>
      <w:r w:rsidRPr="005F06BC">
        <w:rPr>
          <w:rFonts w:ascii="Times New Roman" w:hAnsi="Times New Roman" w:cs="Times New Roman"/>
          <w:sz w:val="32"/>
          <w:szCs w:val="32"/>
        </w:rPr>
        <w:t>, likely caused by early price instability or limited trading data when Aave first entered the market.</w:t>
      </w:r>
    </w:p>
    <w:p w14:paraId="71560FEA" w14:textId="77777777" w:rsidR="005F06BC" w:rsidRPr="005F06BC" w:rsidRDefault="005F06BC" w:rsidP="005F06BC">
      <w:pPr>
        <w:numPr>
          <w:ilvl w:val="0"/>
          <w:numId w:val="13"/>
        </w:numPr>
        <w:tabs>
          <w:tab w:val="left" w:pos="1656"/>
        </w:tabs>
        <w:rPr>
          <w:rFonts w:ascii="Times New Roman" w:hAnsi="Times New Roman" w:cs="Times New Roman"/>
          <w:sz w:val="32"/>
          <w:szCs w:val="32"/>
        </w:rPr>
      </w:pPr>
      <w:r w:rsidRPr="005F06BC">
        <w:rPr>
          <w:rFonts w:ascii="Times New Roman" w:hAnsi="Times New Roman" w:cs="Times New Roman"/>
          <w:sz w:val="32"/>
          <w:szCs w:val="32"/>
        </w:rPr>
        <w:t xml:space="preserve">After the initial spike, volatility settles into a </w:t>
      </w:r>
      <w:r w:rsidRPr="005F06BC">
        <w:rPr>
          <w:rFonts w:ascii="Times New Roman" w:hAnsi="Times New Roman" w:cs="Times New Roman"/>
          <w:b/>
          <w:bCs/>
          <w:sz w:val="32"/>
          <w:szCs w:val="32"/>
        </w:rPr>
        <w:t>stable range between 0.05 and 0.15</w:t>
      </w:r>
      <w:r w:rsidRPr="005F06BC">
        <w:rPr>
          <w:rFonts w:ascii="Times New Roman" w:hAnsi="Times New Roman" w:cs="Times New Roman"/>
          <w:sz w:val="32"/>
          <w:szCs w:val="32"/>
        </w:rPr>
        <w:t>, indicating moderate and consistent price fluctuations.</w:t>
      </w:r>
    </w:p>
    <w:p w14:paraId="0DAD742E" w14:textId="77777777" w:rsidR="005F06BC" w:rsidRPr="005F06BC" w:rsidRDefault="005F06BC" w:rsidP="005F06BC">
      <w:pPr>
        <w:numPr>
          <w:ilvl w:val="0"/>
          <w:numId w:val="13"/>
        </w:numPr>
        <w:tabs>
          <w:tab w:val="left" w:pos="1656"/>
        </w:tabs>
        <w:rPr>
          <w:rFonts w:ascii="Times New Roman" w:hAnsi="Times New Roman" w:cs="Times New Roman"/>
          <w:sz w:val="32"/>
          <w:szCs w:val="32"/>
        </w:rPr>
      </w:pPr>
      <w:r w:rsidRPr="005F06BC">
        <w:rPr>
          <w:rFonts w:ascii="Times New Roman" w:hAnsi="Times New Roman" w:cs="Times New Roman"/>
          <w:sz w:val="32"/>
          <w:szCs w:val="32"/>
        </w:rPr>
        <w:t>Short-term volatility increases are visible around mid-2021 and early 2022, aligning with broader crypto market turbulence during those periods.</w:t>
      </w:r>
    </w:p>
    <w:p w14:paraId="524EB90A" w14:textId="77777777" w:rsidR="005F06BC" w:rsidRDefault="005F06BC" w:rsidP="005F06BC">
      <w:pPr>
        <w:numPr>
          <w:ilvl w:val="0"/>
          <w:numId w:val="13"/>
        </w:numPr>
        <w:tabs>
          <w:tab w:val="left" w:pos="1656"/>
        </w:tabs>
        <w:rPr>
          <w:rFonts w:ascii="Times New Roman" w:hAnsi="Times New Roman" w:cs="Times New Roman"/>
          <w:sz w:val="32"/>
          <w:szCs w:val="32"/>
        </w:rPr>
      </w:pPr>
      <w:r w:rsidRPr="005F06BC">
        <w:rPr>
          <w:rFonts w:ascii="Times New Roman" w:hAnsi="Times New Roman" w:cs="Times New Roman"/>
          <w:sz w:val="32"/>
          <w:szCs w:val="32"/>
        </w:rPr>
        <w:t xml:space="preserve">Overall, Aave shows </w:t>
      </w:r>
      <w:r w:rsidRPr="005F06BC">
        <w:rPr>
          <w:rFonts w:ascii="Times New Roman" w:hAnsi="Times New Roman" w:cs="Times New Roman"/>
          <w:b/>
          <w:bCs/>
          <w:sz w:val="32"/>
          <w:szCs w:val="32"/>
        </w:rPr>
        <w:t>relatively low rolling volatility</w:t>
      </w:r>
      <w:r w:rsidRPr="005F06BC">
        <w:rPr>
          <w:rFonts w:ascii="Times New Roman" w:hAnsi="Times New Roman" w:cs="Times New Roman"/>
          <w:sz w:val="32"/>
          <w:szCs w:val="32"/>
        </w:rPr>
        <w:t xml:space="preserve"> throughout most of the timeline, suggesting a more stable price movement compared to the early days.</w:t>
      </w:r>
    </w:p>
    <w:p w14:paraId="51E670EF" w14:textId="77777777" w:rsidR="005A6380" w:rsidRDefault="005A6380" w:rsidP="005A6380">
      <w:pPr>
        <w:tabs>
          <w:tab w:val="left" w:pos="1656"/>
        </w:tabs>
        <w:rPr>
          <w:rFonts w:ascii="Times New Roman" w:hAnsi="Times New Roman" w:cs="Times New Roman"/>
          <w:sz w:val="32"/>
          <w:szCs w:val="32"/>
        </w:rPr>
      </w:pPr>
    </w:p>
    <w:p w14:paraId="631FCBBF" w14:textId="68CB7846" w:rsidR="005A6380" w:rsidRPr="005A6380" w:rsidRDefault="005A6380" w:rsidP="005A6380">
      <w:pPr>
        <w:tabs>
          <w:tab w:val="left" w:pos="1656"/>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C) </w:t>
      </w:r>
      <w:r w:rsidRPr="005A6380">
        <w:rPr>
          <w:rFonts w:ascii="Times New Roman" w:hAnsi="Times New Roman" w:cs="Times New Roman"/>
          <w:b/>
          <w:bCs/>
          <w:sz w:val="32"/>
          <w:szCs w:val="32"/>
        </w:rPr>
        <w:t xml:space="preserve">Volume vs Market Cap </w:t>
      </w:r>
      <w:r>
        <w:rPr>
          <w:rFonts w:ascii="Times New Roman" w:hAnsi="Times New Roman" w:cs="Times New Roman"/>
          <w:b/>
          <w:bCs/>
          <w:sz w:val="32"/>
          <w:szCs w:val="32"/>
        </w:rPr>
        <w:t xml:space="preserve"> :-</w:t>
      </w:r>
    </w:p>
    <w:p w14:paraId="55D850BA" w14:textId="77777777" w:rsidR="005A6380" w:rsidRPr="005A6380" w:rsidRDefault="005A6380" w:rsidP="005A6380">
      <w:pPr>
        <w:numPr>
          <w:ilvl w:val="0"/>
          <w:numId w:val="14"/>
        </w:numPr>
        <w:tabs>
          <w:tab w:val="left" w:pos="1656"/>
        </w:tabs>
        <w:rPr>
          <w:rFonts w:ascii="Times New Roman" w:hAnsi="Times New Roman" w:cs="Times New Roman"/>
          <w:sz w:val="32"/>
          <w:szCs w:val="32"/>
        </w:rPr>
      </w:pPr>
      <w:r w:rsidRPr="005A6380">
        <w:rPr>
          <w:rFonts w:ascii="Times New Roman" w:hAnsi="Times New Roman" w:cs="Times New Roman"/>
          <w:sz w:val="32"/>
          <w:szCs w:val="32"/>
        </w:rPr>
        <w:t xml:space="preserve">The scatter plot shows the relationship between </w:t>
      </w:r>
      <w:r w:rsidRPr="005A6380">
        <w:rPr>
          <w:rFonts w:ascii="Times New Roman" w:hAnsi="Times New Roman" w:cs="Times New Roman"/>
          <w:b/>
          <w:bCs/>
          <w:sz w:val="32"/>
          <w:szCs w:val="32"/>
        </w:rPr>
        <w:t>trading volume</w:t>
      </w:r>
      <w:r w:rsidRPr="005A6380">
        <w:rPr>
          <w:rFonts w:ascii="Times New Roman" w:hAnsi="Times New Roman" w:cs="Times New Roman"/>
          <w:sz w:val="32"/>
          <w:szCs w:val="32"/>
        </w:rPr>
        <w:t xml:space="preserve"> and </w:t>
      </w:r>
      <w:r w:rsidRPr="005A6380">
        <w:rPr>
          <w:rFonts w:ascii="Times New Roman" w:hAnsi="Times New Roman" w:cs="Times New Roman"/>
          <w:b/>
          <w:bCs/>
          <w:sz w:val="32"/>
          <w:szCs w:val="32"/>
        </w:rPr>
        <w:t>market capitalization</w:t>
      </w:r>
      <w:r w:rsidRPr="005A6380">
        <w:rPr>
          <w:rFonts w:ascii="Times New Roman" w:hAnsi="Times New Roman" w:cs="Times New Roman"/>
          <w:sz w:val="32"/>
          <w:szCs w:val="32"/>
        </w:rPr>
        <w:t xml:space="preserve"> across all cryptocurrencies.</w:t>
      </w:r>
    </w:p>
    <w:p w14:paraId="669DD073" w14:textId="77777777" w:rsidR="005A6380" w:rsidRPr="005A6380" w:rsidRDefault="005A6380" w:rsidP="005A6380">
      <w:pPr>
        <w:numPr>
          <w:ilvl w:val="0"/>
          <w:numId w:val="14"/>
        </w:numPr>
        <w:tabs>
          <w:tab w:val="left" w:pos="1656"/>
        </w:tabs>
        <w:rPr>
          <w:rFonts w:ascii="Times New Roman" w:hAnsi="Times New Roman" w:cs="Times New Roman"/>
          <w:sz w:val="32"/>
          <w:szCs w:val="32"/>
        </w:rPr>
      </w:pPr>
      <w:r w:rsidRPr="005A6380">
        <w:rPr>
          <w:rFonts w:ascii="Times New Roman" w:hAnsi="Times New Roman" w:cs="Times New Roman"/>
          <w:sz w:val="32"/>
          <w:szCs w:val="32"/>
        </w:rPr>
        <w:t xml:space="preserve">Most points are clustered near the lower end of market cap, indicating that </w:t>
      </w:r>
      <w:r w:rsidRPr="005A6380">
        <w:rPr>
          <w:rFonts w:ascii="Times New Roman" w:hAnsi="Times New Roman" w:cs="Times New Roman"/>
          <w:b/>
          <w:bCs/>
          <w:sz w:val="32"/>
          <w:szCs w:val="32"/>
        </w:rPr>
        <w:t>many coins have relatively small valuation and moderate trading activity</w:t>
      </w:r>
      <w:r w:rsidRPr="005A6380">
        <w:rPr>
          <w:rFonts w:ascii="Times New Roman" w:hAnsi="Times New Roman" w:cs="Times New Roman"/>
          <w:sz w:val="32"/>
          <w:szCs w:val="32"/>
        </w:rPr>
        <w:t>.</w:t>
      </w:r>
    </w:p>
    <w:p w14:paraId="4F52C6A9" w14:textId="77777777" w:rsidR="005A6380" w:rsidRPr="005A6380" w:rsidRDefault="005A6380" w:rsidP="005A6380">
      <w:pPr>
        <w:numPr>
          <w:ilvl w:val="0"/>
          <w:numId w:val="14"/>
        </w:numPr>
        <w:tabs>
          <w:tab w:val="left" w:pos="1656"/>
        </w:tabs>
        <w:rPr>
          <w:rFonts w:ascii="Times New Roman" w:hAnsi="Times New Roman" w:cs="Times New Roman"/>
          <w:sz w:val="32"/>
          <w:szCs w:val="32"/>
        </w:rPr>
      </w:pPr>
      <w:r w:rsidRPr="005A6380">
        <w:rPr>
          <w:rFonts w:ascii="Times New Roman" w:hAnsi="Times New Roman" w:cs="Times New Roman"/>
          <w:sz w:val="32"/>
          <w:szCs w:val="32"/>
        </w:rPr>
        <w:t xml:space="preserve">A few coins with extremely high market caps (such as Bitcoin and Ethereum) show </w:t>
      </w:r>
      <w:r w:rsidRPr="005A6380">
        <w:rPr>
          <w:rFonts w:ascii="Times New Roman" w:hAnsi="Times New Roman" w:cs="Times New Roman"/>
          <w:b/>
          <w:bCs/>
          <w:sz w:val="32"/>
          <w:szCs w:val="32"/>
        </w:rPr>
        <w:t>higher but more stable trading volumes</w:t>
      </w:r>
      <w:r w:rsidRPr="005A6380">
        <w:rPr>
          <w:rFonts w:ascii="Times New Roman" w:hAnsi="Times New Roman" w:cs="Times New Roman"/>
          <w:sz w:val="32"/>
          <w:szCs w:val="32"/>
        </w:rPr>
        <w:t>, visible as scattered points toward the right.</w:t>
      </w:r>
    </w:p>
    <w:p w14:paraId="359C170A" w14:textId="77777777" w:rsidR="005A6380" w:rsidRPr="005A6380" w:rsidRDefault="005A6380" w:rsidP="005A6380">
      <w:pPr>
        <w:numPr>
          <w:ilvl w:val="0"/>
          <w:numId w:val="14"/>
        </w:numPr>
        <w:tabs>
          <w:tab w:val="left" w:pos="1656"/>
        </w:tabs>
        <w:rPr>
          <w:rFonts w:ascii="Times New Roman" w:hAnsi="Times New Roman" w:cs="Times New Roman"/>
          <w:sz w:val="32"/>
          <w:szCs w:val="32"/>
        </w:rPr>
      </w:pPr>
      <w:r w:rsidRPr="005A6380">
        <w:rPr>
          <w:rFonts w:ascii="Times New Roman" w:hAnsi="Times New Roman" w:cs="Times New Roman"/>
          <w:sz w:val="32"/>
          <w:szCs w:val="32"/>
        </w:rPr>
        <w:t xml:space="preserve">There are several extreme volume spikes, suggesting periods of </w:t>
      </w:r>
      <w:r w:rsidRPr="005A6380">
        <w:rPr>
          <w:rFonts w:ascii="Times New Roman" w:hAnsi="Times New Roman" w:cs="Times New Roman"/>
          <w:b/>
          <w:bCs/>
          <w:sz w:val="32"/>
          <w:szCs w:val="32"/>
        </w:rPr>
        <w:t>intense trading activity</w:t>
      </w:r>
      <w:r w:rsidRPr="005A6380">
        <w:rPr>
          <w:rFonts w:ascii="Times New Roman" w:hAnsi="Times New Roman" w:cs="Times New Roman"/>
          <w:sz w:val="32"/>
          <w:szCs w:val="32"/>
        </w:rPr>
        <w:t>, possibly caused by market events or speculative movements.</w:t>
      </w:r>
    </w:p>
    <w:p w14:paraId="402CA5B6" w14:textId="77777777" w:rsidR="005A6380" w:rsidRDefault="005A6380" w:rsidP="005A6380">
      <w:pPr>
        <w:numPr>
          <w:ilvl w:val="0"/>
          <w:numId w:val="14"/>
        </w:numPr>
        <w:tabs>
          <w:tab w:val="left" w:pos="1656"/>
        </w:tabs>
        <w:rPr>
          <w:rFonts w:ascii="Times New Roman" w:hAnsi="Times New Roman" w:cs="Times New Roman"/>
          <w:sz w:val="32"/>
          <w:szCs w:val="32"/>
        </w:rPr>
      </w:pPr>
      <w:r w:rsidRPr="005A6380">
        <w:rPr>
          <w:rFonts w:ascii="Times New Roman" w:hAnsi="Times New Roman" w:cs="Times New Roman"/>
          <w:sz w:val="32"/>
          <w:szCs w:val="32"/>
        </w:rPr>
        <w:t xml:space="preserve">Overall, the plot shows a </w:t>
      </w:r>
      <w:r w:rsidRPr="005A6380">
        <w:rPr>
          <w:rFonts w:ascii="Times New Roman" w:hAnsi="Times New Roman" w:cs="Times New Roman"/>
          <w:b/>
          <w:bCs/>
          <w:sz w:val="32"/>
          <w:szCs w:val="32"/>
        </w:rPr>
        <w:t>weak positive relationship</w:t>
      </w:r>
      <w:r w:rsidRPr="005A6380">
        <w:rPr>
          <w:rFonts w:ascii="Times New Roman" w:hAnsi="Times New Roman" w:cs="Times New Roman"/>
          <w:sz w:val="32"/>
          <w:szCs w:val="32"/>
        </w:rPr>
        <w:t>: higher market cap coins tend to have higher volume, but the distribution is noisy due to large variability across cryptocurrencies.</w:t>
      </w:r>
    </w:p>
    <w:p w14:paraId="7458B342" w14:textId="77777777" w:rsidR="005A6380" w:rsidRDefault="005A6380" w:rsidP="005A6380">
      <w:pPr>
        <w:tabs>
          <w:tab w:val="left" w:pos="1656"/>
        </w:tabs>
        <w:rPr>
          <w:rFonts w:ascii="Times New Roman" w:hAnsi="Times New Roman" w:cs="Times New Roman"/>
          <w:sz w:val="32"/>
          <w:szCs w:val="32"/>
        </w:rPr>
      </w:pPr>
    </w:p>
    <w:p w14:paraId="77776C9C" w14:textId="051BD198" w:rsidR="005A6380" w:rsidRPr="005A6380" w:rsidRDefault="005A6380" w:rsidP="005A6380">
      <w:pPr>
        <w:tabs>
          <w:tab w:val="left" w:pos="1656"/>
        </w:tabs>
        <w:rPr>
          <w:rFonts w:ascii="Times New Roman" w:hAnsi="Times New Roman" w:cs="Times New Roman"/>
          <w:b/>
          <w:bCs/>
          <w:sz w:val="32"/>
          <w:szCs w:val="32"/>
        </w:rPr>
      </w:pPr>
      <w:r>
        <w:rPr>
          <w:rFonts w:ascii="Times New Roman" w:hAnsi="Times New Roman" w:cs="Times New Roman"/>
          <w:b/>
          <w:bCs/>
          <w:sz w:val="32"/>
          <w:szCs w:val="32"/>
        </w:rPr>
        <w:t xml:space="preserve">D) </w:t>
      </w:r>
      <w:r w:rsidRPr="005A6380">
        <w:rPr>
          <w:rFonts w:ascii="Times New Roman" w:hAnsi="Times New Roman" w:cs="Times New Roman"/>
          <w:b/>
          <w:bCs/>
          <w:sz w:val="32"/>
          <w:szCs w:val="32"/>
        </w:rPr>
        <w:t xml:space="preserve">Distribution of Daily Log Returns </w:t>
      </w:r>
      <w:r>
        <w:rPr>
          <w:rFonts w:ascii="Times New Roman" w:hAnsi="Times New Roman" w:cs="Times New Roman"/>
          <w:b/>
          <w:bCs/>
          <w:sz w:val="32"/>
          <w:szCs w:val="32"/>
        </w:rPr>
        <w:t xml:space="preserve"> :-</w:t>
      </w:r>
    </w:p>
    <w:p w14:paraId="3B8E8B44" w14:textId="77777777" w:rsidR="005A6380" w:rsidRPr="005A6380" w:rsidRDefault="005A6380" w:rsidP="005A6380">
      <w:pPr>
        <w:numPr>
          <w:ilvl w:val="0"/>
          <w:numId w:val="15"/>
        </w:numPr>
        <w:tabs>
          <w:tab w:val="left" w:pos="1656"/>
        </w:tabs>
        <w:rPr>
          <w:rFonts w:ascii="Times New Roman" w:hAnsi="Times New Roman" w:cs="Times New Roman"/>
          <w:sz w:val="32"/>
          <w:szCs w:val="32"/>
        </w:rPr>
      </w:pPr>
      <w:r w:rsidRPr="005A6380">
        <w:rPr>
          <w:rFonts w:ascii="Times New Roman" w:hAnsi="Times New Roman" w:cs="Times New Roman"/>
          <w:sz w:val="32"/>
          <w:szCs w:val="32"/>
        </w:rPr>
        <w:t xml:space="preserve">The histogram shows the distribution of </w:t>
      </w:r>
      <w:r w:rsidRPr="005A6380">
        <w:rPr>
          <w:rFonts w:ascii="Times New Roman" w:hAnsi="Times New Roman" w:cs="Times New Roman"/>
          <w:b/>
          <w:bCs/>
          <w:sz w:val="32"/>
          <w:szCs w:val="32"/>
        </w:rPr>
        <w:t>daily log returns</w:t>
      </w:r>
      <w:r w:rsidRPr="005A6380">
        <w:rPr>
          <w:rFonts w:ascii="Times New Roman" w:hAnsi="Times New Roman" w:cs="Times New Roman"/>
          <w:sz w:val="32"/>
          <w:szCs w:val="32"/>
        </w:rPr>
        <w:t xml:space="preserve"> across all cryptocurrencies.</w:t>
      </w:r>
    </w:p>
    <w:p w14:paraId="66818D70" w14:textId="77777777" w:rsidR="005A6380" w:rsidRPr="005A6380" w:rsidRDefault="005A6380" w:rsidP="005A6380">
      <w:pPr>
        <w:numPr>
          <w:ilvl w:val="0"/>
          <w:numId w:val="15"/>
        </w:numPr>
        <w:tabs>
          <w:tab w:val="left" w:pos="1656"/>
        </w:tabs>
        <w:rPr>
          <w:rFonts w:ascii="Times New Roman" w:hAnsi="Times New Roman" w:cs="Times New Roman"/>
          <w:sz w:val="32"/>
          <w:szCs w:val="32"/>
        </w:rPr>
      </w:pPr>
      <w:r w:rsidRPr="005A6380">
        <w:rPr>
          <w:rFonts w:ascii="Times New Roman" w:hAnsi="Times New Roman" w:cs="Times New Roman"/>
          <w:sz w:val="32"/>
          <w:szCs w:val="32"/>
        </w:rPr>
        <w:t xml:space="preserve">Most values are tightly concentrated around </w:t>
      </w:r>
      <w:r w:rsidRPr="005A6380">
        <w:rPr>
          <w:rFonts w:ascii="Times New Roman" w:hAnsi="Times New Roman" w:cs="Times New Roman"/>
          <w:b/>
          <w:bCs/>
          <w:sz w:val="32"/>
          <w:szCs w:val="32"/>
        </w:rPr>
        <w:t>0</w:t>
      </w:r>
      <w:r w:rsidRPr="005A6380">
        <w:rPr>
          <w:rFonts w:ascii="Times New Roman" w:hAnsi="Times New Roman" w:cs="Times New Roman"/>
          <w:sz w:val="32"/>
          <w:szCs w:val="32"/>
        </w:rPr>
        <w:t xml:space="preserve">, indicating that </w:t>
      </w:r>
      <w:r w:rsidRPr="005A6380">
        <w:rPr>
          <w:rFonts w:ascii="Times New Roman" w:hAnsi="Times New Roman" w:cs="Times New Roman"/>
          <w:b/>
          <w:bCs/>
          <w:sz w:val="32"/>
          <w:szCs w:val="32"/>
        </w:rPr>
        <w:t>small daily price changes</w:t>
      </w:r>
      <w:r w:rsidRPr="005A6380">
        <w:rPr>
          <w:rFonts w:ascii="Times New Roman" w:hAnsi="Times New Roman" w:cs="Times New Roman"/>
          <w:sz w:val="32"/>
          <w:szCs w:val="32"/>
        </w:rPr>
        <w:t xml:space="preserve"> are the most common.</w:t>
      </w:r>
    </w:p>
    <w:p w14:paraId="131BE472" w14:textId="77777777" w:rsidR="005A6380" w:rsidRPr="005A6380" w:rsidRDefault="005A6380" w:rsidP="005A6380">
      <w:pPr>
        <w:numPr>
          <w:ilvl w:val="0"/>
          <w:numId w:val="15"/>
        </w:numPr>
        <w:tabs>
          <w:tab w:val="left" w:pos="1656"/>
        </w:tabs>
        <w:rPr>
          <w:rFonts w:ascii="Times New Roman" w:hAnsi="Times New Roman" w:cs="Times New Roman"/>
          <w:sz w:val="32"/>
          <w:szCs w:val="32"/>
        </w:rPr>
      </w:pPr>
      <w:r w:rsidRPr="005A6380">
        <w:rPr>
          <w:rFonts w:ascii="Times New Roman" w:hAnsi="Times New Roman" w:cs="Times New Roman"/>
          <w:sz w:val="32"/>
          <w:szCs w:val="32"/>
        </w:rPr>
        <w:t xml:space="preserve">The distribution exhibits </w:t>
      </w:r>
      <w:r w:rsidRPr="005A6380">
        <w:rPr>
          <w:rFonts w:ascii="Times New Roman" w:hAnsi="Times New Roman" w:cs="Times New Roman"/>
          <w:b/>
          <w:bCs/>
          <w:sz w:val="32"/>
          <w:szCs w:val="32"/>
        </w:rPr>
        <w:t>heavy tails</w:t>
      </w:r>
      <w:r w:rsidRPr="005A6380">
        <w:rPr>
          <w:rFonts w:ascii="Times New Roman" w:hAnsi="Times New Roman" w:cs="Times New Roman"/>
          <w:sz w:val="32"/>
          <w:szCs w:val="32"/>
        </w:rPr>
        <w:t xml:space="preserve">, with extreme spikes at both positive and negative ends. This reflects the </w:t>
      </w:r>
      <w:r w:rsidRPr="005A6380">
        <w:rPr>
          <w:rFonts w:ascii="Times New Roman" w:hAnsi="Times New Roman" w:cs="Times New Roman"/>
          <w:b/>
          <w:bCs/>
          <w:sz w:val="32"/>
          <w:szCs w:val="32"/>
        </w:rPr>
        <w:t>high volatility</w:t>
      </w:r>
      <w:r w:rsidRPr="005A6380">
        <w:rPr>
          <w:rFonts w:ascii="Times New Roman" w:hAnsi="Times New Roman" w:cs="Times New Roman"/>
          <w:sz w:val="32"/>
          <w:szCs w:val="32"/>
        </w:rPr>
        <w:t xml:space="preserve"> and occasional large price swings typical in cryptocurrency markets.</w:t>
      </w:r>
    </w:p>
    <w:p w14:paraId="3017AC54" w14:textId="77777777" w:rsidR="005A6380" w:rsidRPr="005A6380" w:rsidRDefault="005A6380" w:rsidP="005A6380">
      <w:pPr>
        <w:numPr>
          <w:ilvl w:val="0"/>
          <w:numId w:val="15"/>
        </w:numPr>
        <w:tabs>
          <w:tab w:val="left" w:pos="1656"/>
        </w:tabs>
        <w:rPr>
          <w:rFonts w:ascii="Times New Roman" w:hAnsi="Times New Roman" w:cs="Times New Roman"/>
          <w:sz w:val="32"/>
          <w:szCs w:val="32"/>
        </w:rPr>
      </w:pPr>
      <w:r w:rsidRPr="005A6380">
        <w:rPr>
          <w:rFonts w:ascii="Times New Roman" w:hAnsi="Times New Roman" w:cs="Times New Roman"/>
          <w:sz w:val="32"/>
          <w:szCs w:val="32"/>
        </w:rPr>
        <w:t xml:space="preserve">The shape is </w:t>
      </w:r>
      <w:r w:rsidRPr="005A6380">
        <w:rPr>
          <w:rFonts w:ascii="Times New Roman" w:hAnsi="Times New Roman" w:cs="Times New Roman"/>
          <w:b/>
          <w:bCs/>
          <w:sz w:val="32"/>
          <w:szCs w:val="32"/>
        </w:rPr>
        <w:t>leptokurtic</w:t>
      </w:r>
      <w:r w:rsidRPr="005A6380">
        <w:rPr>
          <w:rFonts w:ascii="Times New Roman" w:hAnsi="Times New Roman" w:cs="Times New Roman"/>
          <w:sz w:val="32"/>
          <w:szCs w:val="32"/>
        </w:rPr>
        <w:t xml:space="preserve"> (very tall peak and fat tails), which is a common characteristic of financial return data.</w:t>
      </w:r>
    </w:p>
    <w:p w14:paraId="173ACDDD" w14:textId="77777777" w:rsidR="005A6380" w:rsidRDefault="005A6380" w:rsidP="005A6380">
      <w:pPr>
        <w:numPr>
          <w:ilvl w:val="0"/>
          <w:numId w:val="15"/>
        </w:numPr>
        <w:tabs>
          <w:tab w:val="left" w:pos="1656"/>
        </w:tabs>
        <w:rPr>
          <w:rFonts w:ascii="Times New Roman" w:hAnsi="Times New Roman" w:cs="Times New Roman"/>
          <w:sz w:val="32"/>
          <w:szCs w:val="32"/>
        </w:rPr>
      </w:pPr>
      <w:r w:rsidRPr="005A6380">
        <w:rPr>
          <w:rFonts w:ascii="Times New Roman" w:hAnsi="Times New Roman" w:cs="Times New Roman"/>
          <w:sz w:val="32"/>
          <w:szCs w:val="32"/>
        </w:rPr>
        <w:t xml:space="preserve">These extreme outliers highlight the need for </w:t>
      </w:r>
      <w:r w:rsidRPr="005A6380">
        <w:rPr>
          <w:rFonts w:ascii="Times New Roman" w:hAnsi="Times New Roman" w:cs="Times New Roman"/>
          <w:b/>
          <w:bCs/>
          <w:sz w:val="32"/>
          <w:szCs w:val="32"/>
        </w:rPr>
        <w:t>robust volatility modeling</w:t>
      </w:r>
      <w:r w:rsidRPr="005A6380">
        <w:rPr>
          <w:rFonts w:ascii="Times New Roman" w:hAnsi="Times New Roman" w:cs="Times New Roman"/>
          <w:sz w:val="32"/>
          <w:szCs w:val="32"/>
        </w:rPr>
        <w:t>, as crypto returns do not follow a simple normal distribution.</w:t>
      </w:r>
    </w:p>
    <w:p w14:paraId="3802B58D" w14:textId="77777777" w:rsidR="005A6380" w:rsidRDefault="005A6380" w:rsidP="005A6380">
      <w:pPr>
        <w:tabs>
          <w:tab w:val="left" w:pos="1656"/>
        </w:tabs>
        <w:rPr>
          <w:rFonts w:ascii="Times New Roman" w:hAnsi="Times New Roman" w:cs="Times New Roman"/>
          <w:sz w:val="32"/>
          <w:szCs w:val="32"/>
        </w:rPr>
      </w:pPr>
    </w:p>
    <w:p w14:paraId="03D8411B" w14:textId="77777777" w:rsidR="005A6380" w:rsidRDefault="005A6380" w:rsidP="005A6380">
      <w:pPr>
        <w:tabs>
          <w:tab w:val="left" w:pos="1656"/>
        </w:tabs>
        <w:rPr>
          <w:rFonts w:ascii="Times New Roman" w:hAnsi="Times New Roman" w:cs="Times New Roman"/>
          <w:sz w:val="32"/>
          <w:szCs w:val="32"/>
        </w:rPr>
      </w:pPr>
    </w:p>
    <w:p w14:paraId="15F0A97B" w14:textId="77777777" w:rsidR="005A6380" w:rsidRDefault="005A6380" w:rsidP="005A6380">
      <w:pPr>
        <w:tabs>
          <w:tab w:val="left" w:pos="1656"/>
        </w:tabs>
        <w:rPr>
          <w:rFonts w:ascii="Times New Roman" w:hAnsi="Times New Roman" w:cs="Times New Roman"/>
          <w:sz w:val="32"/>
          <w:szCs w:val="32"/>
        </w:rPr>
      </w:pPr>
    </w:p>
    <w:p w14:paraId="40334D50" w14:textId="0CB3EC4A" w:rsidR="005A6380" w:rsidRPr="005A6380" w:rsidRDefault="005A6380" w:rsidP="005A6380">
      <w:pPr>
        <w:tabs>
          <w:tab w:val="left" w:pos="1656"/>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E) </w:t>
      </w:r>
      <w:r w:rsidRPr="005A6380">
        <w:rPr>
          <w:rFonts w:ascii="Times New Roman" w:hAnsi="Times New Roman" w:cs="Times New Roman"/>
          <w:b/>
          <w:bCs/>
          <w:sz w:val="32"/>
          <w:szCs w:val="32"/>
        </w:rPr>
        <w:t xml:space="preserve">Correlation Heatmap </w:t>
      </w:r>
      <w:r>
        <w:rPr>
          <w:rFonts w:ascii="Times New Roman" w:hAnsi="Times New Roman" w:cs="Times New Roman"/>
          <w:b/>
          <w:bCs/>
          <w:sz w:val="32"/>
          <w:szCs w:val="32"/>
        </w:rPr>
        <w:t>:-</w:t>
      </w:r>
    </w:p>
    <w:p w14:paraId="0B29C1AB" w14:textId="77777777" w:rsidR="005A6380" w:rsidRPr="005A6380" w:rsidRDefault="005A6380" w:rsidP="005A6380">
      <w:pPr>
        <w:numPr>
          <w:ilvl w:val="0"/>
          <w:numId w:val="16"/>
        </w:numPr>
        <w:tabs>
          <w:tab w:val="left" w:pos="1656"/>
        </w:tabs>
        <w:rPr>
          <w:rFonts w:ascii="Times New Roman" w:hAnsi="Times New Roman" w:cs="Times New Roman"/>
          <w:sz w:val="32"/>
          <w:szCs w:val="32"/>
        </w:rPr>
      </w:pPr>
      <w:r w:rsidRPr="005A6380">
        <w:rPr>
          <w:rFonts w:ascii="Times New Roman" w:hAnsi="Times New Roman" w:cs="Times New Roman"/>
          <w:sz w:val="32"/>
          <w:szCs w:val="32"/>
        </w:rPr>
        <w:t xml:space="preserve">The heatmap shows extremely </w:t>
      </w:r>
      <w:r w:rsidRPr="005A6380">
        <w:rPr>
          <w:rFonts w:ascii="Times New Roman" w:hAnsi="Times New Roman" w:cs="Times New Roman"/>
          <w:b/>
          <w:bCs/>
          <w:sz w:val="32"/>
          <w:szCs w:val="32"/>
        </w:rPr>
        <w:t>high positive correlations (≈1.0)</w:t>
      </w:r>
      <w:r w:rsidRPr="005A6380">
        <w:rPr>
          <w:rFonts w:ascii="Times New Roman" w:hAnsi="Times New Roman" w:cs="Times New Roman"/>
          <w:sz w:val="32"/>
          <w:szCs w:val="32"/>
        </w:rPr>
        <w:t xml:space="preserve"> among the OHLC price features—</w:t>
      </w:r>
      <w:r w:rsidRPr="005A6380">
        <w:rPr>
          <w:rFonts w:ascii="Times New Roman" w:hAnsi="Times New Roman" w:cs="Times New Roman"/>
          <w:b/>
          <w:bCs/>
          <w:sz w:val="32"/>
          <w:szCs w:val="32"/>
        </w:rPr>
        <w:t>open, high, low, and close</w:t>
      </w:r>
      <w:r w:rsidRPr="005A6380">
        <w:rPr>
          <w:rFonts w:ascii="Times New Roman" w:hAnsi="Times New Roman" w:cs="Times New Roman"/>
          <w:sz w:val="32"/>
          <w:szCs w:val="32"/>
        </w:rPr>
        <w:t>.</w:t>
      </w:r>
      <w:r w:rsidRPr="005A6380">
        <w:rPr>
          <w:rFonts w:ascii="Times New Roman" w:hAnsi="Times New Roman" w:cs="Times New Roman"/>
          <w:sz w:val="32"/>
          <w:szCs w:val="32"/>
        </w:rPr>
        <w:br/>
        <w:t>This indicates that these price variables move almost identically, which is expected in financial time-series data.</w:t>
      </w:r>
    </w:p>
    <w:p w14:paraId="5BF77B29" w14:textId="77777777" w:rsidR="005A6380" w:rsidRPr="005A6380" w:rsidRDefault="005A6380" w:rsidP="005A6380">
      <w:pPr>
        <w:numPr>
          <w:ilvl w:val="0"/>
          <w:numId w:val="16"/>
        </w:numPr>
        <w:tabs>
          <w:tab w:val="left" w:pos="1656"/>
        </w:tabs>
        <w:rPr>
          <w:rFonts w:ascii="Times New Roman" w:hAnsi="Times New Roman" w:cs="Times New Roman"/>
          <w:sz w:val="32"/>
          <w:szCs w:val="32"/>
        </w:rPr>
      </w:pPr>
      <w:r w:rsidRPr="005A6380">
        <w:rPr>
          <w:rFonts w:ascii="Times New Roman" w:hAnsi="Times New Roman" w:cs="Times New Roman"/>
          <w:b/>
          <w:bCs/>
          <w:sz w:val="32"/>
          <w:szCs w:val="32"/>
        </w:rPr>
        <w:t>Market cap</w:t>
      </w:r>
      <w:r w:rsidRPr="005A6380">
        <w:rPr>
          <w:rFonts w:ascii="Times New Roman" w:hAnsi="Times New Roman" w:cs="Times New Roman"/>
          <w:sz w:val="32"/>
          <w:szCs w:val="32"/>
        </w:rPr>
        <w:t xml:space="preserve"> shows a </w:t>
      </w:r>
      <w:r w:rsidRPr="005A6380">
        <w:rPr>
          <w:rFonts w:ascii="Times New Roman" w:hAnsi="Times New Roman" w:cs="Times New Roman"/>
          <w:b/>
          <w:bCs/>
          <w:sz w:val="32"/>
          <w:szCs w:val="32"/>
        </w:rPr>
        <w:t>moderate positive correlation (~0.67)</w:t>
      </w:r>
      <w:r w:rsidRPr="005A6380">
        <w:rPr>
          <w:rFonts w:ascii="Times New Roman" w:hAnsi="Times New Roman" w:cs="Times New Roman"/>
          <w:sz w:val="32"/>
          <w:szCs w:val="32"/>
        </w:rPr>
        <w:t xml:space="preserve"> with price features, meaning higher-valued cryptocurrencies tend to have higher prices overall.</w:t>
      </w:r>
    </w:p>
    <w:p w14:paraId="403CBD05" w14:textId="77777777" w:rsidR="005A6380" w:rsidRPr="005A6380" w:rsidRDefault="005A6380" w:rsidP="005A6380">
      <w:pPr>
        <w:numPr>
          <w:ilvl w:val="0"/>
          <w:numId w:val="16"/>
        </w:numPr>
        <w:tabs>
          <w:tab w:val="left" w:pos="1656"/>
        </w:tabs>
        <w:rPr>
          <w:rFonts w:ascii="Times New Roman" w:hAnsi="Times New Roman" w:cs="Times New Roman"/>
          <w:sz w:val="32"/>
          <w:szCs w:val="32"/>
        </w:rPr>
      </w:pPr>
      <w:r w:rsidRPr="005A6380">
        <w:rPr>
          <w:rFonts w:ascii="Times New Roman" w:hAnsi="Times New Roman" w:cs="Times New Roman"/>
          <w:b/>
          <w:bCs/>
          <w:sz w:val="32"/>
          <w:szCs w:val="32"/>
        </w:rPr>
        <w:t>Volume</w:t>
      </w:r>
      <w:r w:rsidRPr="005A6380">
        <w:rPr>
          <w:rFonts w:ascii="Times New Roman" w:hAnsi="Times New Roman" w:cs="Times New Roman"/>
          <w:sz w:val="32"/>
          <w:szCs w:val="32"/>
        </w:rPr>
        <w:t xml:space="preserve"> shows </w:t>
      </w:r>
      <w:r w:rsidRPr="005A6380">
        <w:rPr>
          <w:rFonts w:ascii="Times New Roman" w:hAnsi="Times New Roman" w:cs="Times New Roman"/>
          <w:b/>
          <w:bCs/>
          <w:sz w:val="32"/>
          <w:szCs w:val="32"/>
        </w:rPr>
        <w:t>weak correlation (~0.26–0.27)</w:t>
      </w:r>
      <w:r w:rsidRPr="005A6380">
        <w:rPr>
          <w:rFonts w:ascii="Times New Roman" w:hAnsi="Times New Roman" w:cs="Times New Roman"/>
          <w:sz w:val="32"/>
          <w:szCs w:val="32"/>
        </w:rPr>
        <w:t xml:space="preserve"> with prices, suggesting that trading activity does not directly depend on the price level.</w:t>
      </w:r>
    </w:p>
    <w:p w14:paraId="752C3C95" w14:textId="77777777" w:rsidR="005A6380" w:rsidRPr="005A6380" w:rsidRDefault="005A6380" w:rsidP="005A6380">
      <w:pPr>
        <w:numPr>
          <w:ilvl w:val="0"/>
          <w:numId w:val="16"/>
        </w:numPr>
        <w:tabs>
          <w:tab w:val="left" w:pos="1656"/>
        </w:tabs>
        <w:rPr>
          <w:rFonts w:ascii="Times New Roman" w:hAnsi="Times New Roman" w:cs="Times New Roman"/>
          <w:sz w:val="32"/>
          <w:szCs w:val="32"/>
        </w:rPr>
      </w:pPr>
      <w:r w:rsidRPr="005A6380">
        <w:rPr>
          <w:rFonts w:ascii="Times New Roman" w:hAnsi="Times New Roman" w:cs="Times New Roman"/>
          <w:sz w:val="32"/>
          <w:szCs w:val="32"/>
        </w:rPr>
        <w:t>Volume’s correlation with market cap (</w:t>
      </w:r>
      <w:r w:rsidRPr="005A6380">
        <w:rPr>
          <w:rFonts w:ascii="Times New Roman" w:hAnsi="Times New Roman" w:cs="Times New Roman"/>
          <w:b/>
          <w:bCs/>
          <w:sz w:val="32"/>
          <w:szCs w:val="32"/>
        </w:rPr>
        <w:t>0.46</w:t>
      </w:r>
      <w:r w:rsidRPr="005A6380">
        <w:rPr>
          <w:rFonts w:ascii="Times New Roman" w:hAnsi="Times New Roman" w:cs="Times New Roman"/>
          <w:sz w:val="32"/>
          <w:szCs w:val="32"/>
        </w:rPr>
        <w:t>) is stronger but still moderate, reflecting that large-cap coins generally have higher liquidity, though not always proportionally.</w:t>
      </w:r>
    </w:p>
    <w:p w14:paraId="3D1D232E" w14:textId="77777777" w:rsidR="005A6380" w:rsidRPr="005A6380" w:rsidRDefault="005A6380" w:rsidP="005A6380">
      <w:pPr>
        <w:numPr>
          <w:ilvl w:val="0"/>
          <w:numId w:val="16"/>
        </w:numPr>
        <w:tabs>
          <w:tab w:val="left" w:pos="1656"/>
        </w:tabs>
        <w:rPr>
          <w:rFonts w:ascii="Times New Roman" w:hAnsi="Times New Roman" w:cs="Times New Roman"/>
          <w:sz w:val="32"/>
          <w:szCs w:val="32"/>
        </w:rPr>
      </w:pPr>
      <w:r w:rsidRPr="005A6380">
        <w:rPr>
          <w:rFonts w:ascii="Times New Roman" w:hAnsi="Times New Roman" w:cs="Times New Roman"/>
          <w:sz w:val="32"/>
          <w:szCs w:val="32"/>
        </w:rPr>
        <w:t xml:space="preserve">Overall, the heatmap highlights </w:t>
      </w:r>
      <w:r w:rsidRPr="005A6380">
        <w:rPr>
          <w:rFonts w:ascii="Times New Roman" w:hAnsi="Times New Roman" w:cs="Times New Roman"/>
          <w:b/>
          <w:bCs/>
          <w:sz w:val="32"/>
          <w:szCs w:val="32"/>
        </w:rPr>
        <w:t>multicollinearity</w:t>
      </w:r>
      <w:r w:rsidRPr="005A6380">
        <w:rPr>
          <w:rFonts w:ascii="Times New Roman" w:hAnsi="Times New Roman" w:cs="Times New Roman"/>
          <w:sz w:val="32"/>
          <w:szCs w:val="32"/>
        </w:rPr>
        <w:t xml:space="preserve"> among the OHLC variables — important to consider when selecting features for modeling.</w:t>
      </w:r>
    </w:p>
    <w:p w14:paraId="7299DB53" w14:textId="77777777" w:rsidR="005A6380" w:rsidRPr="005A6380" w:rsidRDefault="005A6380" w:rsidP="005A6380">
      <w:pPr>
        <w:tabs>
          <w:tab w:val="left" w:pos="1656"/>
        </w:tabs>
        <w:rPr>
          <w:rFonts w:ascii="Times New Roman" w:hAnsi="Times New Roman" w:cs="Times New Roman"/>
          <w:sz w:val="32"/>
          <w:szCs w:val="32"/>
        </w:rPr>
      </w:pPr>
    </w:p>
    <w:p w14:paraId="3761DF90" w14:textId="77777777" w:rsidR="005A6380" w:rsidRPr="005A6380" w:rsidRDefault="005A6380" w:rsidP="005A6380">
      <w:pPr>
        <w:tabs>
          <w:tab w:val="left" w:pos="1656"/>
        </w:tabs>
        <w:rPr>
          <w:rFonts w:ascii="Times New Roman" w:hAnsi="Times New Roman" w:cs="Times New Roman"/>
          <w:sz w:val="32"/>
          <w:szCs w:val="32"/>
        </w:rPr>
      </w:pPr>
    </w:p>
    <w:p w14:paraId="36C199FF" w14:textId="77777777" w:rsidR="005A6380" w:rsidRPr="005F06BC" w:rsidRDefault="005A6380" w:rsidP="005A6380">
      <w:pPr>
        <w:tabs>
          <w:tab w:val="left" w:pos="1656"/>
        </w:tabs>
        <w:rPr>
          <w:rFonts w:ascii="Times New Roman" w:hAnsi="Times New Roman" w:cs="Times New Roman"/>
          <w:sz w:val="32"/>
          <w:szCs w:val="32"/>
        </w:rPr>
      </w:pPr>
    </w:p>
    <w:p w14:paraId="62300591" w14:textId="77777777" w:rsidR="005F06BC" w:rsidRPr="005F06BC" w:rsidRDefault="005F06BC" w:rsidP="005F06BC">
      <w:pPr>
        <w:tabs>
          <w:tab w:val="left" w:pos="1656"/>
        </w:tabs>
        <w:rPr>
          <w:rFonts w:ascii="Times New Roman" w:hAnsi="Times New Roman" w:cs="Times New Roman"/>
          <w:sz w:val="32"/>
          <w:szCs w:val="32"/>
        </w:rPr>
      </w:pPr>
    </w:p>
    <w:sectPr w:rsidR="005F06BC" w:rsidRPr="005F06BC" w:rsidSect="00DB1E9A">
      <w:pgSz w:w="12240" w:h="15840"/>
      <w:pgMar w:top="720" w:right="720" w:bottom="720" w:left="720" w:header="0" w:footer="731"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95155"/>
    <w:multiLevelType w:val="hybridMultilevel"/>
    <w:tmpl w:val="1B3291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ABD7AE5"/>
    <w:multiLevelType w:val="multilevel"/>
    <w:tmpl w:val="F4C6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60598"/>
    <w:multiLevelType w:val="hybridMultilevel"/>
    <w:tmpl w:val="04081F6C"/>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3" w15:restartNumberingAfterBreak="0">
    <w:nsid w:val="1E5B477D"/>
    <w:multiLevelType w:val="multilevel"/>
    <w:tmpl w:val="9A1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D25F6"/>
    <w:multiLevelType w:val="hybridMultilevel"/>
    <w:tmpl w:val="8CB47118"/>
    <w:lvl w:ilvl="0" w:tplc="40090001">
      <w:start w:val="1"/>
      <w:numFmt w:val="bullet"/>
      <w:lvlText w:val=""/>
      <w:lvlJc w:val="left"/>
      <w:pPr>
        <w:ind w:left="360" w:hanging="360"/>
      </w:pPr>
      <w:rPr>
        <w:rFonts w:ascii="Symbol" w:hAnsi="Symbol" w:hint="default"/>
      </w:rPr>
    </w:lvl>
    <w:lvl w:ilvl="1" w:tplc="40090019">
      <w:start w:val="1"/>
      <w:numFmt w:val="lowerLetter"/>
      <w:lvlText w:val="%2."/>
      <w:lvlJc w:val="left"/>
      <w:pPr>
        <w:ind w:left="1284" w:hanging="360"/>
      </w:pPr>
    </w:lvl>
    <w:lvl w:ilvl="2" w:tplc="4009001B" w:tentative="1">
      <w:start w:val="1"/>
      <w:numFmt w:val="lowerRoman"/>
      <w:lvlText w:val="%3."/>
      <w:lvlJc w:val="right"/>
      <w:pPr>
        <w:ind w:left="2004" w:hanging="180"/>
      </w:pPr>
    </w:lvl>
    <w:lvl w:ilvl="3" w:tplc="4009000F" w:tentative="1">
      <w:start w:val="1"/>
      <w:numFmt w:val="decimal"/>
      <w:lvlText w:val="%4."/>
      <w:lvlJc w:val="left"/>
      <w:pPr>
        <w:ind w:left="2724" w:hanging="360"/>
      </w:pPr>
    </w:lvl>
    <w:lvl w:ilvl="4" w:tplc="40090019" w:tentative="1">
      <w:start w:val="1"/>
      <w:numFmt w:val="lowerLetter"/>
      <w:lvlText w:val="%5."/>
      <w:lvlJc w:val="left"/>
      <w:pPr>
        <w:ind w:left="3444" w:hanging="360"/>
      </w:pPr>
    </w:lvl>
    <w:lvl w:ilvl="5" w:tplc="4009001B" w:tentative="1">
      <w:start w:val="1"/>
      <w:numFmt w:val="lowerRoman"/>
      <w:lvlText w:val="%6."/>
      <w:lvlJc w:val="right"/>
      <w:pPr>
        <w:ind w:left="4164" w:hanging="180"/>
      </w:pPr>
    </w:lvl>
    <w:lvl w:ilvl="6" w:tplc="4009000F" w:tentative="1">
      <w:start w:val="1"/>
      <w:numFmt w:val="decimal"/>
      <w:lvlText w:val="%7."/>
      <w:lvlJc w:val="left"/>
      <w:pPr>
        <w:ind w:left="4884" w:hanging="360"/>
      </w:pPr>
    </w:lvl>
    <w:lvl w:ilvl="7" w:tplc="40090019" w:tentative="1">
      <w:start w:val="1"/>
      <w:numFmt w:val="lowerLetter"/>
      <w:lvlText w:val="%8."/>
      <w:lvlJc w:val="left"/>
      <w:pPr>
        <w:ind w:left="5604" w:hanging="360"/>
      </w:pPr>
    </w:lvl>
    <w:lvl w:ilvl="8" w:tplc="4009001B" w:tentative="1">
      <w:start w:val="1"/>
      <w:numFmt w:val="lowerRoman"/>
      <w:lvlText w:val="%9."/>
      <w:lvlJc w:val="right"/>
      <w:pPr>
        <w:ind w:left="6324" w:hanging="180"/>
      </w:pPr>
    </w:lvl>
  </w:abstractNum>
  <w:abstractNum w:abstractNumId="5" w15:restartNumberingAfterBreak="0">
    <w:nsid w:val="3D3149B2"/>
    <w:multiLevelType w:val="hybridMultilevel"/>
    <w:tmpl w:val="AE42AE58"/>
    <w:lvl w:ilvl="0" w:tplc="6AFA83DA">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0B233FA"/>
    <w:multiLevelType w:val="hybridMultilevel"/>
    <w:tmpl w:val="B2D41CF2"/>
    <w:lvl w:ilvl="0" w:tplc="CA8A8B6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2062968"/>
    <w:multiLevelType w:val="multilevel"/>
    <w:tmpl w:val="7784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D56F3"/>
    <w:multiLevelType w:val="multilevel"/>
    <w:tmpl w:val="D27E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B62F3"/>
    <w:multiLevelType w:val="multilevel"/>
    <w:tmpl w:val="B4F4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20305"/>
    <w:multiLevelType w:val="hybridMultilevel"/>
    <w:tmpl w:val="037E7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428774B"/>
    <w:multiLevelType w:val="multilevel"/>
    <w:tmpl w:val="A8D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70D42"/>
    <w:multiLevelType w:val="multilevel"/>
    <w:tmpl w:val="B57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A5393"/>
    <w:multiLevelType w:val="multilevel"/>
    <w:tmpl w:val="F19E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E4C84"/>
    <w:multiLevelType w:val="hybridMultilevel"/>
    <w:tmpl w:val="BF908542"/>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5" w15:restartNumberingAfterBreak="0">
    <w:nsid w:val="7E426CDF"/>
    <w:multiLevelType w:val="hybridMultilevel"/>
    <w:tmpl w:val="2460E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5907676">
    <w:abstractNumId w:val="5"/>
  </w:num>
  <w:num w:numId="2" w16cid:durableId="1935631656">
    <w:abstractNumId w:val="10"/>
  </w:num>
  <w:num w:numId="3" w16cid:durableId="1565723040">
    <w:abstractNumId w:val="6"/>
  </w:num>
  <w:num w:numId="4" w16cid:durableId="39673920">
    <w:abstractNumId w:val="4"/>
  </w:num>
  <w:num w:numId="5" w16cid:durableId="1346245847">
    <w:abstractNumId w:val="7"/>
  </w:num>
  <w:num w:numId="6" w16cid:durableId="574706202">
    <w:abstractNumId w:val="3"/>
  </w:num>
  <w:num w:numId="7" w16cid:durableId="88433582">
    <w:abstractNumId w:val="13"/>
  </w:num>
  <w:num w:numId="8" w16cid:durableId="1656060628">
    <w:abstractNumId w:val="8"/>
  </w:num>
  <w:num w:numId="9" w16cid:durableId="1260404863">
    <w:abstractNumId w:val="0"/>
  </w:num>
  <w:num w:numId="10" w16cid:durableId="1842771131">
    <w:abstractNumId w:val="14"/>
  </w:num>
  <w:num w:numId="11" w16cid:durableId="991639752">
    <w:abstractNumId w:val="2"/>
  </w:num>
  <w:num w:numId="12" w16cid:durableId="1044059707">
    <w:abstractNumId w:val="15"/>
  </w:num>
  <w:num w:numId="13" w16cid:durableId="20523329">
    <w:abstractNumId w:val="11"/>
  </w:num>
  <w:num w:numId="14" w16cid:durableId="262036852">
    <w:abstractNumId w:val="9"/>
  </w:num>
  <w:num w:numId="15" w16cid:durableId="1752963257">
    <w:abstractNumId w:val="12"/>
  </w:num>
  <w:num w:numId="16" w16cid:durableId="2032679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E9A"/>
    <w:rsid w:val="004F0A7D"/>
    <w:rsid w:val="005A6380"/>
    <w:rsid w:val="005F06BC"/>
    <w:rsid w:val="0079046F"/>
    <w:rsid w:val="008540C6"/>
    <w:rsid w:val="00893A9C"/>
    <w:rsid w:val="00DB1E9A"/>
    <w:rsid w:val="00EB326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45758"/>
  <w15:chartTrackingRefBased/>
  <w15:docId w15:val="{6AF92486-64C9-4ECB-A31D-FFDFE1DE7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E9A"/>
    <w:rPr>
      <w:rFonts w:eastAsiaTheme="majorEastAsia" w:cstheme="majorBidi"/>
      <w:color w:val="272727" w:themeColor="text1" w:themeTint="D8"/>
    </w:rPr>
  </w:style>
  <w:style w:type="paragraph" w:styleId="Title">
    <w:name w:val="Title"/>
    <w:basedOn w:val="Normal"/>
    <w:next w:val="Normal"/>
    <w:link w:val="TitleChar"/>
    <w:uiPriority w:val="10"/>
    <w:qFormat/>
    <w:rsid w:val="00DB1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E9A"/>
    <w:pPr>
      <w:spacing w:before="160"/>
      <w:jc w:val="center"/>
    </w:pPr>
    <w:rPr>
      <w:i/>
      <w:iCs/>
      <w:color w:val="404040" w:themeColor="text1" w:themeTint="BF"/>
    </w:rPr>
  </w:style>
  <w:style w:type="character" w:customStyle="1" w:styleId="QuoteChar">
    <w:name w:val="Quote Char"/>
    <w:basedOn w:val="DefaultParagraphFont"/>
    <w:link w:val="Quote"/>
    <w:uiPriority w:val="29"/>
    <w:rsid w:val="00DB1E9A"/>
    <w:rPr>
      <w:i/>
      <w:iCs/>
      <w:color w:val="404040" w:themeColor="text1" w:themeTint="BF"/>
    </w:rPr>
  </w:style>
  <w:style w:type="paragraph" w:styleId="ListParagraph">
    <w:name w:val="List Paragraph"/>
    <w:basedOn w:val="Normal"/>
    <w:uiPriority w:val="34"/>
    <w:qFormat/>
    <w:rsid w:val="00DB1E9A"/>
    <w:pPr>
      <w:ind w:left="720"/>
      <w:contextualSpacing/>
    </w:pPr>
  </w:style>
  <w:style w:type="character" w:styleId="IntenseEmphasis">
    <w:name w:val="Intense Emphasis"/>
    <w:basedOn w:val="DefaultParagraphFont"/>
    <w:uiPriority w:val="21"/>
    <w:qFormat/>
    <w:rsid w:val="00DB1E9A"/>
    <w:rPr>
      <w:i/>
      <w:iCs/>
      <w:color w:val="0F4761" w:themeColor="accent1" w:themeShade="BF"/>
    </w:rPr>
  </w:style>
  <w:style w:type="paragraph" w:styleId="IntenseQuote">
    <w:name w:val="Intense Quote"/>
    <w:basedOn w:val="Normal"/>
    <w:next w:val="Normal"/>
    <w:link w:val="IntenseQuoteChar"/>
    <w:uiPriority w:val="30"/>
    <w:qFormat/>
    <w:rsid w:val="00DB1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E9A"/>
    <w:rPr>
      <w:i/>
      <w:iCs/>
      <w:color w:val="0F4761" w:themeColor="accent1" w:themeShade="BF"/>
    </w:rPr>
  </w:style>
  <w:style w:type="character" w:styleId="IntenseReference">
    <w:name w:val="Intense Reference"/>
    <w:basedOn w:val="DefaultParagraphFont"/>
    <w:uiPriority w:val="32"/>
    <w:qFormat/>
    <w:rsid w:val="00DB1E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SAHA ME</dc:creator>
  <cp:keywords/>
  <dc:description/>
  <cp:lastModifiedBy>SAYAN SAHA ME</cp:lastModifiedBy>
  <cp:revision>1</cp:revision>
  <dcterms:created xsi:type="dcterms:W3CDTF">2025-12-12T19:02:00Z</dcterms:created>
  <dcterms:modified xsi:type="dcterms:W3CDTF">2025-12-12T19:26:00Z</dcterms:modified>
</cp:coreProperties>
</file>