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0E40C" w14:textId="74BE7692" w:rsidR="00645CE5" w:rsidRDefault="00000000">
      <w:pPr>
        <w:pStyle w:val="Title"/>
        <w:jc w:val="center"/>
      </w:pPr>
      <w:r>
        <w:t xml:space="preserve">Oxymora GPS Device Tester </w:t>
      </w:r>
    </w:p>
    <w:p w14:paraId="44198823" w14:textId="77777777" w:rsidR="00645CE5" w:rsidRDefault="00000000">
      <w:pPr>
        <w:jc w:val="center"/>
      </w:pPr>
      <w:r>
        <w:t>Comprehensive User &amp; Hardware Integration Manual</w:t>
      </w:r>
    </w:p>
    <w:p w14:paraId="6745F573" w14:textId="5B53F0F9" w:rsidR="00645CE5" w:rsidRDefault="00000000" w:rsidP="001F24EF">
      <w:pPr>
        <w:pStyle w:val="Heading2"/>
      </w:pPr>
      <w:r>
        <w:t>1. Introduction</w:t>
      </w:r>
    </w:p>
    <w:p w14:paraId="01E62635" w14:textId="77777777" w:rsidR="00645CE5" w:rsidRDefault="00000000">
      <w:r>
        <w:t>The Oxymora GPS Device Tester is a secure, web-based diagnostic platform designed explicitly for authenticating, testing, and troubleshooting GPS tracking hardware provisioned for financial institutions. Built on a modern React architecture, this software interfaces directly with hardware modules over USB using advanced Web Serial APIs, bypassing the need for native desktop applications.</w:t>
      </w:r>
    </w:p>
    <w:p w14:paraId="7554622B" w14:textId="77777777" w:rsidR="00645CE5" w:rsidRDefault="00000000">
      <w:pPr>
        <w:pStyle w:val="Heading2"/>
      </w:pPr>
      <w:r>
        <w:t>1.1 Supported Hardware Modules</w:t>
      </w:r>
    </w:p>
    <w:p w14:paraId="4146FE30" w14:textId="6947610D" w:rsidR="00645CE5" w:rsidRDefault="00000000">
      <w:pPr>
        <w:pStyle w:val="ListBullet"/>
      </w:pPr>
      <w:r>
        <w:t>State Bank of India (SBI) - Proprietary Cipher Authentication Hardware</w:t>
      </w:r>
    </w:p>
    <w:p w14:paraId="5B925DDD" w14:textId="0CC7CFE6" w:rsidR="00645CE5" w:rsidRDefault="00000000">
      <w:pPr>
        <w:pStyle w:val="ListBullet"/>
      </w:pPr>
      <w:r>
        <w:t>Bank of Baroda (BOB) - Advanced JSON Telemetry Hardware</w:t>
      </w:r>
    </w:p>
    <w:p w14:paraId="1927CCBE" w14:textId="7AA01B0E" w:rsidR="00645CE5" w:rsidRDefault="00000000">
      <w:pPr>
        <w:pStyle w:val="ListBullet"/>
      </w:pPr>
      <w:r>
        <w:t>Bank of Maharashtra (BOM) - Legacy Command Hardware</w:t>
      </w:r>
    </w:p>
    <w:p w14:paraId="26E64641" w14:textId="77777777" w:rsidR="00645CE5" w:rsidRDefault="00000000">
      <w:pPr>
        <w:pStyle w:val="Heading1"/>
      </w:pPr>
      <w:r>
        <w:t>2. System Prerequisites</w:t>
      </w:r>
    </w:p>
    <w:p w14:paraId="6B21EC0D" w14:textId="77777777" w:rsidR="00645CE5" w:rsidRDefault="00000000">
      <w:r>
        <w:t>Ensure your workstation meets the following requirements before operating the portal:</w:t>
      </w:r>
    </w:p>
    <w:p w14:paraId="0F6990A8" w14:textId="77777777" w:rsidR="00645CE5" w:rsidRDefault="00000000">
      <w:r>
        <w:t>1. Web Browser: Google Chrome (v89+), Microsoft Edge (v89+), or Opera. Safari and Firefox are currently unsupported due to Web Serial API limitations.</w:t>
      </w:r>
    </w:p>
    <w:p w14:paraId="5FDF4017" w14:textId="77777777" w:rsidR="00645CE5" w:rsidRDefault="00000000">
      <w:r>
        <w:t>2. USB Drivers: Ensure CH340, CP2102, or PL2303 UART-to-USB drivers are installed depending on your specific GPS dongle.</w:t>
      </w:r>
    </w:p>
    <w:p w14:paraId="12AAA200" w14:textId="77777777" w:rsidR="00645CE5" w:rsidRDefault="00000000">
      <w:r>
        <w:t>3. Network: Active broadband connection to sync payloads with the central Vercel/Firebase backend.</w:t>
      </w:r>
    </w:p>
    <w:p w14:paraId="3715A634" w14:textId="77777777" w:rsidR="00645CE5" w:rsidRDefault="00000000">
      <w:r>
        <w:br w:type="page"/>
      </w:r>
    </w:p>
    <w:p w14:paraId="5495E850" w14:textId="77777777" w:rsidR="00645CE5" w:rsidRDefault="00000000">
      <w:pPr>
        <w:pStyle w:val="Heading1"/>
      </w:pPr>
      <w:r>
        <w:lastRenderedPageBreak/>
        <w:t>3. Getting Started: The Interface</w:t>
      </w:r>
    </w:p>
    <w:p w14:paraId="15FE3396" w14:textId="77777777" w:rsidR="00645CE5" w:rsidRDefault="00000000">
      <w:pPr>
        <w:pStyle w:val="Heading2"/>
      </w:pPr>
      <w:r>
        <w:t>3.1 Dashboard Landing &amp; Bank Selection</w:t>
      </w:r>
    </w:p>
    <w:p w14:paraId="540DB1E5" w14:textId="77777777" w:rsidR="00645CE5" w:rsidRDefault="00000000">
      <w:r>
        <w:t>Upon navigating to the portal URL, you are greeted by the primary Bank Selection interface. The system isolates testing protocols based on the target bank to prevent cryptographic mismatches.</w:t>
      </w:r>
    </w:p>
    <w:p w14:paraId="2C6E8512" w14:textId="00D95958" w:rsidR="00645CE5" w:rsidRDefault="001F24EF">
      <w:pPr>
        <w:jc w:val="center"/>
      </w:pPr>
      <w:r>
        <w:rPr>
          <w:noProof/>
        </w:rPr>
        <w:drawing>
          <wp:inline distT="0" distB="0" distL="0" distR="0" wp14:anchorId="2D454496" wp14:editId="5564EA23">
            <wp:extent cx="4572000" cy="21833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_177735985231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C614" w14:textId="77777777" w:rsidR="00645CE5" w:rsidRDefault="00000000">
      <w:pPr>
        <w:pStyle w:val="Caption"/>
      </w:pPr>
      <w:r>
        <w:t>Figure 1: Main Landing Page</w:t>
      </w:r>
    </w:p>
    <w:p w14:paraId="7102AC21" w14:textId="77777777" w:rsidR="00645CE5" w:rsidRDefault="00000000">
      <w:pPr>
        <w:pStyle w:val="Heading2"/>
      </w:pPr>
      <w:r>
        <w:t>3.2 Security &amp; Compliance (T&amp;C)</w:t>
      </w:r>
    </w:p>
    <w:p w14:paraId="058CB9B4" w14:textId="6F4132F3" w:rsidR="001F24EF" w:rsidRDefault="00000000" w:rsidP="001F24EF">
      <w:r>
        <w:t>Due to the sensitive nature of tracking telemetry, operators must consent to the Data Collection and Privacy Policy. Check the consent box to proceed</w:t>
      </w:r>
      <w:r w:rsidR="001F24EF">
        <w:t>.</w:t>
      </w:r>
    </w:p>
    <w:p w14:paraId="047D9954" w14:textId="1003B252" w:rsidR="001F24EF" w:rsidRDefault="001F24EF">
      <w:r>
        <w:rPr>
          <w:noProof/>
        </w:rPr>
        <w:drawing>
          <wp:inline distT="0" distB="0" distL="0" distR="0" wp14:anchorId="2A4D7C2A" wp14:editId="4077B50A">
            <wp:extent cx="5486400" cy="26092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_17773599009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AFB0" w14:textId="77777777" w:rsidR="00645CE5" w:rsidRDefault="00000000">
      <w:pPr>
        <w:pStyle w:val="Heading1"/>
      </w:pPr>
      <w:r>
        <w:t>4. Hardware Connectivity via Web Serial</w:t>
      </w:r>
    </w:p>
    <w:p w14:paraId="6D4AA729" w14:textId="77777777" w:rsidR="00645CE5" w:rsidRDefault="00000000">
      <w:r>
        <w:t>1. Connect your GPS hardware dongle to an available USB port.</w:t>
      </w:r>
    </w:p>
    <w:p w14:paraId="63FBC0E2" w14:textId="77777777" w:rsidR="00645CE5" w:rsidRDefault="00000000">
      <w:r>
        <w:lastRenderedPageBreak/>
        <w:t>2. Navigate to your target bank's testing suite and locate the blue "CONNECT DEVICE" button.</w:t>
      </w:r>
    </w:p>
    <w:p w14:paraId="4C239B02" w14:textId="7900AF30" w:rsidR="00645CE5" w:rsidRDefault="00645CE5">
      <w:pPr>
        <w:jc w:val="center"/>
      </w:pPr>
    </w:p>
    <w:p w14:paraId="0CFE6DB4" w14:textId="77777777" w:rsidR="00645CE5" w:rsidRDefault="00000000">
      <w:r>
        <w:t>3. A native browser security prompt will appear. Select your paired COM port (e.g., COM16) and click "Connect".</w:t>
      </w:r>
    </w:p>
    <w:p w14:paraId="17C33AEE" w14:textId="77777777" w:rsidR="00645CE5" w:rsidRDefault="00000000">
      <w:pPr>
        <w:jc w:val="center"/>
      </w:pPr>
      <w:r>
        <w:rPr>
          <w:noProof/>
        </w:rPr>
        <w:drawing>
          <wp:inline distT="0" distB="0" distL="0" distR="0" wp14:anchorId="1705450E" wp14:editId="4036F457">
            <wp:extent cx="4114800" cy="19689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_177735993216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6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EA24" w14:textId="45F25764" w:rsidR="00645CE5" w:rsidRPr="001F24EF" w:rsidRDefault="00000000" w:rsidP="001F24E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1F24E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5. Running Diagnostic Tests</w:t>
      </w:r>
    </w:p>
    <w:p w14:paraId="78074B54" w14:textId="77777777" w:rsidR="00645CE5" w:rsidRDefault="00000000">
      <w:r>
        <w:t>After successful connection, the indicator badge will switch to "Connected". Click "Run Device Test" to dispatch the command payload.</w:t>
      </w:r>
    </w:p>
    <w:p w14:paraId="4AE1D711" w14:textId="77777777" w:rsidR="00645CE5" w:rsidRDefault="00000000">
      <w:pPr>
        <w:pStyle w:val="Heading2"/>
      </w:pPr>
      <w:r>
        <w:t>5.1 BOB Device Testing</w:t>
      </w:r>
    </w:p>
    <w:p w14:paraId="55048343" w14:textId="77777777" w:rsidR="00645CE5" w:rsidRDefault="00000000">
      <w:r>
        <w:t>The application will dispatch a JSON structure requesting hardware specifications. It will render the Firmware Version, Serial Number, and automatically trigger a background location poll to extract Live GPS Coordinates.</w:t>
      </w:r>
    </w:p>
    <w:p w14:paraId="292C843F" w14:textId="77777777" w:rsidR="00645CE5" w:rsidRDefault="00000000">
      <w:pPr>
        <w:pStyle w:val="Heading2"/>
      </w:pPr>
      <w:r>
        <w:t>5.2 SBI Device Testing</w:t>
      </w:r>
    </w:p>
    <w:p w14:paraId="2BDA35BC" w14:textId="77777777" w:rsidR="00645CE5" w:rsidRDefault="00000000">
      <w:r>
        <w:t>SBI modules utilize proprietary cryptography. The portal will dispatch the SBI_MAGIC_STRING. If the hardware authenticates it, a "Success" flag is raised, verifying the hardware's integrity.</w:t>
      </w:r>
    </w:p>
    <w:p w14:paraId="6D4C46C2" w14:textId="77777777" w:rsidR="00645CE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74887AC" wp14:editId="548991B2">
            <wp:extent cx="5486400" cy="26306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_177736000758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40B2" w14:textId="77777777" w:rsidR="001F24EF" w:rsidRDefault="001F24EF" w:rsidP="001F24EF">
      <w:pPr>
        <w:pStyle w:val="Heading2"/>
      </w:pPr>
    </w:p>
    <w:p w14:paraId="11FA2CFB" w14:textId="3C7CAC71" w:rsidR="00645CE5" w:rsidRDefault="00000000" w:rsidP="001F24EF">
      <w:pPr>
        <w:pStyle w:val="Heading2"/>
      </w:pPr>
      <w:r>
        <w:t>6. Support, Ticketing, and Settings</w:t>
      </w:r>
    </w:p>
    <w:p w14:paraId="459C4624" w14:textId="77777777" w:rsidR="00645CE5" w:rsidRDefault="00000000">
      <w:pPr>
        <w:pStyle w:val="Heading2"/>
      </w:pPr>
      <w:r>
        <w:t>6.1 Helpdesk &amp; Complaints</w:t>
      </w:r>
    </w:p>
    <w:p w14:paraId="173BAC52" w14:textId="77777777" w:rsidR="00645CE5" w:rsidRDefault="00000000">
      <w:r>
        <w:t>If a hardware dongle fails authentication, you can raise an internal ticket directly via the "Create Complaint" tab. Fill in your Device Serial Number and a description of the error trace.</w:t>
      </w:r>
    </w:p>
    <w:p w14:paraId="674E8613" w14:textId="77777777" w:rsidR="00645CE5" w:rsidRDefault="00000000">
      <w:pPr>
        <w:jc w:val="center"/>
      </w:pPr>
      <w:r>
        <w:rPr>
          <w:noProof/>
        </w:rPr>
        <w:drawing>
          <wp:inline distT="0" distB="0" distL="0" distR="0" wp14:anchorId="3CA74D0E" wp14:editId="7943E16F">
            <wp:extent cx="5029200" cy="24261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_177736016169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8143" w14:textId="77777777" w:rsidR="00645CE5" w:rsidRDefault="00000000">
      <w:r>
        <w:t>Alternatively, use the "Contact" button on the navigation bar to fetch live support details.</w:t>
      </w:r>
    </w:p>
    <w:p w14:paraId="58BDB291" w14:textId="77777777" w:rsidR="00645CE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C2C46E0" wp14:editId="09A7DA6B">
            <wp:extent cx="5029200" cy="23819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_17773601873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4C9B" w14:textId="77777777" w:rsidR="00645CE5" w:rsidRDefault="00000000">
      <w:pPr>
        <w:pStyle w:val="Heading2"/>
      </w:pPr>
      <w:r>
        <w:t>6.2 UI Accessibility</w:t>
      </w:r>
    </w:p>
    <w:p w14:paraId="221F8750" w14:textId="77777777" w:rsidR="00645CE5" w:rsidRDefault="00000000">
      <w:r>
        <w:t>Users can toggle between Light and Dark mode using the sun/moon icon at the top right, accommodating varying workplace lighting conditions.</w:t>
      </w:r>
    </w:p>
    <w:p w14:paraId="2E96D9F6" w14:textId="77777777" w:rsidR="00645CE5" w:rsidRDefault="00000000">
      <w:pPr>
        <w:jc w:val="center"/>
      </w:pPr>
      <w:r>
        <w:rPr>
          <w:noProof/>
        </w:rPr>
        <w:drawing>
          <wp:inline distT="0" distB="0" distL="0" distR="0" wp14:anchorId="0772E296" wp14:editId="5D6B524E">
            <wp:extent cx="5029200" cy="24065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_177736003489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85CC" w14:textId="77777777" w:rsidR="00645CE5" w:rsidRDefault="00000000">
      <w:pPr>
        <w:pStyle w:val="Heading1"/>
      </w:pPr>
      <w:r>
        <w:t>7. Troubleshooting</w:t>
      </w:r>
    </w:p>
    <w:p w14:paraId="35FDD9FC" w14:textId="77777777" w:rsidR="00645CE5" w:rsidRDefault="00000000">
      <w:r>
        <w:t>• No COM Port Found: Ensure the USB cable supports data transfer (not charging-only). Verify CH340 drivers are installed via Windows Device Manager.</w:t>
      </w:r>
    </w:p>
    <w:p w14:paraId="66A065F2" w14:textId="77777777" w:rsidR="00645CE5" w:rsidRDefault="00000000">
      <w:r>
        <w:t>• Invalid Response Error: Disconnect and reconnect the device. If the issue persists, the hardware may be bound to a different banking protocol.</w:t>
      </w:r>
    </w:p>
    <w:sectPr w:rsidR="00645C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0A653" w14:textId="77777777" w:rsidR="00B22FAB" w:rsidRDefault="00B22FAB" w:rsidP="001F24EF">
      <w:pPr>
        <w:spacing w:after="0" w:line="240" w:lineRule="auto"/>
      </w:pPr>
      <w:r>
        <w:separator/>
      </w:r>
    </w:p>
  </w:endnote>
  <w:endnote w:type="continuationSeparator" w:id="0">
    <w:p w14:paraId="6F7943B9" w14:textId="77777777" w:rsidR="00B22FAB" w:rsidRDefault="00B22FAB" w:rsidP="001F2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CEAF3" w14:textId="77777777" w:rsidR="00B22FAB" w:rsidRDefault="00B22FAB" w:rsidP="001F24EF">
      <w:pPr>
        <w:spacing w:after="0" w:line="240" w:lineRule="auto"/>
      </w:pPr>
      <w:r>
        <w:separator/>
      </w:r>
    </w:p>
  </w:footnote>
  <w:footnote w:type="continuationSeparator" w:id="0">
    <w:p w14:paraId="0D177302" w14:textId="77777777" w:rsidR="00B22FAB" w:rsidRDefault="00B22FAB" w:rsidP="001F24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2443199">
    <w:abstractNumId w:val="8"/>
  </w:num>
  <w:num w:numId="2" w16cid:durableId="643968266">
    <w:abstractNumId w:val="6"/>
  </w:num>
  <w:num w:numId="3" w16cid:durableId="855537193">
    <w:abstractNumId w:val="5"/>
  </w:num>
  <w:num w:numId="4" w16cid:durableId="1371760154">
    <w:abstractNumId w:val="4"/>
  </w:num>
  <w:num w:numId="5" w16cid:durableId="214588146">
    <w:abstractNumId w:val="7"/>
  </w:num>
  <w:num w:numId="6" w16cid:durableId="1520461426">
    <w:abstractNumId w:val="3"/>
  </w:num>
  <w:num w:numId="7" w16cid:durableId="1724209787">
    <w:abstractNumId w:val="2"/>
  </w:num>
  <w:num w:numId="8" w16cid:durableId="970405637">
    <w:abstractNumId w:val="1"/>
  </w:num>
  <w:num w:numId="9" w16cid:durableId="2024503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4EF"/>
    <w:rsid w:val="00255C3F"/>
    <w:rsid w:val="0029639D"/>
    <w:rsid w:val="00326F90"/>
    <w:rsid w:val="00645CE5"/>
    <w:rsid w:val="00AA1D8D"/>
    <w:rsid w:val="00B22FA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95D0F5"/>
  <w14:defaultImageDpi w14:val="300"/>
  <w15:docId w15:val="{78490F3B-A31D-40BE-A58B-4437A8AC6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Goyal</cp:lastModifiedBy>
  <cp:revision>2</cp:revision>
  <dcterms:created xsi:type="dcterms:W3CDTF">2013-12-23T23:15:00Z</dcterms:created>
  <dcterms:modified xsi:type="dcterms:W3CDTF">2026-04-28T07:25:00Z</dcterms:modified>
  <cp:category/>
</cp:coreProperties>
</file>