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F0D" w14:textId="77777777" w:rsidR="000532C4" w:rsidRDefault="000532C4">
      <w:pPr>
        <w:spacing w:before="1200"/>
      </w:pPr>
    </w:p>
    <w:p w14:paraId="5846AB85" w14:textId="77777777" w:rsidR="000532C4" w:rsidRDefault="00000000">
      <w:pPr>
        <w:spacing w:after="60"/>
        <w:jc w:val="center"/>
      </w:pPr>
      <w:r>
        <w:rPr>
          <w:rFonts w:ascii="Calibri" w:eastAsia="Calibri" w:hAnsi="Calibri" w:cs="Calibri"/>
          <w:b/>
          <w:bCs/>
          <w:color w:val="1F6F5C"/>
          <w:sz w:val="22"/>
          <w:szCs w:val="22"/>
        </w:rPr>
        <w:t xml:space="preserve">IBM </w:t>
      </w:r>
      <w:proofErr w:type="spellStart"/>
      <w:proofErr w:type="gramStart"/>
      <w:r>
        <w:rPr>
          <w:rFonts w:ascii="Calibri" w:eastAsia="Calibri" w:hAnsi="Calibri" w:cs="Calibri"/>
          <w:b/>
          <w:bCs/>
          <w:color w:val="1F6F5C"/>
          <w:sz w:val="22"/>
          <w:szCs w:val="22"/>
        </w:rPr>
        <w:t>SkillsBuild</w:t>
      </w:r>
      <w:proofErr w:type="spellEnd"/>
      <w:r>
        <w:rPr>
          <w:rFonts w:ascii="Calibri" w:eastAsia="Calibri" w:hAnsi="Calibri" w:cs="Calibri"/>
          <w:b/>
          <w:bCs/>
          <w:color w:val="1F6F5C"/>
          <w:sz w:val="22"/>
          <w:szCs w:val="22"/>
        </w:rPr>
        <w:t xml:space="preserve">  ·</w:t>
      </w:r>
      <w:proofErr w:type="gramEnd"/>
      <w:r>
        <w:rPr>
          <w:rFonts w:ascii="Calibri" w:eastAsia="Calibri" w:hAnsi="Calibri" w:cs="Calibri"/>
          <w:b/>
          <w:bCs/>
          <w:color w:val="1F6F5C"/>
          <w:sz w:val="22"/>
          <w:szCs w:val="22"/>
        </w:rPr>
        <w:t xml:space="preserve">  Bharat Cares Internship Program</w:t>
      </w:r>
    </w:p>
    <w:p w14:paraId="2A2EF731" w14:textId="77777777" w:rsidR="000532C4" w:rsidRDefault="00000000">
      <w:pPr>
        <w:pBdr>
          <w:bottom w:val="single" w:sz="4" w:space="10" w:color="C1621B"/>
        </w:pBdr>
        <w:spacing w:after="40"/>
        <w:jc w:val="center"/>
      </w:pPr>
      <w:r>
        <w:rPr>
          <w:rFonts w:ascii="Calibri" w:eastAsia="Calibri" w:hAnsi="Calibri" w:cs="Calibri"/>
          <w:b/>
          <w:bCs/>
          <w:color w:val="4A4A4A"/>
          <w:sz w:val="18"/>
          <w:szCs w:val="18"/>
        </w:rPr>
        <w:t>DATA ANALYSIS PROJECT REPORT</w:t>
      </w:r>
    </w:p>
    <w:p w14:paraId="41D9380F" w14:textId="77777777" w:rsidR="00642D42" w:rsidRDefault="00642D42">
      <w:pPr>
        <w:spacing w:after="400"/>
        <w:jc w:val="center"/>
        <w:rPr>
          <w:sz w:val="72"/>
          <w:szCs w:val="72"/>
        </w:rPr>
      </w:pPr>
    </w:p>
    <w:p w14:paraId="75720AC5" w14:textId="73E20B52" w:rsidR="000532C4" w:rsidRPr="00642D42" w:rsidRDefault="00000000">
      <w:pPr>
        <w:spacing w:after="400"/>
        <w:jc w:val="center"/>
        <w:rPr>
          <w:b/>
          <w:bCs/>
        </w:rPr>
      </w:pPr>
      <w:r w:rsidRPr="00642D42">
        <w:rPr>
          <w:rFonts w:ascii="Georgia" w:eastAsia="Georgia" w:hAnsi="Georgia" w:cs="Georgia"/>
          <w:b/>
          <w:bCs/>
          <w:i/>
          <w:iCs/>
          <w:color w:val="1F6F5C"/>
          <w:sz w:val="30"/>
          <w:szCs w:val="30"/>
        </w:rPr>
        <w:t>A Five-Year Study of India's Air Quality (2015–2020)</w:t>
      </w:r>
    </w:p>
    <w:p w14:paraId="33142753" w14:textId="77777777" w:rsidR="000532C4" w:rsidRDefault="00000000">
      <w:pPr>
        <w:spacing w:after="60"/>
        <w:jc w:val="center"/>
      </w:pPr>
      <w:r>
        <w:rPr>
          <w:rFonts w:ascii="Calibri" w:eastAsia="Calibri" w:hAnsi="Calibri" w:cs="Calibri"/>
          <w:color w:val="4A4A4A"/>
        </w:rPr>
        <w:t>Prepared by</w:t>
      </w:r>
    </w:p>
    <w:p w14:paraId="27355A05" w14:textId="77777777" w:rsidR="000532C4" w:rsidRDefault="00000000">
      <w:pPr>
        <w:spacing w:after="500"/>
        <w:jc w:val="center"/>
      </w:pPr>
      <w:r>
        <w:rPr>
          <w:rFonts w:ascii="Georgia" w:eastAsia="Georgia" w:hAnsi="Georgia" w:cs="Georgia"/>
          <w:b/>
          <w:bCs/>
          <w:color w:val="222222"/>
          <w:sz w:val="28"/>
          <w:szCs w:val="28"/>
        </w:rPr>
        <w:t>Ankit Gupta</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tblGrid>
      <w:tr w:rsidR="000532C4" w14:paraId="0FA82B92" w14:textId="77777777">
        <w:tblPrEx>
          <w:tblCellMar>
            <w:top w:w="0" w:type="dxa"/>
            <w:bottom w:w="0" w:type="dxa"/>
          </w:tblCellMar>
        </w:tblPrEx>
        <w:trPr>
          <w:jc w:val="center"/>
        </w:trPr>
        <w:tc>
          <w:tcPr>
            <w:tcW w:w="3100" w:type="dxa"/>
            <w:shd w:val="clear" w:color="auto" w:fill="EAF4F1"/>
            <w:tcMar>
              <w:top w:w="120" w:type="dxa"/>
              <w:left w:w="160" w:type="dxa"/>
              <w:bottom w:w="120" w:type="dxa"/>
              <w:right w:w="160" w:type="dxa"/>
            </w:tcMar>
            <w:vAlign w:val="center"/>
          </w:tcPr>
          <w:p w14:paraId="44CB3481" w14:textId="77777777" w:rsidR="000532C4" w:rsidRDefault="00000000">
            <w:pPr>
              <w:jc w:val="center"/>
            </w:pPr>
            <w:r>
              <w:rPr>
                <w:rFonts w:ascii="Calibri" w:eastAsia="Calibri" w:hAnsi="Calibri" w:cs="Calibri"/>
                <w:b/>
                <w:bCs/>
                <w:color w:val="1F6F5C"/>
                <w:sz w:val="16"/>
                <w:szCs w:val="16"/>
              </w:rPr>
              <w:t>DATA SOURCE</w:t>
            </w:r>
          </w:p>
        </w:tc>
        <w:tc>
          <w:tcPr>
            <w:tcW w:w="3100" w:type="dxa"/>
            <w:shd w:val="clear" w:color="auto" w:fill="EAF4F1"/>
            <w:tcMar>
              <w:top w:w="120" w:type="dxa"/>
              <w:left w:w="160" w:type="dxa"/>
              <w:bottom w:w="120" w:type="dxa"/>
              <w:right w:w="160" w:type="dxa"/>
            </w:tcMar>
            <w:vAlign w:val="center"/>
          </w:tcPr>
          <w:p w14:paraId="42AA05AA" w14:textId="77777777" w:rsidR="000532C4" w:rsidRDefault="00000000">
            <w:pPr>
              <w:jc w:val="center"/>
            </w:pPr>
            <w:r>
              <w:rPr>
                <w:rFonts w:ascii="Calibri" w:eastAsia="Calibri" w:hAnsi="Calibri" w:cs="Calibri"/>
                <w:b/>
                <w:bCs/>
                <w:color w:val="1F6F5C"/>
                <w:sz w:val="16"/>
                <w:szCs w:val="16"/>
              </w:rPr>
              <w:t>PERIOD COVERED</w:t>
            </w:r>
          </w:p>
        </w:tc>
      </w:tr>
      <w:tr w:rsidR="000532C4" w14:paraId="09E19D73" w14:textId="77777777">
        <w:tblPrEx>
          <w:tblCellMar>
            <w:top w:w="0" w:type="dxa"/>
            <w:bottom w:w="0" w:type="dxa"/>
          </w:tblCellMar>
        </w:tblPrEx>
        <w:trPr>
          <w:jc w:val="center"/>
        </w:trPr>
        <w:tc>
          <w:tcPr>
            <w:tcW w:w="3100" w:type="dxa"/>
            <w:shd w:val="clear" w:color="auto" w:fill="FFFFFF"/>
            <w:tcMar>
              <w:top w:w="120" w:type="dxa"/>
              <w:left w:w="160" w:type="dxa"/>
              <w:bottom w:w="120" w:type="dxa"/>
              <w:right w:w="160" w:type="dxa"/>
            </w:tcMar>
            <w:vAlign w:val="center"/>
          </w:tcPr>
          <w:p w14:paraId="419C273A" w14:textId="77777777" w:rsidR="000532C4" w:rsidRDefault="00000000">
            <w:pPr>
              <w:jc w:val="center"/>
            </w:pPr>
            <w:r>
              <w:rPr>
                <w:rFonts w:ascii="Calibri" w:eastAsia="Calibri" w:hAnsi="Calibri" w:cs="Calibri"/>
                <w:color w:val="222222"/>
                <w:sz w:val="18"/>
                <w:szCs w:val="18"/>
              </w:rPr>
              <w:t>Central Pollution Control Board (CPCB), Govt. of India — via Kaggle</w:t>
            </w:r>
          </w:p>
        </w:tc>
        <w:tc>
          <w:tcPr>
            <w:tcW w:w="3100" w:type="dxa"/>
            <w:shd w:val="clear" w:color="auto" w:fill="FFFFFF"/>
            <w:tcMar>
              <w:top w:w="120" w:type="dxa"/>
              <w:left w:w="160" w:type="dxa"/>
              <w:bottom w:w="120" w:type="dxa"/>
              <w:right w:w="160" w:type="dxa"/>
            </w:tcMar>
            <w:vAlign w:val="center"/>
          </w:tcPr>
          <w:p w14:paraId="1E99B5D6" w14:textId="77777777" w:rsidR="000532C4" w:rsidRDefault="00000000">
            <w:pPr>
              <w:jc w:val="center"/>
            </w:pPr>
            <w:r>
              <w:rPr>
                <w:rFonts w:ascii="Calibri" w:eastAsia="Calibri" w:hAnsi="Calibri" w:cs="Calibri"/>
                <w:color w:val="222222"/>
                <w:sz w:val="18"/>
                <w:szCs w:val="18"/>
              </w:rPr>
              <w:t xml:space="preserve">2015 – </w:t>
            </w:r>
            <w:proofErr w:type="gramStart"/>
            <w:r>
              <w:rPr>
                <w:rFonts w:ascii="Calibri" w:eastAsia="Calibri" w:hAnsi="Calibri" w:cs="Calibri"/>
                <w:color w:val="222222"/>
                <w:sz w:val="18"/>
                <w:szCs w:val="18"/>
              </w:rPr>
              <w:t>2020  |</w:t>
            </w:r>
            <w:proofErr w:type="gramEnd"/>
            <w:r>
              <w:rPr>
                <w:rFonts w:ascii="Calibri" w:eastAsia="Calibri" w:hAnsi="Calibri" w:cs="Calibri"/>
                <w:color w:val="222222"/>
                <w:sz w:val="18"/>
                <w:szCs w:val="18"/>
              </w:rPr>
              <w:t xml:space="preserve">  26 cities, 230 stations</w:t>
            </w:r>
          </w:p>
        </w:tc>
      </w:tr>
    </w:tbl>
    <w:p w14:paraId="2F61FBED" w14:textId="77777777" w:rsidR="000532C4" w:rsidRDefault="00000000">
      <w:r>
        <w:br w:type="page"/>
      </w:r>
    </w:p>
    <w:p w14:paraId="5D0A80F2" w14:textId="77777777" w:rsidR="000532C4" w:rsidRDefault="000532C4">
      <w:pPr>
        <w:sectPr w:rsidR="000532C4">
          <w:pgSz w:w="11906" w:h="16838"/>
          <w:pgMar w:top="1440" w:right="1440" w:bottom="1440" w:left="1440" w:header="708" w:footer="708" w:gutter="0"/>
          <w:cols w:space="720"/>
          <w:docGrid w:linePitch="360"/>
        </w:sectPr>
      </w:pPr>
    </w:p>
    <w:p w14:paraId="7701B98C" w14:textId="77777777" w:rsidR="000532C4" w:rsidRDefault="00000000">
      <w:pPr>
        <w:pStyle w:val="Heading1"/>
        <w:pBdr>
          <w:bottom w:val="single" w:sz="6" w:space="6" w:color="1F6F5C"/>
        </w:pBdr>
        <w:spacing w:before="380" w:after="180"/>
      </w:pPr>
      <w:r>
        <w:rPr>
          <w:rFonts w:ascii="Georgia" w:eastAsia="Georgia" w:hAnsi="Georgia" w:cs="Georgia"/>
          <w:b/>
          <w:bCs/>
          <w:color w:val="16463C"/>
          <w:sz w:val="30"/>
          <w:szCs w:val="30"/>
        </w:rPr>
        <w:lastRenderedPageBreak/>
        <w:t>Executive Summary</w:t>
      </w:r>
    </w:p>
    <w:p w14:paraId="183836CF" w14:textId="77777777" w:rsidR="000532C4" w:rsidRDefault="00000000">
      <w:pPr>
        <w:spacing w:after="160" w:line="300" w:lineRule="auto"/>
        <w:jc w:val="both"/>
      </w:pPr>
      <w:r>
        <w:rPr>
          <w:rFonts w:ascii="Calibri" w:eastAsia="Calibri" w:hAnsi="Calibri" w:cs="Calibri"/>
          <w:color w:val="222222"/>
          <w:sz w:val="22"/>
          <w:szCs w:val="22"/>
        </w:rPr>
        <w:t xml:space="preserve">Every breath matters. This report looks at five years of real air pollution data — collected by India's Central Pollution Control Board across 26 cities — to answer a simple but important question: </w:t>
      </w:r>
      <w:r>
        <w:rPr>
          <w:rFonts w:ascii="Calibri" w:eastAsia="Calibri" w:hAnsi="Calibri" w:cs="Calibri"/>
          <w:i/>
          <w:iCs/>
          <w:color w:val="222222"/>
          <w:sz w:val="22"/>
          <w:szCs w:val="22"/>
        </w:rPr>
        <w:t>is India's air getting better or worse, and what can we do about it?</w:t>
      </w:r>
    </w:p>
    <w:p w14:paraId="3F9B5BEC" w14:textId="77777777" w:rsidR="000532C4" w:rsidRDefault="00000000">
      <w:pPr>
        <w:spacing w:after="160" w:line="300" w:lineRule="auto"/>
        <w:jc w:val="both"/>
      </w:pPr>
      <w:r>
        <w:rPr>
          <w:rFonts w:ascii="Calibri" w:eastAsia="Calibri" w:hAnsi="Calibri" w:cs="Calibri"/>
          <w:color w:val="222222"/>
          <w:sz w:val="22"/>
          <w:szCs w:val="22"/>
        </w:rPr>
        <w:t>The short answer is encouraging: on average, air quality across the country improved by nearly half between 2015 and 2020. But the full picture is more nuanced — pollution still spikes sharply every winter, a handful of cities carry most of the burden, and the sharpest single drop in pollution came not from policy, but from a global pandemic that forced the country to a standstill.</w:t>
      </w:r>
    </w:p>
    <w:p w14:paraId="46223377" w14:textId="77777777" w:rsidR="000532C4" w:rsidRDefault="00000000">
      <w:pPr>
        <w:spacing w:after="160" w:line="300" w:lineRule="auto"/>
        <w:jc w:val="both"/>
      </w:pPr>
      <w:r>
        <w:rPr>
          <w:rFonts w:ascii="Calibri" w:eastAsia="Calibri" w:hAnsi="Calibri" w:cs="Calibri"/>
          <w:color w:val="222222"/>
          <w:sz w:val="22"/>
          <w:szCs w:val="22"/>
        </w:rPr>
        <w:t>This report translates the technical findings of the underlying data analysis into plain language, so that anyone — whether or not they work with data — can understand what the numbers are really saying, and why it matters for the health of over a billion people.</w:t>
      </w:r>
    </w:p>
    <w:p w14:paraId="291D480E" w14:textId="77777777" w:rsidR="000532C4" w:rsidRDefault="000532C4">
      <w:pPr>
        <w:spacing w:after="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0532C4" w14:paraId="2072F4EF" w14:textId="77777777">
        <w:tblPrEx>
          <w:tblCellMar>
            <w:top w:w="0" w:type="dxa"/>
            <w:bottom w:w="0" w:type="dxa"/>
          </w:tblCellMar>
        </w:tblPrEx>
        <w:tc>
          <w:tcPr>
            <w:tcW w:w="2337" w:type="dxa"/>
            <w:shd w:val="clear" w:color="auto" w:fill="2F7D4F"/>
            <w:tcMar>
              <w:top w:w="120" w:type="dxa"/>
              <w:left w:w="160" w:type="dxa"/>
              <w:bottom w:w="120" w:type="dxa"/>
              <w:right w:w="160" w:type="dxa"/>
            </w:tcMar>
            <w:vAlign w:val="center"/>
          </w:tcPr>
          <w:p w14:paraId="6362032C" w14:textId="77777777" w:rsidR="000532C4" w:rsidRDefault="00000000">
            <w:pPr>
              <w:jc w:val="center"/>
            </w:pPr>
            <w:r>
              <w:rPr>
                <w:rFonts w:ascii="Georgia" w:eastAsia="Georgia" w:hAnsi="Georgia" w:cs="Georgia"/>
                <w:b/>
                <w:bCs/>
                <w:color w:val="FFFFFF"/>
                <w:sz w:val="32"/>
                <w:szCs w:val="32"/>
              </w:rPr>
              <w:t>47%</w:t>
            </w:r>
          </w:p>
          <w:p w14:paraId="422090C4" w14:textId="77777777" w:rsidR="000532C4" w:rsidRDefault="00000000">
            <w:pPr>
              <w:jc w:val="center"/>
            </w:pPr>
            <w:r>
              <w:rPr>
                <w:rFonts w:ascii="Calibri" w:eastAsia="Calibri" w:hAnsi="Calibri" w:cs="Calibri"/>
                <w:color w:val="FFFFFF"/>
                <w:sz w:val="16"/>
                <w:szCs w:val="16"/>
              </w:rPr>
              <w:t>AQI improvement 2015 → 2020</w:t>
            </w:r>
          </w:p>
        </w:tc>
        <w:tc>
          <w:tcPr>
            <w:tcW w:w="2337" w:type="dxa"/>
            <w:shd w:val="clear" w:color="auto" w:fill="1F6F5C"/>
            <w:tcMar>
              <w:top w:w="120" w:type="dxa"/>
              <w:left w:w="160" w:type="dxa"/>
              <w:bottom w:w="120" w:type="dxa"/>
              <w:right w:w="160" w:type="dxa"/>
            </w:tcMar>
            <w:vAlign w:val="center"/>
          </w:tcPr>
          <w:p w14:paraId="765E8A9D" w14:textId="77777777" w:rsidR="000532C4" w:rsidRDefault="00000000">
            <w:pPr>
              <w:jc w:val="center"/>
            </w:pPr>
            <w:r>
              <w:rPr>
                <w:rFonts w:ascii="Georgia" w:eastAsia="Georgia" w:hAnsi="Georgia" w:cs="Georgia"/>
                <w:b/>
                <w:bCs/>
                <w:color w:val="FFFFFF"/>
                <w:sz w:val="32"/>
                <w:szCs w:val="32"/>
              </w:rPr>
              <w:t>26</w:t>
            </w:r>
          </w:p>
          <w:p w14:paraId="23F899F4" w14:textId="77777777" w:rsidR="000532C4" w:rsidRDefault="00000000">
            <w:pPr>
              <w:jc w:val="center"/>
            </w:pPr>
            <w:r>
              <w:rPr>
                <w:rFonts w:ascii="Calibri" w:eastAsia="Calibri" w:hAnsi="Calibri" w:cs="Calibri"/>
                <w:color w:val="FFFFFF"/>
                <w:sz w:val="16"/>
                <w:szCs w:val="16"/>
              </w:rPr>
              <w:t>Cities analysed across India</w:t>
            </w:r>
          </w:p>
        </w:tc>
        <w:tc>
          <w:tcPr>
            <w:tcW w:w="2338" w:type="dxa"/>
            <w:shd w:val="clear" w:color="auto" w:fill="C1621B"/>
            <w:tcMar>
              <w:top w:w="120" w:type="dxa"/>
              <w:left w:w="160" w:type="dxa"/>
              <w:bottom w:w="120" w:type="dxa"/>
              <w:right w:w="160" w:type="dxa"/>
            </w:tcMar>
            <w:vAlign w:val="center"/>
          </w:tcPr>
          <w:p w14:paraId="1336F54B" w14:textId="77777777" w:rsidR="000532C4" w:rsidRDefault="00000000">
            <w:pPr>
              <w:jc w:val="center"/>
            </w:pPr>
            <w:r>
              <w:rPr>
                <w:rFonts w:ascii="Georgia" w:eastAsia="Georgia" w:hAnsi="Georgia" w:cs="Georgia"/>
                <w:b/>
                <w:bCs/>
                <w:color w:val="FFFFFF"/>
                <w:sz w:val="32"/>
                <w:szCs w:val="32"/>
              </w:rPr>
              <w:t>42%</w:t>
            </w:r>
          </w:p>
          <w:p w14:paraId="3E6CF4F2" w14:textId="77777777" w:rsidR="000532C4" w:rsidRDefault="00000000">
            <w:pPr>
              <w:jc w:val="center"/>
            </w:pPr>
            <w:r>
              <w:rPr>
                <w:rFonts w:ascii="Calibri" w:eastAsia="Calibri" w:hAnsi="Calibri" w:cs="Calibri"/>
                <w:color w:val="FFFFFF"/>
                <w:sz w:val="16"/>
                <w:szCs w:val="16"/>
              </w:rPr>
              <w:t>Drop during the 2020 lockdown</w:t>
            </w:r>
          </w:p>
        </w:tc>
        <w:tc>
          <w:tcPr>
            <w:tcW w:w="2338" w:type="dxa"/>
            <w:shd w:val="clear" w:color="auto" w:fill="16463C"/>
            <w:tcMar>
              <w:top w:w="120" w:type="dxa"/>
              <w:left w:w="160" w:type="dxa"/>
              <w:bottom w:w="120" w:type="dxa"/>
              <w:right w:w="160" w:type="dxa"/>
            </w:tcMar>
            <w:vAlign w:val="center"/>
          </w:tcPr>
          <w:p w14:paraId="74FDB251" w14:textId="77777777" w:rsidR="000532C4" w:rsidRDefault="00000000">
            <w:pPr>
              <w:jc w:val="center"/>
            </w:pPr>
            <w:r>
              <w:rPr>
                <w:rFonts w:ascii="Georgia" w:eastAsia="Georgia" w:hAnsi="Georgia" w:cs="Georgia"/>
                <w:b/>
                <w:bCs/>
                <w:color w:val="FFFFFF"/>
                <w:sz w:val="32"/>
                <w:szCs w:val="32"/>
              </w:rPr>
              <w:t>5.4%</w:t>
            </w:r>
          </w:p>
          <w:p w14:paraId="43AEB56D" w14:textId="77777777" w:rsidR="000532C4" w:rsidRDefault="00000000">
            <w:pPr>
              <w:jc w:val="center"/>
            </w:pPr>
            <w:r>
              <w:rPr>
                <w:rFonts w:ascii="Calibri" w:eastAsia="Calibri" w:hAnsi="Calibri" w:cs="Calibri"/>
                <w:color w:val="FFFFFF"/>
                <w:sz w:val="16"/>
                <w:szCs w:val="16"/>
              </w:rPr>
              <w:t>of days nationwide had 'Good' air</w:t>
            </w:r>
          </w:p>
        </w:tc>
      </w:tr>
    </w:tbl>
    <w:p w14:paraId="752B4299" w14:textId="77777777" w:rsidR="000532C4" w:rsidRDefault="000532C4">
      <w:pPr>
        <w:spacing w:after="200"/>
      </w:pPr>
    </w:p>
    <w:p w14:paraId="17A6D641" w14:textId="77777777" w:rsidR="000532C4" w:rsidRDefault="00000000">
      <w:pPr>
        <w:pStyle w:val="Heading1"/>
        <w:pBdr>
          <w:bottom w:val="single" w:sz="6" w:space="6" w:color="1F6F5C"/>
        </w:pBdr>
        <w:spacing w:before="380" w:after="180"/>
      </w:pPr>
      <w:r>
        <w:rPr>
          <w:rFonts w:ascii="Georgia" w:eastAsia="Georgia" w:hAnsi="Georgia" w:cs="Georgia"/>
          <w:b/>
          <w:bCs/>
          <w:color w:val="16463C"/>
          <w:sz w:val="30"/>
          <w:szCs w:val="30"/>
        </w:rPr>
        <w:t>Why This Matters</w:t>
      </w:r>
    </w:p>
    <w:p w14:paraId="76763A07" w14:textId="77777777" w:rsidR="000532C4" w:rsidRDefault="00000000">
      <w:pPr>
        <w:spacing w:after="160" w:line="300" w:lineRule="auto"/>
        <w:jc w:val="both"/>
      </w:pPr>
      <w:r>
        <w:rPr>
          <w:rFonts w:ascii="Calibri" w:eastAsia="Calibri" w:hAnsi="Calibri" w:cs="Calibri"/>
          <w:color w:val="222222"/>
          <w:sz w:val="22"/>
          <w:szCs w:val="22"/>
        </w:rPr>
        <w:t>Air pollution is one of India's most serious public health challenges. Fine particles in polluted air — invisible to the eye — travel deep into our lungs and bloodstream, and are linked to respiratory disease, heart problems, and reduced life expectancy, especially in children and the elderly.</w:t>
      </w:r>
    </w:p>
    <w:p w14:paraId="309D0426" w14:textId="77777777" w:rsidR="000532C4" w:rsidRDefault="00000000">
      <w:pPr>
        <w:spacing w:after="160" w:line="300" w:lineRule="auto"/>
        <w:jc w:val="both"/>
      </w:pPr>
      <w:r>
        <w:rPr>
          <w:rFonts w:ascii="Calibri" w:eastAsia="Calibri" w:hAnsi="Calibri" w:cs="Calibri"/>
          <w:color w:val="222222"/>
          <w:sz w:val="22"/>
          <w:szCs w:val="22"/>
        </w:rPr>
        <w:t>Unlike many social issues, air quality can actually be measured, tracked, and monitored — which means it can also be understood, communicated, and acted on. That is the spirit behind this project: turning raw government monitoring data into insights that ordinary people, policymakers, and communities can use.</w:t>
      </w:r>
    </w:p>
    <w:p w14:paraId="12B4E4F9" w14:textId="77777777" w:rsidR="000532C4" w:rsidRDefault="00000000">
      <w:pPr>
        <w:spacing w:after="160" w:line="300" w:lineRule="auto"/>
        <w:jc w:val="both"/>
      </w:pPr>
      <w:r>
        <w:rPr>
          <w:rFonts w:ascii="Calibri" w:eastAsia="Calibri" w:hAnsi="Calibri" w:cs="Calibri"/>
          <w:color w:val="222222"/>
          <w:sz w:val="22"/>
          <w:szCs w:val="22"/>
        </w:rPr>
        <w:t xml:space="preserve">This project is submitted as part of the IBM </w:t>
      </w:r>
      <w:proofErr w:type="spellStart"/>
      <w:r>
        <w:rPr>
          <w:rFonts w:ascii="Calibri" w:eastAsia="Calibri" w:hAnsi="Calibri" w:cs="Calibri"/>
          <w:color w:val="222222"/>
          <w:sz w:val="22"/>
          <w:szCs w:val="22"/>
        </w:rPr>
        <w:t>SkillsBuild</w:t>
      </w:r>
      <w:proofErr w:type="spellEnd"/>
      <w:r>
        <w:rPr>
          <w:rFonts w:ascii="Calibri" w:eastAsia="Calibri" w:hAnsi="Calibri" w:cs="Calibri"/>
          <w:color w:val="222222"/>
          <w:sz w:val="22"/>
          <w:szCs w:val="22"/>
        </w:rPr>
        <w:t xml:space="preserve"> and Bharat Cares internship program, which encourages using data skills for real, socially meaningful problems rather than working with data purely as an academic exercise.</w:t>
      </w:r>
    </w:p>
    <w:p w14:paraId="40C0DCA7" w14:textId="77777777" w:rsidR="000532C4" w:rsidRDefault="00000000">
      <w:pPr>
        <w:pStyle w:val="Heading1"/>
        <w:pBdr>
          <w:bottom w:val="single" w:sz="6" w:space="6" w:color="1F6F5C"/>
        </w:pBdr>
        <w:spacing w:before="380" w:after="180"/>
      </w:pPr>
      <w:r>
        <w:rPr>
          <w:rFonts w:ascii="Georgia" w:eastAsia="Georgia" w:hAnsi="Georgia" w:cs="Georgia"/>
          <w:b/>
          <w:bCs/>
          <w:color w:val="16463C"/>
          <w:sz w:val="30"/>
          <w:szCs w:val="30"/>
        </w:rPr>
        <w:t>About the Data</w:t>
      </w:r>
    </w:p>
    <w:p w14:paraId="41DDD559" w14:textId="77777777" w:rsidR="000532C4" w:rsidRDefault="00000000">
      <w:pPr>
        <w:spacing w:after="160" w:line="300" w:lineRule="auto"/>
        <w:jc w:val="both"/>
      </w:pPr>
      <w:r>
        <w:rPr>
          <w:rFonts w:ascii="Calibri" w:eastAsia="Calibri" w:hAnsi="Calibri" w:cs="Calibri"/>
          <w:color w:val="222222"/>
          <w:sz w:val="22"/>
          <w:szCs w:val="22"/>
        </w:rPr>
        <w:t>The analysis is built on official government monitoring data published by the Central Pollution Control Board (CPCB) — India's national environmental regulator — and made publicly available on Kaggle, a well-known open-data platform.</w:t>
      </w:r>
    </w:p>
    <w:p w14:paraId="764E99A3" w14:textId="77777777" w:rsidR="000532C4" w:rsidRDefault="00000000">
      <w:pPr>
        <w:pStyle w:val="Heading2"/>
        <w:spacing w:before="260" w:after="120"/>
      </w:pPr>
      <w:r>
        <w:rPr>
          <w:rFonts w:ascii="Georgia" w:eastAsia="Georgia" w:hAnsi="Georgia" w:cs="Georgia"/>
          <w:b/>
          <w:bCs/>
          <w:color w:val="1F6F5C"/>
          <w:sz w:val="24"/>
          <w:szCs w:val="24"/>
        </w:rPr>
        <w:t>What was collected</w:t>
      </w:r>
    </w:p>
    <w:p w14:paraId="4068E80B" w14:textId="77777777" w:rsidR="000532C4" w:rsidRDefault="00000000">
      <w:pPr>
        <w:spacing w:after="160" w:line="300" w:lineRule="auto"/>
        <w:jc w:val="both"/>
      </w:pPr>
      <w:r>
        <w:rPr>
          <w:rFonts w:ascii="Calibri" w:eastAsia="Calibri" w:hAnsi="Calibri" w:cs="Calibri"/>
          <w:color w:val="222222"/>
          <w:sz w:val="22"/>
          <w:szCs w:val="22"/>
        </w:rPr>
        <w:lastRenderedPageBreak/>
        <w:t>Pollution-monitoring stations across the country record the concentration of several pollutants in the air — such as PM2.5 and PM10 (fine dust particles), NO2, SO2, CO, and Ozone — every hour, every day, for years. These raw readings are combined into a single number called the Air Quality Index (AQI), which is easier for the public to understand.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1"/>
        <w:gridCol w:w="4242"/>
        <w:gridCol w:w="2617"/>
      </w:tblGrid>
      <w:tr w:rsidR="000532C4" w14:paraId="670C835E" w14:textId="77777777">
        <w:tblPrEx>
          <w:tblCellMar>
            <w:top w:w="0" w:type="dxa"/>
            <w:bottom w:w="0" w:type="dxa"/>
          </w:tblCellMar>
        </w:tblPrEx>
        <w:tc>
          <w:tcPr>
            <w:tcW w:w="2000" w:type="dxa"/>
            <w:shd w:val="clear" w:color="auto" w:fill="1F6F5C"/>
            <w:tcMar>
              <w:top w:w="120" w:type="dxa"/>
              <w:left w:w="160" w:type="dxa"/>
              <w:bottom w:w="120" w:type="dxa"/>
              <w:right w:w="160" w:type="dxa"/>
            </w:tcMar>
            <w:vAlign w:val="center"/>
          </w:tcPr>
          <w:p w14:paraId="139AC225" w14:textId="77777777" w:rsidR="000532C4" w:rsidRDefault="00000000">
            <w:r>
              <w:rPr>
                <w:rFonts w:ascii="Calibri" w:eastAsia="Calibri" w:hAnsi="Calibri" w:cs="Calibri"/>
                <w:b/>
                <w:bCs/>
                <w:color w:val="FFFFFF"/>
                <w:sz w:val="19"/>
                <w:szCs w:val="19"/>
              </w:rPr>
              <w:t>AQI Range</w:t>
            </w:r>
          </w:p>
        </w:tc>
        <w:tc>
          <w:tcPr>
            <w:tcW w:w="5350" w:type="dxa"/>
            <w:shd w:val="clear" w:color="auto" w:fill="1F6F5C"/>
            <w:tcMar>
              <w:top w:w="120" w:type="dxa"/>
              <w:left w:w="160" w:type="dxa"/>
              <w:bottom w:w="120" w:type="dxa"/>
              <w:right w:w="160" w:type="dxa"/>
            </w:tcMar>
            <w:vAlign w:val="center"/>
          </w:tcPr>
          <w:p w14:paraId="3316B83E" w14:textId="77777777" w:rsidR="000532C4" w:rsidRDefault="00000000">
            <w:r>
              <w:rPr>
                <w:rFonts w:ascii="Calibri" w:eastAsia="Calibri" w:hAnsi="Calibri" w:cs="Calibri"/>
                <w:b/>
                <w:bCs/>
                <w:color w:val="FFFFFF"/>
                <w:sz w:val="19"/>
                <w:szCs w:val="19"/>
              </w:rPr>
              <w:t>What it means</w:t>
            </w:r>
          </w:p>
        </w:tc>
        <w:tc>
          <w:tcPr>
            <w:tcW w:w="2000" w:type="dxa"/>
            <w:shd w:val="clear" w:color="auto" w:fill="1F6F5C"/>
            <w:tcMar>
              <w:top w:w="120" w:type="dxa"/>
              <w:left w:w="160" w:type="dxa"/>
              <w:bottom w:w="120" w:type="dxa"/>
              <w:right w:w="160" w:type="dxa"/>
            </w:tcMar>
            <w:vAlign w:val="center"/>
          </w:tcPr>
          <w:p w14:paraId="09A70236" w14:textId="77777777" w:rsidR="000532C4" w:rsidRDefault="00000000">
            <w:r>
              <w:rPr>
                <w:rFonts w:ascii="Calibri" w:eastAsia="Calibri" w:hAnsi="Calibri" w:cs="Calibri"/>
                <w:b/>
                <w:bCs/>
                <w:color w:val="FFFFFF"/>
                <w:sz w:val="19"/>
                <w:szCs w:val="19"/>
              </w:rPr>
              <w:t>Category</w:t>
            </w:r>
          </w:p>
        </w:tc>
      </w:tr>
      <w:tr w:rsidR="000532C4" w14:paraId="21A645CF" w14:textId="77777777">
        <w:tblPrEx>
          <w:tblCellMar>
            <w:top w:w="0" w:type="dxa"/>
            <w:bottom w:w="0" w:type="dxa"/>
          </w:tblCellMar>
        </w:tblPrEx>
        <w:tc>
          <w:tcPr>
            <w:tcW w:w="3116" w:type="dxa"/>
            <w:tcMar>
              <w:top w:w="120" w:type="dxa"/>
              <w:left w:w="160" w:type="dxa"/>
              <w:bottom w:w="120" w:type="dxa"/>
              <w:right w:w="160" w:type="dxa"/>
            </w:tcMar>
            <w:vAlign w:val="center"/>
          </w:tcPr>
          <w:p w14:paraId="66189E5D" w14:textId="77777777" w:rsidR="000532C4" w:rsidRDefault="00000000">
            <w:r>
              <w:rPr>
                <w:rFonts w:ascii="Calibri" w:eastAsia="Calibri" w:hAnsi="Calibri" w:cs="Calibri"/>
                <w:color w:val="222222"/>
              </w:rPr>
              <w:t>0 – 50</w:t>
            </w:r>
          </w:p>
        </w:tc>
        <w:tc>
          <w:tcPr>
            <w:tcW w:w="3116" w:type="dxa"/>
            <w:tcMar>
              <w:top w:w="120" w:type="dxa"/>
              <w:left w:w="160" w:type="dxa"/>
              <w:bottom w:w="120" w:type="dxa"/>
              <w:right w:w="160" w:type="dxa"/>
            </w:tcMar>
            <w:vAlign w:val="center"/>
          </w:tcPr>
          <w:p w14:paraId="5980413B" w14:textId="77777777" w:rsidR="000532C4" w:rsidRDefault="00000000">
            <w:pPr>
              <w:jc w:val="center"/>
            </w:pPr>
            <w:r>
              <w:rPr>
                <w:rFonts w:ascii="Calibri" w:eastAsia="Calibri" w:hAnsi="Calibri" w:cs="Calibri"/>
                <w:color w:val="222222"/>
              </w:rPr>
              <w:t>Minimal impact — safe to breathe</w:t>
            </w:r>
          </w:p>
        </w:tc>
        <w:tc>
          <w:tcPr>
            <w:tcW w:w="3116" w:type="dxa"/>
            <w:tcMar>
              <w:top w:w="120" w:type="dxa"/>
              <w:left w:w="160" w:type="dxa"/>
              <w:bottom w:w="120" w:type="dxa"/>
              <w:right w:w="160" w:type="dxa"/>
            </w:tcMar>
            <w:vAlign w:val="center"/>
          </w:tcPr>
          <w:p w14:paraId="28536068" w14:textId="77777777" w:rsidR="000532C4" w:rsidRDefault="00000000">
            <w:pPr>
              <w:jc w:val="center"/>
            </w:pPr>
            <w:r>
              <w:rPr>
                <w:rFonts w:ascii="Calibri" w:eastAsia="Calibri" w:hAnsi="Calibri" w:cs="Calibri"/>
                <w:color w:val="222222"/>
              </w:rPr>
              <w:t>Good</w:t>
            </w:r>
          </w:p>
        </w:tc>
      </w:tr>
      <w:tr w:rsidR="000532C4" w14:paraId="4A362A2C" w14:textId="77777777">
        <w:tblPrEx>
          <w:tblCellMar>
            <w:top w:w="0" w:type="dxa"/>
            <w:bottom w:w="0" w:type="dxa"/>
          </w:tblCellMar>
        </w:tblPrEx>
        <w:tc>
          <w:tcPr>
            <w:tcW w:w="3116" w:type="dxa"/>
            <w:tcMar>
              <w:top w:w="120" w:type="dxa"/>
              <w:left w:w="160" w:type="dxa"/>
              <w:bottom w:w="120" w:type="dxa"/>
              <w:right w:w="160" w:type="dxa"/>
            </w:tcMar>
            <w:vAlign w:val="center"/>
          </w:tcPr>
          <w:p w14:paraId="02D0C961" w14:textId="77777777" w:rsidR="000532C4" w:rsidRDefault="00000000">
            <w:r>
              <w:rPr>
                <w:rFonts w:ascii="Calibri" w:eastAsia="Calibri" w:hAnsi="Calibri" w:cs="Calibri"/>
                <w:color w:val="222222"/>
              </w:rPr>
              <w:t>51 – 100</w:t>
            </w:r>
          </w:p>
        </w:tc>
        <w:tc>
          <w:tcPr>
            <w:tcW w:w="3116" w:type="dxa"/>
            <w:tcMar>
              <w:top w:w="120" w:type="dxa"/>
              <w:left w:w="160" w:type="dxa"/>
              <w:bottom w:w="120" w:type="dxa"/>
              <w:right w:w="160" w:type="dxa"/>
            </w:tcMar>
            <w:vAlign w:val="center"/>
          </w:tcPr>
          <w:p w14:paraId="1ECA440A" w14:textId="77777777" w:rsidR="000532C4" w:rsidRDefault="00000000">
            <w:pPr>
              <w:jc w:val="center"/>
            </w:pPr>
            <w:r>
              <w:rPr>
                <w:rFonts w:ascii="Calibri" w:eastAsia="Calibri" w:hAnsi="Calibri" w:cs="Calibri"/>
                <w:color w:val="222222"/>
              </w:rPr>
              <w:t>Minor discomfort for sensitive people</w:t>
            </w:r>
          </w:p>
        </w:tc>
        <w:tc>
          <w:tcPr>
            <w:tcW w:w="3116" w:type="dxa"/>
            <w:tcMar>
              <w:top w:w="120" w:type="dxa"/>
              <w:left w:w="160" w:type="dxa"/>
              <w:bottom w:w="120" w:type="dxa"/>
              <w:right w:w="160" w:type="dxa"/>
            </w:tcMar>
            <w:vAlign w:val="center"/>
          </w:tcPr>
          <w:p w14:paraId="50A0F725" w14:textId="77777777" w:rsidR="000532C4" w:rsidRDefault="00000000">
            <w:pPr>
              <w:jc w:val="center"/>
            </w:pPr>
            <w:r>
              <w:rPr>
                <w:rFonts w:ascii="Calibri" w:eastAsia="Calibri" w:hAnsi="Calibri" w:cs="Calibri"/>
                <w:color w:val="222222"/>
              </w:rPr>
              <w:t>Satisfactory</w:t>
            </w:r>
          </w:p>
        </w:tc>
      </w:tr>
      <w:tr w:rsidR="000532C4" w14:paraId="5570AE2F" w14:textId="77777777">
        <w:tblPrEx>
          <w:tblCellMar>
            <w:top w:w="0" w:type="dxa"/>
            <w:bottom w:w="0" w:type="dxa"/>
          </w:tblCellMar>
        </w:tblPrEx>
        <w:tc>
          <w:tcPr>
            <w:tcW w:w="3116" w:type="dxa"/>
            <w:tcMar>
              <w:top w:w="120" w:type="dxa"/>
              <w:left w:w="160" w:type="dxa"/>
              <w:bottom w:w="120" w:type="dxa"/>
              <w:right w:w="160" w:type="dxa"/>
            </w:tcMar>
            <w:vAlign w:val="center"/>
          </w:tcPr>
          <w:p w14:paraId="1AFCAAC2" w14:textId="77777777" w:rsidR="000532C4" w:rsidRDefault="00000000">
            <w:r>
              <w:rPr>
                <w:rFonts w:ascii="Calibri" w:eastAsia="Calibri" w:hAnsi="Calibri" w:cs="Calibri"/>
                <w:color w:val="222222"/>
              </w:rPr>
              <w:t>101 – 200</w:t>
            </w:r>
          </w:p>
        </w:tc>
        <w:tc>
          <w:tcPr>
            <w:tcW w:w="3116" w:type="dxa"/>
            <w:tcMar>
              <w:top w:w="120" w:type="dxa"/>
              <w:left w:w="160" w:type="dxa"/>
              <w:bottom w:w="120" w:type="dxa"/>
              <w:right w:w="160" w:type="dxa"/>
            </w:tcMar>
            <w:vAlign w:val="center"/>
          </w:tcPr>
          <w:p w14:paraId="6A2FA6F8" w14:textId="77777777" w:rsidR="000532C4" w:rsidRDefault="00000000">
            <w:pPr>
              <w:jc w:val="center"/>
            </w:pPr>
            <w:r>
              <w:rPr>
                <w:rFonts w:ascii="Calibri" w:eastAsia="Calibri" w:hAnsi="Calibri" w:cs="Calibri"/>
                <w:color w:val="222222"/>
              </w:rPr>
              <w:t>Breathing discomfort for most people</w:t>
            </w:r>
          </w:p>
        </w:tc>
        <w:tc>
          <w:tcPr>
            <w:tcW w:w="3116" w:type="dxa"/>
            <w:tcMar>
              <w:top w:w="120" w:type="dxa"/>
              <w:left w:w="160" w:type="dxa"/>
              <w:bottom w:w="120" w:type="dxa"/>
              <w:right w:w="160" w:type="dxa"/>
            </w:tcMar>
            <w:vAlign w:val="center"/>
          </w:tcPr>
          <w:p w14:paraId="412577C6" w14:textId="77777777" w:rsidR="000532C4" w:rsidRDefault="00000000">
            <w:pPr>
              <w:jc w:val="center"/>
            </w:pPr>
            <w:r>
              <w:rPr>
                <w:rFonts w:ascii="Calibri" w:eastAsia="Calibri" w:hAnsi="Calibri" w:cs="Calibri"/>
                <w:color w:val="222222"/>
              </w:rPr>
              <w:t>Moderate</w:t>
            </w:r>
          </w:p>
        </w:tc>
      </w:tr>
      <w:tr w:rsidR="000532C4" w14:paraId="46404F05" w14:textId="77777777">
        <w:tblPrEx>
          <w:tblCellMar>
            <w:top w:w="0" w:type="dxa"/>
            <w:bottom w:w="0" w:type="dxa"/>
          </w:tblCellMar>
        </w:tblPrEx>
        <w:tc>
          <w:tcPr>
            <w:tcW w:w="3116" w:type="dxa"/>
            <w:tcMar>
              <w:top w:w="120" w:type="dxa"/>
              <w:left w:w="160" w:type="dxa"/>
              <w:bottom w:w="120" w:type="dxa"/>
              <w:right w:w="160" w:type="dxa"/>
            </w:tcMar>
            <w:vAlign w:val="center"/>
          </w:tcPr>
          <w:p w14:paraId="5ED7374F" w14:textId="77777777" w:rsidR="000532C4" w:rsidRDefault="00000000">
            <w:r>
              <w:rPr>
                <w:rFonts w:ascii="Calibri" w:eastAsia="Calibri" w:hAnsi="Calibri" w:cs="Calibri"/>
                <w:color w:val="222222"/>
              </w:rPr>
              <w:t>201 – 300</w:t>
            </w:r>
          </w:p>
        </w:tc>
        <w:tc>
          <w:tcPr>
            <w:tcW w:w="3116" w:type="dxa"/>
            <w:tcMar>
              <w:top w:w="120" w:type="dxa"/>
              <w:left w:w="160" w:type="dxa"/>
              <w:bottom w:w="120" w:type="dxa"/>
              <w:right w:w="160" w:type="dxa"/>
            </w:tcMar>
            <w:vAlign w:val="center"/>
          </w:tcPr>
          <w:p w14:paraId="0171C3AB" w14:textId="77777777" w:rsidR="000532C4" w:rsidRDefault="00000000">
            <w:pPr>
              <w:jc w:val="center"/>
            </w:pPr>
            <w:r>
              <w:rPr>
                <w:rFonts w:ascii="Calibri" w:eastAsia="Calibri" w:hAnsi="Calibri" w:cs="Calibri"/>
                <w:color w:val="222222"/>
              </w:rPr>
              <w:t>Discomfort on prolonged exposure</w:t>
            </w:r>
          </w:p>
        </w:tc>
        <w:tc>
          <w:tcPr>
            <w:tcW w:w="3116" w:type="dxa"/>
            <w:tcMar>
              <w:top w:w="120" w:type="dxa"/>
              <w:left w:w="160" w:type="dxa"/>
              <w:bottom w:w="120" w:type="dxa"/>
              <w:right w:w="160" w:type="dxa"/>
            </w:tcMar>
            <w:vAlign w:val="center"/>
          </w:tcPr>
          <w:p w14:paraId="046C352A" w14:textId="77777777" w:rsidR="000532C4" w:rsidRDefault="00000000">
            <w:pPr>
              <w:jc w:val="center"/>
            </w:pPr>
            <w:r>
              <w:rPr>
                <w:rFonts w:ascii="Calibri" w:eastAsia="Calibri" w:hAnsi="Calibri" w:cs="Calibri"/>
                <w:color w:val="222222"/>
              </w:rPr>
              <w:t>Poor</w:t>
            </w:r>
          </w:p>
        </w:tc>
      </w:tr>
      <w:tr w:rsidR="000532C4" w14:paraId="069BEDAA" w14:textId="77777777">
        <w:tblPrEx>
          <w:tblCellMar>
            <w:top w:w="0" w:type="dxa"/>
            <w:bottom w:w="0" w:type="dxa"/>
          </w:tblCellMar>
        </w:tblPrEx>
        <w:tc>
          <w:tcPr>
            <w:tcW w:w="3116" w:type="dxa"/>
            <w:tcMar>
              <w:top w:w="120" w:type="dxa"/>
              <w:left w:w="160" w:type="dxa"/>
              <w:bottom w:w="120" w:type="dxa"/>
              <w:right w:w="160" w:type="dxa"/>
            </w:tcMar>
            <w:vAlign w:val="center"/>
          </w:tcPr>
          <w:p w14:paraId="2C245216" w14:textId="77777777" w:rsidR="000532C4" w:rsidRDefault="00000000">
            <w:r>
              <w:rPr>
                <w:rFonts w:ascii="Calibri" w:eastAsia="Calibri" w:hAnsi="Calibri" w:cs="Calibri"/>
                <w:color w:val="222222"/>
              </w:rPr>
              <w:t>301 – 400</w:t>
            </w:r>
          </w:p>
        </w:tc>
        <w:tc>
          <w:tcPr>
            <w:tcW w:w="3116" w:type="dxa"/>
            <w:tcMar>
              <w:top w:w="120" w:type="dxa"/>
              <w:left w:w="160" w:type="dxa"/>
              <w:bottom w:w="120" w:type="dxa"/>
              <w:right w:w="160" w:type="dxa"/>
            </w:tcMar>
            <w:vAlign w:val="center"/>
          </w:tcPr>
          <w:p w14:paraId="086DD35D" w14:textId="77777777" w:rsidR="000532C4" w:rsidRDefault="00000000">
            <w:pPr>
              <w:jc w:val="center"/>
            </w:pPr>
            <w:r>
              <w:rPr>
                <w:rFonts w:ascii="Calibri" w:eastAsia="Calibri" w:hAnsi="Calibri" w:cs="Calibri"/>
                <w:color w:val="222222"/>
              </w:rPr>
              <w:t>Respiratory illness on prolonged exposure</w:t>
            </w:r>
          </w:p>
        </w:tc>
        <w:tc>
          <w:tcPr>
            <w:tcW w:w="3116" w:type="dxa"/>
            <w:tcMar>
              <w:top w:w="120" w:type="dxa"/>
              <w:left w:w="160" w:type="dxa"/>
              <w:bottom w:w="120" w:type="dxa"/>
              <w:right w:w="160" w:type="dxa"/>
            </w:tcMar>
            <w:vAlign w:val="center"/>
          </w:tcPr>
          <w:p w14:paraId="78524131" w14:textId="77777777" w:rsidR="000532C4" w:rsidRDefault="00000000">
            <w:pPr>
              <w:jc w:val="center"/>
            </w:pPr>
            <w:r>
              <w:rPr>
                <w:rFonts w:ascii="Calibri" w:eastAsia="Calibri" w:hAnsi="Calibri" w:cs="Calibri"/>
                <w:color w:val="222222"/>
              </w:rPr>
              <w:t>Very Poor</w:t>
            </w:r>
          </w:p>
        </w:tc>
      </w:tr>
      <w:tr w:rsidR="000532C4" w14:paraId="7794998D" w14:textId="77777777">
        <w:tblPrEx>
          <w:tblCellMar>
            <w:top w:w="0" w:type="dxa"/>
            <w:bottom w:w="0" w:type="dxa"/>
          </w:tblCellMar>
        </w:tblPrEx>
        <w:tc>
          <w:tcPr>
            <w:tcW w:w="3116" w:type="dxa"/>
            <w:tcMar>
              <w:top w:w="120" w:type="dxa"/>
              <w:left w:w="160" w:type="dxa"/>
              <w:bottom w:w="120" w:type="dxa"/>
              <w:right w:w="160" w:type="dxa"/>
            </w:tcMar>
            <w:vAlign w:val="center"/>
          </w:tcPr>
          <w:p w14:paraId="26F945C9" w14:textId="77777777" w:rsidR="000532C4" w:rsidRDefault="00000000">
            <w:r>
              <w:rPr>
                <w:rFonts w:ascii="Calibri" w:eastAsia="Calibri" w:hAnsi="Calibri" w:cs="Calibri"/>
                <w:color w:val="222222"/>
              </w:rPr>
              <w:t>401 – 500</w:t>
            </w:r>
          </w:p>
        </w:tc>
        <w:tc>
          <w:tcPr>
            <w:tcW w:w="3116" w:type="dxa"/>
            <w:tcMar>
              <w:top w:w="120" w:type="dxa"/>
              <w:left w:w="160" w:type="dxa"/>
              <w:bottom w:w="120" w:type="dxa"/>
              <w:right w:w="160" w:type="dxa"/>
            </w:tcMar>
            <w:vAlign w:val="center"/>
          </w:tcPr>
          <w:p w14:paraId="43F6FE3F" w14:textId="77777777" w:rsidR="000532C4" w:rsidRDefault="00000000">
            <w:pPr>
              <w:jc w:val="center"/>
            </w:pPr>
            <w:r>
              <w:rPr>
                <w:rFonts w:ascii="Calibri" w:eastAsia="Calibri" w:hAnsi="Calibri" w:cs="Calibri"/>
                <w:color w:val="222222"/>
              </w:rPr>
              <w:t>Serious health effects, even for healthy people</w:t>
            </w:r>
          </w:p>
        </w:tc>
        <w:tc>
          <w:tcPr>
            <w:tcW w:w="3116" w:type="dxa"/>
            <w:tcMar>
              <w:top w:w="120" w:type="dxa"/>
              <w:left w:w="160" w:type="dxa"/>
              <w:bottom w:w="120" w:type="dxa"/>
              <w:right w:w="160" w:type="dxa"/>
            </w:tcMar>
            <w:vAlign w:val="center"/>
          </w:tcPr>
          <w:p w14:paraId="758482A3" w14:textId="77777777" w:rsidR="000532C4" w:rsidRDefault="00000000">
            <w:pPr>
              <w:jc w:val="center"/>
            </w:pPr>
            <w:r>
              <w:rPr>
                <w:rFonts w:ascii="Calibri" w:eastAsia="Calibri" w:hAnsi="Calibri" w:cs="Calibri"/>
                <w:color w:val="222222"/>
              </w:rPr>
              <w:t>Severe</w:t>
            </w:r>
          </w:p>
        </w:tc>
      </w:tr>
    </w:tbl>
    <w:p w14:paraId="1AD3BD9F" w14:textId="77777777" w:rsidR="000532C4" w:rsidRDefault="000532C4">
      <w:pPr>
        <w:spacing w:after="160"/>
      </w:pPr>
    </w:p>
    <w:p w14:paraId="481E38EE" w14:textId="77777777" w:rsidR="000532C4" w:rsidRDefault="00000000">
      <w:pPr>
        <w:pStyle w:val="Heading2"/>
        <w:spacing w:before="260" w:after="120"/>
      </w:pPr>
      <w:r>
        <w:rPr>
          <w:rFonts w:ascii="Georgia" w:eastAsia="Georgia" w:hAnsi="Georgia" w:cs="Georgia"/>
          <w:b/>
          <w:bCs/>
          <w:color w:val="1F6F5C"/>
          <w:sz w:val="24"/>
          <w:szCs w:val="24"/>
        </w:rPr>
        <w:t>The dataset at a glance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50"/>
        <w:gridCol w:w="1500"/>
      </w:tblGrid>
      <w:tr w:rsidR="000532C4" w14:paraId="0563D24E" w14:textId="77777777">
        <w:tblPrEx>
          <w:tblCellMar>
            <w:top w:w="0" w:type="dxa"/>
            <w:bottom w:w="0" w:type="dxa"/>
          </w:tblCellMar>
        </w:tblPrEx>
        <w:tc>
          <w:tcPr>
            <w:tcW w:w="2400" w:type="dxa"/>
            <w:shd w:val="clear" w:color="auto" w:fill="1F6F5C"/>
            <w:tcMar>
              <w:top w:w="120" w:type="dxa"/>
              <w:left w:w="160" w:type="dxa"/>
              <w:bottom w:w="120" w:type="dxa"/>
              <w:right w:w="160" w:type="dxa"/>
            </w:tcMar>
            <w:vAlign w:val="center"/>
          </w:tcPr>
          <w:p w14:paraId="4A7AD6D4" w14:textId="77777777" w:rsidR="000532C4" w:rsidRDefault="00000000">
            <w:r>
              <w:rPr>
                <w:rFonts w:ascii="Calibri" w:eastAsia="Calibri" w:hAnsi="Calibri" w:cs="Calibri"/>
                <w:b/>
                <w:bCs/>
                <w:color w:val="FFFFFF"/>
              </w:rPr>
              <w:t>File</w:t>
            </w:r>
          </w:p>
        </w:tc>
        <w:tc>
          <w:tcPr>
            <w:tcW w:w="5450" w:type="dxa"/>
            <w:shd w:val="clear" w:color="auto" w:fill="1F6F5C"/>
            <w:tcMar>
              <w:top w:w="120" w:type="dxa"/>
              <w:left w:w="160" w:type="dxa"/>
              <w:bottom w:w="120" w:type="dxa"/>
              <w:right w:w="160" w:type="dxa"/>
            </w:tcMar>
            <w:vAlign w:val="center"/>
          </w:tcPr>
          <w:p w14:paraId="65907115" w14:textId="77777777" w:rsidR="000532C4" w:rsidRDefault="00000000">
            <w:r>
              <w:rPr>
                <w:rFonts w:ascii="Calibri" w:eastAsia="Calibri" w:hAnsi="Calibri" w:cs="Calibri"/>
                <w:b/>
                <w:bCs/>
                <w:color w:val="FFFFFF"/>
              </w:rPr>
              <w:t>What it contains</w:t>
            </w:r>
          </w:p>
        </w:tc>
        <w:tc>
          <w:tcPr>
            <w:tcW w:w="1500" w:type="dxa"/>
            <w:shd w:val="clear" w:color="auto" w:fill="1F6F5C"/>
            <w:tcMar>
              <w:top w:w="120" w:type="dxa"/>
              <w:left w:w="160" w:type="dxa"/>
              <w:bottom w:w="120" w:type="dxa"/>
              <w:right w:w="160" w:type="dxa"/>
            </w:tcMar>
            <w:vAlign w:val="center"/>
          </w:tcPr>
          <w:p w14:paraId="714F2C4F" w14:textId="77777777" w:rsidR="000532C4" w:rsidRDefault="00000000">
            <w:r>
              <w:rPr>
                <w:rFonts w:ascii="Calibri" w:eastAsia="Calibri" w:hAnsi="Calibri" w:cs="Calibri"/>
                <w:b/>
                <w:bCs/>
                <w:color w:val="FFFFFF"/>
              </w:rPr>
              <w:t>Size</w:t>
            </w:r>
          </w:p>
        </w:tc>
      </w:tr>
      <w:tr w:rsidR="000532C4" w14:paraId="77540389" w14:textId="77777777">
        <w:tblPrEx>
          <w:tblCellMar>
            <w:top w:w="0" w:type="dxa"/>
            <w:bottom w:w="0" w:type="dxa"/>
          </w:tblCellMar>
        </w:tblPrEx>
        <w:tc>
          <w:tcPr>
            <w:tcW w:w="2400" w:type="dxa"/>
            <w:shd w:val="clear" w:color="auto" w:fill="F6FAF9"/>
            <w:tcMar>
              <w:top w:w="120" w:type="dxa"/>
              <w:left w:w="160" w:type="dxa"/>
              <w:bottom w:w="120" w:type="dxa"/>
              <w:right w:w="160" w:type="dxa"/>
            </w:tcMar>
            <w:vAlign w:val="center"/>
          </w:tcPr>
          <w:p w14:paraId="6187BAB3" w14:textId="77777777" w:rsidR="000532C4" w:rsidRDefault="00000000">
            <w:r>
              <w:rPr>
                <w:rFonts w:ascii="Calibri" w:eastAsia="Calibri" w:hAnsi="Calibri" w:cs="Calibri"/>
                <w:color w:val="222222"/>
              </w:rPr>
              <w:t>city_day.csv</w:t>
            </w:r>
          </w:p>
        </w:tc>
        <w:tc>
          <w:tcPr>
            <w:tcW w:w="5450" w:type="dxa"/>
            <w:shd w:val="clear" w:color="auto" w:fill="F6FAF9"/>
            <w:tcMar>
              <w:top w:w="120" w:type="dxa"/>
              <w:left w:w="160" w:type="dxa"/>
              <w:bottom w:w="120" w:type="dxa"/>
              <w:right w:w="160" w:type="dxa"/>
            </w:tcMar>
            <w:vAlign w:val="center"/>
          </w:tcPr>
          <w:p w14:paraId="2F123FFE" w14:textId="77777777" w:rsidR="000532C4" w:rsidRDefault="00000000">
            <w:r>
              <w:rPr>
                <w:rFonts w:ascii="Calibri" w:eastAsia="Calibri" w:hAnsi="Calibri" w:cs="Calibri"/>
                <w:color w:val="222222"/>
              </w:rPr>
              <w:t>One daily air quality reading per city</w:t>
            </w:r>
          </w:p>
        </w:tc>
        <w:tc>
          <w:tcPr>
            <w:tcW w:w="1500" w:type="dxa"/>
            <w:shd w:val="clear" w:color="auto" w:fill="F6FAF9"/>
            <w:tcMar>
              <w:top w:w="120" w:type="dxa"/>
              <w:left w:w="160" w:type="dxa"/>
              <w:bottom w:w="120" w:type="dxa"/>
              <w:right w:w="160" w:type="dxa"/>
            </w:tcMar>
            <w:vAlign w:val="center"/>
          </w:tcPr>
          <w:p w14:paraId="6A2DBA61" w14:textId="77777777" w:rsidR="000532C4" w:rsidRDefault="00000000">
            <w:r>
              <w:rPr>
                <w:rFonts w:ascii="Calibri" w:eastAsia="Calibri" w:hAnsi="Calibri" w:cs="Calibri"/>
                <w:color w:val="222222"/>
              </w:rPr>
              <w:t>29,531 rows</w:t>
            </w:r>
          </w:p>
        </w:tc>
      </w:tr>
      <w:tr w:rsidR="000532C4" w14:paraId="4D861801" w14:textId="77777777">
        <w:tblPrEx>
          <w:tblCellMar>
            <w:top w:w="0" w:type="dxa"/>
            <w:bottom w:w="0" w:type="dxa"/>
          </w:tblCellMar>
        </w:tblPrEx>
        <w:tc>
          <w:tcPr>
            <w:tcW w:w="2400" w:type="dxa"/>
            <w:shd w:val="clear" w:color="auto" w:fill="FFFFFF"/>
            <w:tcMar>
              <w:top w:w="120" w:type="dxa"/>
              <w:left w:w="160" w:type="dxa"/>
              <w:bottom w:w="120" w:type="dxa"/>
              <w:right w:w="160" w:type="dxa"/>
            </w:tcMar>
            <w:vAlign w:val="center"/>
          </w:tcPr>
          <w:p w14:paraId="6D1898FA" w14:textId="77777777" w:rsidR="000532C4" w:rsidRDefault="00000000">
            <w:r>
              <w:rPr>
                <w:rFonts w:ascii="Calibri" w:eastAsia="Calibri" w:hAnsi="Calibri" w:cs="Calibri"/>
                <w:color w:val="222222"/>
              </w:rPr>
              <w:t>city_hour.csv</w:t>
            </w:r>
          </w:p>
        </w:tc>
        <w:tc>
          <w:tcPr>
            <w:tcW w:w="5450" w:type="dxa"/>
            <w:shd w:val="clear" w:color="auto" w:fill="FFFFFF"/>
            <w:tcMar>
              <w:top w:w="120" w:type="dxa"/>
              <w:left w:w="160" w:type="dxa"/>
              <w:bottom w:w="120" w:type="dxa"/>
              <w:right w:w="160" w:type="dxa"/>
            </w:tcMar>
            <w:vAlign w:val="center"/>
          </w:tcPr>
          <w:p w14:paraId="63B1928C" w14:textId="77777777" w:rsidR="000532C4" w:rsidRDefault="00000000">
            <w:r>
              <w:rPr>
                <w:rFonts w:ascii="Calibri" w:eastAsia="Calibri" w:hAnsi="Calibri" w:cs="Calibri"/>
                <w:color w:val="222222"/>
              </w:rPr>
              <w:t>One hourly reading per city</w:t>
            </w:r>
          </w:p>
        </w:tc>
        <w:tc>
          <w:tcPr>
            <w:tcW w:w="1500" w:type="dxa"/>
            <w:shd w:val="clear" w:color="auto" w:fill="FFFFFF"/>
            <w:tcMar>
              <w:top w:w="120" w:type="dxa"/>
              <w:left w:w="160" w:type="dxa"/>
              <w:bottom w:w="120" w:type="dxa"/>
              <w:right w:w="160" w:type="dxa"/>
            </w:tcMar>
            <w:vAlign w:val="center"/>
          </w:tcPr>
          <w:p w14:paraId="2E4FFC12" w14:textId="77777777" w:rsidR="000532C4" w:rsidRDefault="00000000">
            <w:r>
              <w:rPr>
                <w:rFonts w:ascii="Calibri" w:eastAsia="Calibri" w:hAnsi="Calibri" w:cs="Calibri"/>
                <w:color w:val="222222"/>
              </w:rPr>
              <w:t>707,875 rows</w:t>
            </w:r>
          </w:p>
        </w:tc>
      </w:tr>
      <w:tr w:rsidR="000532C4" w14:paraId="1219080C" w14:textId="77777777">
        <w:tblPrEx>
          <w:tblCellMar>
            <w:top w:w="0" w:type="dxa"/>
            <w:bottom w:w="0" w:type="dxa"/>
          </w:tblCellMar>
        </w:tblPrEx>
        <w:tc>
          <w:tcPr>
            <w:tcW w:w="2400" w:type="dxa"/>
            <w:shd w:val="clear" w:color="auto" w:fill="F6FAF9"/>
            <w:tcMar>
              <w:top w:w="120" w:type="dxa"/>
              <w:left w:w="160" w:type="dxa"/>
              <w:bottom w:w="120" w:type="dxa"/>
              <w:right w:w="160" w:type="dxa"/>
            </w:tcMar>
            <w:vAlign w:val="center"/>
          </w:tcPr>
          <w:p w14:paraId="2C53B38F" w14:textId="77777777" w:rsidR="000532C4" w:rsidRDefault="00000000">
            <w:r>
              <w:rPr>
                <w:rFonts w:ascii="Calibri" w:eastAsia="Calibri" w:hAnsi="Calibri" w:cs="Calibri"/>
                <w:color w:val="222222"/>
              </w:rPr>
              <w:t>stations.csv</w:t>
            </w:r>
          </w:p>
        </w:tc>
        <w:tc>
          <w:tcPr>
            <w:tcW w:w="5450" w:type="dxa"/>
            <w:shd w:val="clear" w:color="auto" w:fill="F6FAF9"/>
            <w:tcMar>
              <w:top w:w="120" w:type="dxa"/>
              <w:left w:w="160" w:type="dxa"/>
              <w:bottom w:w="120" w:type="dxa"/>
              <w:right w:w="160" w:type="dxa"/>
            </w:tcMar>
            <w:vAlign w:val="center"/>
          </w:tcPr>
          <w:p w14:paraId="221C3C95" w14:textId="77777777" w:rsidR="000532C4" w:rsidRDefault="00000000">
            <w:r>
              <w:rPr>
                <w:rFonts w:ascii="Calibri" w:eastAsia="Calibri" w:hAnsi="Calibri" w:cs="Calibri"/>
                <w:color w:val="222222"/>
              </w:rPr>
              <w:t>Details of each monitoring station (name, city, state)</w:t>
            </w:r>
          </w:p>
        </w:tc>
        <w:tc>
          <w:tcPr>
            <w:tcW w:w="1500" w:type="dxa"/>
            <w:shd w:val="clear" w:color="auto" w:fill="F6FAF9"/>
            <w:tcMar>
              <w:top w:w="120" w:type="dxa"/>
              <w:left w:w="160" w:type="dxa"/>
              <w:bottom w:w="120" w:type="dxa"/>
              <w:right w:w="160" w:type="dxa"/>
            </w:tcMar>
            <w:vAlign w:val="center"/>
          </w:tcPr>
          <w:p w14:paraId="304CEC7B" w14:textId="77777777" w:rsidR="000532C4" w:rsidRDefault="00000000">
            <w:r>
              <w:rPr>
                <w:rFonts w:ascii="Calibri" w:eastAsia="Calibri" w:hAnsi="Calibri" w:cs="Calibri"/>
                <w:color w:val="222222"/>
              </w:rPr>
              <w:t>230 rows</w:t>
            </w:r>
          </w:p>
        </w:tc>
      </w:tr>
      <w:tr w:rsidR="000532C4" w14:paraId="12DA7471" w14:textId="77777777">
        <w:tblPrEx>
          <w:tblCellMar>
            <w:top w:w="0" w:type="dxa"/>
            <w:bottom w:w="0" w:type="dxa"/>
          </w:tblCellMar>
        </w:tblPrEx>
        <w:tc>
          <w:tcPr>
            <w:tcW w:w="2400" w:type="dxa"/>
            <w:shd w:val="clear" w:color="auto" w:fill="FFFFFF"/>
            <w:tcMar>
              <w:top w:w="120" w:type="dxa"/>
              <w:left w:w="160" w:type="dxa"/>
              <w:bottom w:w="120" w:type="dxa"/>
              <w:right w:w="160" w:type="dxa"/>
            </w:tcMar>
            <w:vAlign w:val="center"/>
          </w:tcPr>
          <w:p w14:paraId="65567445" w14:textId="77777777" w:rsidR="000532C4" w:rsidRDefault="00000000">
            <w:r>
              <w:rPr>
                <w:rFonts w:ascii="Calibri" w:eastAsia="Calibri" w:hAnsi="Calibri" w:cs="Calibri"/>
                <w:color w:val="222222"/>
              </w:rPr>
              <w:t>station_day.csv</w:t>
            </w:r>
          </w:p>
        </w:tc>
        <w:tc>
          <w:tcPr>
            <w:tcW w:w="5450" w:type="dxa"/>
            <w:shd w:val="clear" w:color="auto" w:fill="FFFFFF"/>
            <w:tcMar>
              <w:top w:w="120" w:type="dxa"/>
              <w:left w:w="160" w:type="dxa"/>
              <w:bottom w:w="120" w:type="dxa"/>
              <w:right w:w="160" w:type="dxa"/>
            </w:tcMar>
            <w:vAlign w:val="center"/>
          </w:tcPr>
          <w:p w14:paraId="40B778F2" w14:textId="77777777" w:rsidR="000532C4" w:rsidRDefault="00000000">
            <w:r>
              <w:rPr>
                <w:rFonts w:ascii="Calibri" w:eastAsia="Calibri" w:hAnsi="Calibri" w:cs="Calibri"/>
                <w:color w:val="222222"/>
              </w:rPr>
              <w:t>Daily readings per individual station</w:t>
            </w:r>
          </w:p>
        </w:tc>
        <w:tc>
          <w:tcPr>
            <w:tcW w:w="1500" w:type="dxa"/>
            <w:shd w:val="clear" w:color="auto" w:fill="FFFFFF"/>
            <w:tcMar>
              <w:top w:w="120" w:type="dxa"/>
              <w:left w:w="160" w:type="dxa"/>
              <w:bottom w:w="120" w:type="dxa"/>
              <w:right w:w="160" w:type="dxa"/>
            </w:tcMar>
            <w:vAlign w:val="center"/>
          </w:tcPr>
          <w:p w14:paraId="59A7BBBF" w14:textId="77777777" w:rsidR="000532C4" w:rsidRDefault="00000000">
            <w:r>
              <w:rPr>
                <w:rFonts w:ascii="Calibri" w:eastAsia="Calibri" w:hAnsi="Calibri" w:cs="Calibri"/>
                <w:color w:val="222222"/>
              </w:rPr>
              <w:t>108,035 rows</w:t>
            </w:r>
          </w:p>
        </w:tc>
      </w:tr>
      <w:tr w:rsidR="000532C4" w14:paraId="313BDD46" w14:textId="77777777">
        <w:tblPrEx>
          <w:tblCellMar>
            <w:top w:w="0" w:type="dxa"/>
            <w:bottom w:w="0" w:type="dxa"/>
          </w:tblCellMar>
        </w:tblPrEx>
        <w:tc>
          <w:tcPr>
            <w:tcW w:w="2400" w:type="dxa"/>
            <w:shd w:val="clear" w:color="auto" w:fill="F6FAF9"/>
            <w:tcMar>
              <w:top w:w="120" w:type="dxa"/>
              <w:left w:w="160" w:type="dxa"/>
              <w:bottom w:w="120" w:type="dxa"/>
              <w:right w:w="160" w:type="dxa"/>
            </w:tcMar>
            <w:vAlign w:val="center"/>
          </w:tcPr>
          <w:p w14:paraId="61B1D5A9" w14:textId="77777777" w:rsidR="000532C4" w:rsidRDefault="00000000">
            <w:r>
              <w:rPr>
                <w:rFonts w:ascii="Calibri" w:eastAsia="Calibri" w:hAnsi="Calibri" w:cs="Calibri"/>
                <w:color w:val="222222"/>
              </w:rPr>
              <w:t>station_hour.csv</w:t>
            </w:r>
          </w:p>
        </w:tc>
        <w:tc>
          <w:tcPr>
            <w:tcW w:w="5450" w:type="dxa"/>
            <w:shd w:val="clear" w:color="auto" w:fill="F6FAF9"/>
            <w:tcMar>
              <w:top w:w="120" w:type="dxa"/>
              <w:left w:w="160" w:type="dxa"/>
              <w:bottom w:w="120" w:type="dxa"/>
              <w:right w:w="160" w:type="dxa"/>
            </w:tcMar>
            <w:vAlign w:val="center"/>
          </w:tcPr>
          <w:p w14:paraId="7E5EA096" w14:textId="77777777" w:rsidR="000532C4" w:rsidRDefault="00000000">
            <w:r>
              <w:rPr>
                <w:rFonts w:ascii="Calibri" w:eastAsia="Calibri" w:hAnsi="Calibri" w:cs="Calibri"/>
                <w:color w:val="222222"/>
              </w:rPr>
              <w:t>Hourly readings per individual station</w:t>
            </w:r>
          </w:p>
        </w:tc>
        <w:tc>
          <w:tcPr>
            <w:tcW w:w="1500" w:type="dxa"/>
            <w:shd w:val="clear" w:color="auto" w:fill="F6FAF9"/>
            <w:tcMar>
              <w:top w:w="120" w:type="dxa"/>
              <w:left w:w="160" w:type="dxa"/>
              <w:bottom w:w="120" w:type="dxa"/>
              <w:right w:w="160" w:type="dxa"/>
            </w:tcMar>
            <w:vAlign w:val="center"/>
          </w:tcPr>
          <w:p w14:paraId="0F43A5CA" w14:textId="77777777" w:rsidR="000532C4" w:rsidRDefault="00000000">
            <w:r>
              <w:rPr>
                <w:rFonts w:ascii="Calibri" w:eastAsia="Calibri" w:hAnsi="Calibri" w:cs="Calibri"/>
                <w:color w:val="222222"/>
              </w:rPr>
              <w:t>2,589,083 rows</w:t>
            </w:r>
          </w:p>
        </w:tc>
      </w:tr>
    </w:tbl>
    <w:p w14:paraId="60A48452" w14:textId="77777777" w:rsidR="000532C4" w:rsidRDefault="00000000">
      <w:pPr>
        <w:pStyle w:val="Heading1"/>
        <w:pBdr>
          <w:bottom w:val="single" w:sz="6" w:space="6" w:color="1F6F5C"/>
        </w:pBdr>
        <w:spacing w:before="380" w:after="180"/>
      </w:pPr>
      <w:r>
        <w:rPr>
          <w:rFonts w:ascii="Georgia" w:eastAsia="Georgia" w:hAnsi="Georgia" w:cs="Georgia"/>
          <w:b/>
          <w:bCs/>
          <w:color w:val="16463C"/>
          <w:sz w:val="30"/>
          <w:szCs w:val="30"/>
        </w:rPr>
        <w:t>How the Data Was Prepared</w:t>
      </w:r>
    </w:p>
    <w:p w14:paraId="227518FB" w14:textId="77777777" w:rsidR="000532C4" w:rsidRDefault="00000000">
      <w:pPr>
        <w:spacing w:after="160" w:line="300" w:lineRule="auto"/>
        <w:jc w:val="both"/>
      </w:pPr>
      <w:r>
        <w:rPr>
          <w:rFonts w:ascii="Calibri" w:eastAsia="Calibri" w:hAnsi="Calibri" w:cs="Calibri"/>
          <w:color w:val="222222"/>
          <w:sz w:val="22"/>
          <w:szCs w:val="22"/>
        </w:rPr>
        <w:t>Real-world government data is rarely ready to analyse straight away — sensors go offline, readings get missed, and files need to be linked together before they tell a coherent story. Before drawing any conclusions, the data went through a careful, multi-step cleaning process, summarised below in plain terms.</w:t>
      </w:r>
    </w:p>
    <w:p w14:paraId="014C0AD6" w14:textId="77777777" w:rsidR="000532C4" w:rsidRDefault="00000000">
      <w:pPr>
        <w:pStyle w:val="Heading2"/>
        <w:spacing w:before="260" w:after="120"/>
      </w:pPr>
      <w:r>
        <w:rPr>
          <w:rFonts w:ascii="Georgia" w:eastAsia="Georgia" w:hAnsi="Georgia" w:cs="Georgia"/>
          <w:b/>
          <w:bCs/>
          <w:color w:val="1F6F5C"/>
          <w:sz w:val="24"/>
          <w:szCs w:val="24"/>
        </w:rPr>
        <w:t>Step-by-step cleaning process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0532C4" w14:paraId="325D903F" w14:textId="77777777">
        <w:tblPrEx>
          <w:tblCellMar>
            <w:top w:w="0" w:type="dxa"/>
            <w:bottom w:w="0" w:type="dxa"/>
          </w:tblCellMar>
        </w:tblPrEx>
        <w:tc>
          <w:tcPr>
            <w:tcW w:w="2600" w:type="dxa"/>
            <w:shd w:val="clear" w:color="auto" w:fill="1F6F5C"/>
            <w:tcMar>
              <w:top w:w="120" w:type="dxa"/>
              <w:left w:w="160" w:type="dxa"/>
              <w:bottom w:w="120" w:type="dxa"/>
              <w:right w:w="160" w:type="dxa"/>
            </w:tcMar>
            <w:vAlign w:val="center"/>
          </w:tcPr>
          <w:p w14:paraId="5D486951" w14:textId="77777777" w:rsidR="000532C4" w:rsidRDefault="00000000">
            <w:r>
              <w:rPr>
                <w:rFonts w:ascii="Calibri" w:eastAsia="Calibri" w:hAnsi="Calibri" w:cs="Calibri"/>
                <w:b/>
                <w:bCs/>
                <w:color w:val="FFFFFF"/>
              </w:rPr>
              <w:t>Step</w:t>
            </w:r>
          </w:p>
        </w:tc>
        <w:tc>
          <w:tcPr>
            <w:tcW w:w="6750" w:type="dxa"/>
            <w:shd w:val="clear" w:color="auto" w:fill="1F6F5C"/>
            <w:tcMar>
              <w:top w:w="120" w:type="dxa"/>
              <w:left w:w="160" w:type="dxa"/>
              <w:bottom w:w="120" w:type="dxa"/>
              <w:right w:w="160" w:type="dxa"/>
            </w:tcMar>
            <w:vAlign w:val="center"/>
          </w:tcPr>
          <w:p w14:paraId="3DFD1D65" w14:textId="77777777" w:rsidR="000532C4" w:rsidRDefault="00000000">
            <w:r>
              <w:rPr>
                <w:rFonts w:ascii="Calibri" w:eastAsia="Calibri" w:hAnsi="Calibri" w:cs="Calibri"/>
                <w:b/>
                <w:bCs/>
                <w:color w:val="FFFFFF"/>
              </w:rPr>
              <w:t>In plain terms</w:t>
            </w:r>
          </w:p>
        </w:tc>
      </w:tr>
      <w:tr w:rsidR="000532C4" w14:paraId="290BE441" w14:textId="77777777">
        <w:tblPrEx>
          <w:tblCellMar>
            <w:top w:w="0" w:type="dxa"/>
            <w:bottom w:w="0" w:type="dxa"/>
          </w:tblCellMar>
        </w:tblPrEx>
        <w:tc>
          <w:tcPr>
            <w:tcW w:w="2600" w:type="dxa"/>
            <w:shd w:val="clear" w:color="auto" w:fill="F6FAF9"/>
            <w:tcMar>
              <w:top w:w="120" w:type="dxa"/>
              <w:left w:w="160" w:type="dxa"/>
              <w:bottom w:w="120" w:type="dxa"/>
              <w:right w:w="160" w:type="dxa"/>
            </w:tcMar>
            <w:vAlign w:val="center"/>
          </w:tcPr>
          <w:p w14:paraId="4A739196" w14:textId="77777777" w:rsidR="000532C4" w:rsidRDefault="00000000">
            <w:r>
              <w:rPr>
                <w:rFonts w:ascii="Calibri" w:eastAsia="Calibri" w:hAnsi="Calibri" w:cs="Calibri"/>
                <w:color w:val="222222"/>
              </w:rPr>
              <w:t>1. Remove duplicates</w:t>
            </w:r>
          </w:p>
        </w:tc>
        <w:tc>
          <w:tcPr>
            <w:tcW w:w="6750" w:type="dxa"/>
            <w:shd w:val="clear" w:color="auto" w:fill="F6FAF9"/>
            <w:tcMar>
              <w:top w:w="120" w:type="dxa"/>
              <w:left w:w="160" w:type="dxa"/>
              <w:bottom w:w="120" w:type="dxa"/>
              <w:right w:w="160" w:type="dxa"/>
            </w:tcMar>
            <w:vAlign w:val="center"/>
          </w:tcPr>
          <w:p w14:paraId="4EA4F305" w14:textId="77777777" w:rsidR="000532C4" w:rsidRDefault="00000000">
            <w:r>
              <w:rPr>
                <w:rFonts w:ascii="Calibri" w:eastAsia="Calibri" w:hAnsi="Calibri" w:cs="Calibri"/>
                <w:color w:val="222222"/>
              </w:rPr>
              <w:t>Deleted repeated entries for the same city/station and date</w:t>
            </w:r>
          </w:p>
        </w:tc>
      </w:tr>
      <w:tr w:rsidR="000532C4" w14:paraId="13B2E89E" w14:textId="77777777">
        <w:tblPrEx>
          <w:tblCellMar>
            <w:top w:w="0" w:type="dxa"/>
            <w:bottom w:w="0" w:type="dxa"/>
          </w:tblCellMar>
        </w:tblPrEx>
        <w:tc>
          <w:tcPr>
            <w:tcW w:w="2600" w:type="dxa"/>
            <w:shd w:val="clear" w:color="auto" w:fill="FFFFFF"/>
            <w:tcMar>
              <w:top w:w="120" w:type="dxa"/>
              <w:left w:w="160" w:type="dxa"/>
              <w:bottom w:w="120" w:type="dxa"/>
              <w:right w:w="160" w:type="dxa"/>
            </w:tcMar>
            <w:vAlign w:val="center"/>
          </w:tcPr>
          <w:p w14:paraId="4840587F" w14:textId="77777777" w:rsidR="000532C4" w:rsidRDefault="00000000">
            <w:r>
              <w:rPr>
                <w:rFonts w:ascii="Calibri" w:eastAsia="Calibri" w:hAnsi="Calibri" w:cs="Calibri"/>
                <w:color w:val="222222"/>
              </w:rPr>
              <w:t>2. Drop empty rows</w:t>
            </w:r>
          </w:p>
        </w:tc>
        <w:tc>
          <w:tcPr>
            <w:tcW w:w="6750" w:type="dxa"/>
            <w:shd w:val="clear" w:color="auto" w:fill="FFFFFF"/>
            <w:tcMar>
              <w:top w:w="120" w:type="dxa"/>
              <w:left w:w="160" w:type="dxa"/>
              <w:bottom w:w="120" w:type="dxa"/>
              <w:right w:w="160" w:type="dxa"/>
            </w:tcMar>
            <w:vAlign w:val="center"/>
          </w:tcPr>
          <w:p w14:paraId="678FD388" w14:textId="77777777" w:rsidR="000532C4" w:rsidRDefault="00000000">
            <w:r>
              <w:rPr>
                <w:rFonts w:ascii="Calibri" w:eastAsia="Calibri" w:hAnsi="Calibri" w:cs="Calibri"/>
                <w:color w:val="222222"/>
              </w:rPr>
              <w:t>Removed rows where every single pollutant reading was missing</w:t>
            </w:r>
          </w:p>
        </w:tc>
      </w:tr>
      <w:tr w:rsidR="000532C4" w14:paraId="7FB08010" w14:textId="77777777">
        <w:tblPrEx>
          <w:tblCellMar>
            <w:top w:w="0" w:type="dxa"/>
            <w:bottom w:w="0" w:type="dxa"/>
          </w:tblCellMar>
        </w:tblPrEx>
        <w:tc>
          <w:tcPr>
            <w:tcW w:w="2600" w:type="dxa"/>
            <w:shd w:val="clear" w:color="auto" w:fill="F6FAF9"/>
            <w:tcMar>
              <w:top w:w="120" w:type="dxa"/>
              <w:left w:w="160" w:type="dxa"/>
              <w:bottom w:w="120" w:type="dxa"/>
              <w:right w:w="160" w:type="dxa"/>
            </w:tcMar>
            <w:vAlign w:val="center"/>
          </w:tcPr>
          <w:p w14:paraId="5192B191" w14:textId="77777777" w:rsidR="000532C4" w:rsidRDefault="00000000">
            <w:r>
              <w:rPr>
                <w:rFonts w:ascii="Calibri" w:eastAsia="Calibri" w:hAnsi="Calibri" w:cs="Calibri"/>
                <w:color w:val="222222"/>
              </w:rPr>
              <w:lastRenderedPageBreak/>
              <w:t>3. Cap impossible values</w:t>
            </w:r>
          </w:p>
        </w:tc>
        <w:tc>
          <w:tcPr>
            <w:tcW w:w="6750" w:type="dxa"/>
            <w:shd w:val="clear" w:color="auto" w:fill="F6FAF9"/>
            <w:tcMar>
              <w:top w:w="120" w:type="dxa"/>
              <w:left w:w="160" w:type="dxa"/>
              <w:bottom w:w="120" w:type="dxa"/>
              <w:right w:w="160" w:type="dxa"/>
            </w:tcMar>
            <w:vAlign w:val="center"/>
          </w:tcPr>
          <w:p w14:paraId="03B2DC0D" w14:textId="77777777" w:rsidR="000532C4" w:rsidRDefault="00000000">
            <w:r>
              <w:rPr>
                <w:rFonts w:ascii="Calibri" w:eastAsia="Calibri" w:hAnsi="Calibri" w:cs="Calibri"/>
                <w:color w:val="222222"/>
              </w:rPr>
              <w:t>Fixed values outside the physically possible range (e.g. AQI above 500)</w:t>
            </w:r>
          </w:p>
        </w:tc>
      </w:tr>
      <w:tr w:rsidR="000532C4" w14:paraId="0CBD1D88" w14:textId="77777777">
        <w:tblPrEx>
          <w:tblCellMar>
            <w:top w:w="0" w:type="dxa"/>
            <w:bottom w:w="0" w:type="dxa"/>
          </w:tblCellMar>
        </w:tblPrEx>
        <w:tc>
          <w:tcPr>
            <w:tcW w:w="2600" w:type="dxa"/>
            <w:shd w:val="clear" w:color="auto" w:fill="FFFFFF"/>
            <w:tcMar>
              <w:top w:w="120" w:type="dxa"/>
              <w:left w:w="160" w:type="dxa"/>
              <w:bottom w:w="120" w:type="dxa"/>
              <w:right w:w="160" w:type="dxa"/>
            </w:tcMar>
            <w:vAlign w:val="center"/>
          </w:tcPr>
          <w:p w14:paraId="312DDF7F" w14:textId="77777777" w:rsidR="000532C4" w:rsidRDefault="00000000">
            <w:r>
              <w:rPr>
                <w:rFonts w:ascii="Calibri" w:eastAsia="Calibri" w:hAnsi="Calibri" w:cs="Calibri"/>
                <w:color w:val="222222"/>
              </w:rPr>
              <w:t>4. Handle extreme spikes</w:t>
            </w:r>
          </w:p>
        </w:tc>
        <w:tc>
          <w:tcPr>
            <w:tcW w:w="6750" w:type="dxa"/>
            <w:shd w:val="clear" w:color="auto" w:fill="FFFFFF"/>
            <w:tcMar>
              <w:top w:w="120" w:type="dxa"/>
              <w:left w:w="160" w:type="dxa"/>
              <w:bottom w:w="120" w:type="dxa"/>
              <w:right w:w="160" w:type="dxa"/>
            </w:tcMar>
            <w:vAlign w:val="center"/>
          </w:tcPr>
          <w:p w14:paraId="47E3E460" w14:textId="77777777" w:rsidR="000532C4" w:rsidRDefault="00000000">
            <w:r>
              <w:rPr>
                <w:rFonts w:ascii="Calibri" w:eastAsia="Calibri" w:hAnsi="Calibri" w:cs="Calibri"/>
                <w:color w:val="222222"/>
              </w:rPr>
              <w:t>Smoothed out sensor glitches using statistical limits</w:t>
            </w:r>
          </w:p>
        </w:tc>
      </w:tr>
      <w:tr w:rsidR="000532C4" w14:paraId="59BC19D9" w14:textId="77777777">
        <w:tblPrEx>
          <w:tblCellMar>
            <w:top w:w="0" w:type="dxa"/>
            <w:bottom w:w="0" w:type="dxa"/>
          </w:tblCellMar>
        </w:tblPrEx>
        <w:tc>
          <w:tcPr>
            <w:tcW w:w="2600" w:type="dxa"/>
            <w:shd w:val="clear" w:color="auto" w:fill="F6FAF9"/>
            <w:tcMar>
              <w:top w:w="120" w:type="dxa"/>
              <w:left w:w="160" w:type="dxa"/>
              <w:bottom w:w="120" w:type="dxa"/>
              <w:right w:w="160" w:type="dxa"/>
            </w:tcMar>
            <w:vAlign w:val="center"/>
          </w:tcPr>
          <w:p w14:paraId="4E229809" w14:textId="77777777" w:rsidR="000532C4" w:rsidRDefault="00000000">
            <w:r>
              <w:rPr>
                <w:rFonts w:ascii="Calibri" w:eastAsia="Calibri" w:hAnsi="Calibri" w:cs="Calibri"/>
                <w:color w:val="222222"/>
              </w:rPr>
              <w:t>5–7. Fill in the gaps</w:t>
            </w:r>
          </w:p>
        </w:tc>
        <w:tc>
          <w:tcPr>
            <w:tcW w:w="6750" w:type="dxa"/>
            <w:shd w:val="clear" w:color="auto" w:fill="F6FAF9"/>
            <w:tcMar>
              <w:top w:w="120" w:type="dxa"/>
              <w:left w:w="160" w:type="dxa"/>
              <w:bottom w:w="120" w:type="dxa"/>
              <w:right w:w="160" w:type="dxa"/>
            </w:tcMar>
            <w:vAlign w:val="center"/>
          </w:tcPr>
          <w:p w14:paraId="202F82DD" w14:textId="77777777" w:rsidR="000532C4" w:rsidRDefault="00000000">
            <w:r>
              <w:rPr>
                <w:rFonts w:ascii="Calibri" w:eastAsia="Calibri" w:hAnsi="Calibri" w:cs="Calibri"/>
                <w:color w:val="222222"/>
              </w:rPr>
              <w:t>Estimated missing readings using nearby days, then city-level averages</w:t>
            </w:r>
          </w:p>
        </w:tc>
      </w:tr>
      <w:tr w:rsidR="000532C4" w14:paraId="41CDB487" w14:textId="77777777">
        <w:tblPrEx>
          <w:tblCellMar>
            <w:top w:w="0" w:type="dxa"/>
            <w:bottom w:w="0" w:type="dxa"/>
          </w:tblCellMar>
        </w:tblPrEx>
        <w:tc>
          <w:tcPr>
            <w:tcW w:w="2600" w:type="dxa"/>
            <w:shd w:val="clear" w:color="auto" w:fill="FFFFFF"/>
            <w:tcMar>
              <w:top w:w="120" w:type="dxa"/>
              <w:left w:w="160" w:type="dxa"/>
              <w:bottom w:w="120" w:type="dxa"/>
              <w:right w:w="160" w:type="dxa"/>
            </w:tcMar>
            <w:vAlign w:val="center"/>
          </w:tcPr>
          <w:p w14:paraId="20387133" w14:textId="77777777" w:rsidR="000532C4" w:rsidRDefault="00000000">
            <w:r>
              <w:rPr>
                <w:rFonts w:ascii="Calibri" w:eastAsia="Calibri" w:hAnsi="Calibri" w:cs="Calibri"/>
                <w:color w:val="222222"/>
              </w:rPr>
              <w:t>8. Recalculate AQI</w:t>
            </w:r>
          </w:p>
        </w:tc>
        <w:tc>
          <w:tcPr>
            <w:tcW w:w="6750" w:type="dxa"/>
            <w:shd w:val="clear" w:color="auto" w:fill="FFFFFF"/>
            <w:tcMar>
              <w:top w:w="120" w:type="dxa"/>
              <w:left w:w="160" w:type="dxa"/>
              <w:bottom w:w="120" w:type="dxa"/>
              <w:right w:w="160" w:type="dxa"/>
            </w:tcMar>
            <w:vAlign w:val="center"/>
          </w:tcPr>
          <w:p w14:paraId="305B836D" w14:textId="77777777" w:rsidR="000532C4" w:rsidRDefault="00000000">
            <w:r>
              <w:rPr>
                <w:rFonts w:ascii="Calibri" w:eastAsia="Calibri" w:hAnsi="Calibri" w:cs="Calibri"/>
                <w:color w:val="222222"/>
              </w:rPr>
              <w:t>Rebuilt missing AQI scores using India's official CPCB formula</w:t>
            </w:r>
          </w:p>
        </w:tc>
      </w:tr>
      <w:tr w:rsidR="000532C4" w14:paraId="1C4ABB54" w14:textId="77777777">
        <w:tblPrEx>
          <w:tblCellMar>
            <w:top w:w="0" w:type="dxa"/>
            <w:bottom w:w="0" w:type="dxa"/>
          </w:tblCellMar>
        </w:tblPrEx>
        <w:tc>
          <w:tcPr>
            <w:tcW w:w="2600" w:type="dxa"/>
            <w:shd w:val="clear" w:color="auto" w:fill="F6FAF9"/>
            <w:tcMar>
              <w:top w:w="120" w:type="dxa"/>
              <w:left w:w="160" w:type="dxa"/>
              <w:bottom w:w="120" w:type="dxa"/>
              <w:right w:w="160" w:type="dxa"/>
            </w:tcMar>
            <w:vAlign w:val="center"/>
          </w:tcPr>
          <w:p w14:paraId="0B938746" w14:textId="77777777" w:rsidR="000532C4" w:rsidRDefault="00000000">
            <w:r>
              <w:rPr>
                <w:rFonts w:ascii="Calibri" w:eastAsia="Calibri" w:hAnsi="Calibri" w:cs="Calibri"/>
                <w:color w:val="222222"/>
              </w:rPr>
              <w:t>9. Re-label categories</w:t>
            </w:r>
          </w:p>
        </w:tc>
        <w:tc>
          <w:tcPr>
            <w:tcW w:w="6750" w:type="dxa"/>
            <w:shd w:val="clear" w:color="auto" w:fill="F6FAF9"/>
            <w:tcMar>
              <w:top w:w="120" w:type="dxa"/>
              <w:left w:w="160" w:type="dxa"/>
              <w:bottom w:w="120" w:type="dxa"/>
              <w:right w:w="160" w:type="dxa"/>
            </w:tcMar>
            <w:vAlign w:val="center"/>
          </w:tcPr>
          <w:p w14:paraId="35B92EF2" w14:textId="77777777" w:rsidR="000532C4" w:rsidRDefault="00000000">
            <w:r>
              <w:rPr>
                <w:rFonts w:ascii="Calibri" w:eastAsia="Calibri" w:hAnsi="Calibri" w:cs="Calibri"/>
                <w:color w:val="222222"/>
              </w:rPr>
              <w:t>Re-assigned each reading to Good / Moderate / Poor, etc. using official rules</w:t>
            </w:r>
          </w:p>
        </w:tc>
      </w:tr>
    </w:tbl>
    <w:p w14:paraId="7A014EF1" w14:textId="77777777" w:rsidR="000532C4" w:rsidRDefault="000532C4">
      <w:pPr>
        <w:spacing w:after="120"/>
      </w:pPr>
    </w:p>
    <w:p w14:paraId="1F3E740E" w14:textId="77777777" w:rsidR="000532C4" w:rsidRDefault="00000000">
      <w:pPr>
        <w:spacing w:after="160" w:line="300" w:lineRule="auto"/>
        <w:jc w:val="both"/>
      </w:pPr>
      <w:r>
        <w:rPr>
          <w:rFonts w:ascii="Calibri" w:eastAsia="Calibri" w:hAnsi="Calibri" w:cs="Calibri"/>
          <w:color w:val="222222"/>
          <w:sz w:val="22"/>
          <w:szCs w:val="22"/>
        </w:rPr>
        <w:t>Once cleaned, the five separate files were joined together into unified tables — connecting each pollution reading to the correct city, state, and monitoring station — so that patterns could be compared fairly across regions and time periods.</w:t>
      </w:r>
    </w:p>
    <w:p w14:paraId="39F70458" w14:textId="77777777" w:rsidR="000532C4" w:rsidRDefault="00000000">
      <w:pPr>
        <w:spacing w:after="260" w:line="300" w:lineRule="auto"/>
        <w:jc w:val="both"/>
      </w:pPr>
      <w:r>
        <w:rPr>
          <w:rFonts w:ascii="Calibri" w:eastAsia="Calibri" w:hAnsi="Calibri" w:cs="Calibri"/>
          <w:color w:val="222222"/>
          <w:sz w:val="22"/>
          <w:szCs w:val="22"/>
        </w:rPr>
        <w:t xml:space="preserve">All analysis was carried out using Python, with the </w:t>
      </w:r>
      <w:proofErr w:type="gramStart"/>
      <w:r>
        <w:rPr>
          <w:rFonts w:ascii="Calibri" w:eastAsia="Calibri" w:hAnsi="Calibri" w:cs="Calibri"/>
          <w:color w:val="222222"/>
          <w:sz w:val="22"/>
          <w:szCs w:val="22"/>
        </w:rPr>
        <w:t>pandas</w:t>
      </w:r>
      <w:proofErr w:type="gramEnd"/>
      <w:r>
        <w:rPr>
          <w:rFonts w:ascii="Calibri" w:eastAsia="Calibri" w:hAnsi="Calibri" w:cs="Calibri"/>
          <w:color w:val="222222"/>
          <w:sz w:val="22"/>
          <w:szCs w:val="22"/>
        </w:rPr>
        <w:t xml:space="preserve"> library used for data handling and NumPy for numerical calculations — industry-standard, open-source tools used by data analysts worldwide.</w:t>
      </w:r>
    </w:p>
    <w:p w14:paraId="546E73D7" w14:textId="77777777" w:rsidR="000532C4" w:rsidRDefault="00000000">
      <w:r>
        <w:br w:type="page"/>
      </w:r>
    </w:p>
    <w:p w14:paraId="2C5EF113" w14:textId="77777777" w:rsidR="000532C4" w:rsidRDefault="00000000">
      <w:pPr>
        <w:pStyle w:val="Heading1"/>
        <w:pBdr>
          <w:bottom w:val="single" w:sz="6" w:space="6" w:color="1F6F5C"/>
        </w:pBdr>
        <w:spacing w:before="380" w:after="180"/>
      </w:pPr>
      <w:r>
        <w:rPr>
          <w:rFonts w:ascii="Georgia" w:eastAsia="Georgia" w:hAnsi="Georgia" w:cs="Georgia"/>
          <w:b/>
          <w:bCs/>
          <w:color w:val="16463C"/>
          <w:sz w:val="30"/>
          <w:szCs w:val="30"/>
        </w:rPr>
        <w:lastRenderedPageBreak/>
        <w:t>Key Insights</w:t>
      </w:r>
    </w:p>
    <w:p w14:paraId="515323F1" w14:textId="77777777" w:rsidR="000532C4" w:rsidRDefault="00000000">
      <w:pPr>
        <w:spacing w:after="160" w:line="300" w:lineRule="auto"/>
        <w:jc w:val="both"/>
      </w:pPr>
      <w:r>
        <w:rPr>
          <w:rFonts w:ascii="Calibri" w:eastAsia="Calibri" w:hAnsi="Calibri" w:cs="Calibri"/>
          <w:color w:val="222222"/>
          <w:sz w:val="22"/>
          <w:szCs w:val="22"/>
        </w:rPr>
        <w:t>Here are the five most important discoveries from the analysis — each one explained in everyday language, with the supporting numbers alongside.</w:t>
      </w:r>
    </w:p>
    <w:p w14:paraId="7D96BDAC" w14:textId="77777777" w:rsidR="000532C4" w:rsidRDefault="000532C4">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50"/>
      </w:tblGrid>
      <w:tr w:rsidR="000532C4" w14:paraId="6DFAC8E6" w14:textId="77777777">
        <w:tblPrEx>
          <w:tblCellMar>
            <w:top w:w="0" w:type="dxa"/>
            <w:bottom w:w="0" w:type="dxa"/>
          </w:tblCellMar>
        </w:tblPrEx>
        <w:tc>
          <w:tcPr>
            <w:tcW w:w="1300" w:type="dxa"/>
            <w:shd w:val="clear" w:color="auto" w:fill="2F7D4F"/>
            <w:tcMar>
              <w:top w:w="120" w:type="dxa"/>
              <w:left w:w="160" w:type="dxa"/>
              <w:bottom w:w="120" w:type="dxa"/>
              <w:right w:w="160" w:type="dxa"/>
            </w:tcMar>
            <w:vAlign w:val="center"/>
          </w:tcPr>
          <w:p w14:paraId="1AF7699F" w14:textId="77777777" w:rsidR="000532C4" w:rsidRDefault="00000000">
            <w:pPr>
              <w:jc w:val="center"/>
            </w:pPr>
            <w:r>
              <w:rPr>
                <w:rFonts w:ascii="Georgia" w:eastAsia="Georgia" w:hAnsi="Georgia" w:cs="Georgia"/>
                <w:b/>
                <w:bCs/>
                <w:color w:val="FFFFFF"/>
                <w:sz w:val="40"/>
                <w:szCs w:val="40"/>
              </w:rPr>
              <w:t>1</w:t>
            </w:r>
          </w:p>
          <w:p w14:paraId="209BAF3D" w14:textId="77777777" w:rsidR="000532C4" w:rsidRDefault="00000000">
            <w:pPr>
              <w:jc w:val="center"/>
            </w:pPr>
            <w:r>
              <w:rPr>
                <w:rFonts w:ascii="Calibri" w:eastAsia="Calibri" w:hAnsi="Calibri" w:cs="Calibri"/>
                <w:i/>
                <w:iCs/>
                <w:color w:val="FFFFFF"/>
                <w:sz w:val="17"/>
                <w:szCs w:val="17"/>
              </w:rPr>
              <w:t>212.5 → 113.5 (Poor → Moderate)</w:t>
            </w:r>
          </w:p>
        </w:tc>
        <w:tc>
          <w:tcPr>
            <w:tcW w:w="8050" w:type="dxa"/>
            <w:shd w:val="clear" w:color="auto" w:fill="EDF8EF"/>
            <w:tcMar>
              <w:top w:w="120" w:type="dxa"/>
              <w:left w:w="160" w:type="dxa"/>
              <w:bottom w:w="120" w:type="dxa"/>
              <w:right w:w="160" w:type="dxa"/>
            </w:tcMar>
            <w:vAlign w:val="center"/>
          </w:tcPr>
          <w:p w14:paraId="0F9E6CAA" w14:textId="77777777" w:rsidR="000532C4" w:rsidRDefault="00000000">
            <w:pPr>
              <w:spacing w:after="60"/>
            </w:pPr>
            <w:r>
              <w:rPr>
                <w:rFonts w:ascii="Georgia" w:eastAsia="Georgia" w:hAnsi="Georgia" w:cs="Georgia"/>
                <w:b/>
                <w:bCs/>
                <w:color w:val="2F7D4F"/>
                <w:sz w:val="23"/>
                <w:szCs w:val="23"/>
              </w:rPr>
              <w:t>India's Air Quality Improved by Nearly Half</w:t>
            </w:r>
          </w:p>
          <w:p w14:paraId="4BBB5D65" w14:textId="77777777" w:rsidR="000532C4" w:rsidRDefault="00000000">
            <w:r>
              <w:rPr>
                <w:rFonts w:ascii="Calibri" w:eastAsia="Calibri" w:hAnsi="Calibri" w:cs="Calibri"/>
                <w:color w:val="222222"/>
              </w:rPr>
              <w:t>The national average AQI dropped from 212.5 in 2015 to 113.5 in 2020 — a 47% improvement. This reflects a genuine long-term trend of cleaner air, though part of the final year's improvement is due to pandemic lockdowns (see Insight 5).</w:t>
            </w:r>
          </w:p>
        </w:tc>
      </w:tr>
    </w:tbl>
    <w:p w14:paraId="48FA1E42" w14:textId="77777777" w:rsidR="000532C4" w:rsidRDefault="000532C4">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50"/>
      </w:tblGrid>
      <w:tr w:rsidR="000532C4" w14:paraId="52BD70D8" w14:textId="77777777">
        <w:tblPrEx>
          <w:tblCellMar>
            <w:top w:w="0" w:type="dxa"/>
            <w:bottom w:w="0" w:type="dxa"/>
          </w:tblCellMar>
        </w:tblPrEx>
        <w:tc>
          <w:tcPr>
            <w:tcW w:w="1300" w:type="dxa"/>
            <w:shd w:val="clear" w:color="auto" w:fill="1F6F5C"/>
            <w:tcMar>
              <w:top w:w="120" w:type="dxa"/>
              <w:left w:w="160" w:type="dxa"/>
              <w:bottom w:w="120" w:type="dxa"/>
              <w:right w:w="160" w:type="dxa"/>
            </w:tcMar>
            <w:vAlign w:val="center"/>
          </w:tcPr>
          <w:p w14:paraId="3E67A9CF" w14:textId="77777777" w:rsidR="000532C4" w:rsidRDefault="00000000">
            <w:pPr>
              <w:jc w:val="center"/>
            </w:pPr>
            <w:r>
              <w:rPr>
                <w:rFonts w:ascii="Georgia" w:eastAsia="Georgia" w:hAnsi="Georgia" w:cs="Georgia"/>
                <w:b/>
                <w:bCs/>
                <w:color w:val="FFFFFF"/>
                <w:sz w:val="40"/>
                <w:szCs w:val="40"/>
              </w:rPr>
              <w:t>2</w:t>
            </w:r>
          </w:p>
          <w:p w14:paraId="29EA5041" w14:textId="77777777" w:rsidR="000532C4" w:rsidRDefault="00000000">
            <w:pPr>
              <w:jc w:val="center"/>
            </w:pPr>
            <w:r>
              <w:rPr>
                <w:rFonts w:ascii="Calibri" w:eastAsia="Calibri" w:hAnsi="Calibri" w:cs="Calibri"/>
                <w:i/>
                <w:iCs/>
                <w:color w:val="FFFFFF"/>
                <w:sz w:val="17"/>
                <w:szCs w:val="17"/>
              </w:rPr>
              <w:t>Correlation strength: 0.80 out of 1.0</w:t>
            </w:r>
          </w:p>
        </w:tc>
        <w:tc>
          <w:tcPr>
            <w:tcW w:w="8050" w:type="dxa"/>
            <w:shd w:val="clear" w:color="auto" w:fill="EAF4F1"/>
            <w:tcMar>
              <w:top w:w="120" w:type="dxa"/>
              <w:left w:w="160" w:type="dxa"/>
              <w:bottom w:w="120" w:type="dxa"/>
              <w:right w:w="160" w:type="dxa"/>
            </w:tcMar>
            <w:vAlign w:val="center"/>
          </w:tcPr>
          <w:p w14:paraId="1D15903A" w14:textId="77777777" w:rsidR="000532C4" w:rsidRDefault="00000000">
            <w:pPr>
              <w:spacing w:after="60"/>
            </w:pPr>
            <w:r>
              <w:rPr>
                <w:rFonts w:ascii="Georgia" w:eastAsia="Georgia" w:hAnsi="Georgia" w:cs="Georgia"/>
                <w:b/>
                <w:bCs/>
                <w:color w:val="1F6F5C"/>
                <w:sz w:val="23"/>
                <w:szCs w:val="23"/>
              </w:rPr>
              <w:t>Road Dust (PM10) Is the Single Biggest Driver of Bad Air</w:t>
            </w:r>
          </w:p>
          <w:p w14:paraId="5F4AC6E7" w14:textId="77777777" w:rsidR="000532C4" w:rsidRDefault="00000000">
            <w:r>
              <w:rPr>
                <w:rFonts w:ascii="Calibri" w:eastAsia="Calibri" w:hAnsi="Calibri" w:cs="Calibri"/>
                <w:color w:val="222222"/>
              </w:rPr>
              <w:t>Among all the pollutants measured, PM10 — coarse dust mainly from roads, construction, and unpaved surfaces — has the strongest statistical relationship with poor AQI scores, followed by carbon monoxide (0.68) and fine dust PM2.5 (0.66). This points to construction and road dust management as a high-impact area for policy action.</w:t>
            </w:r>
          </w:p>
        </w:tc>
      </w:tr>
    </w:tbl>
    <w:p w14:paraId="489F0202" w14:textId="77777777" w:rsidR="000532C4" w:rsidRDefault="000532C4">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50"/>
      </w:tblGrid>
      <w:tr w:rsidR="000532C4" w14:paraId="40C8AF33" w14:textId="77777777">
        <w:tblPrEx>
          <w:tblCellMar>
            <w:top w:w="0" w:type="dxa"/>
            <w:bottom w:w="0" w:type="dxa"/>
          </w:tblCellMar>
        </w:tblPrEx>
        <w:tc>
          <w:tcPr>
            <w:tcW w:w="1300" w:type="dxa"/>
            <w:shd w:val="clear" w:color="auto" w:fill="C1621B"/>
            <w:tcMar>
              <w:top w:w="120" w:type="dxa"/>
              <w:left w:w="160" w:type="dxa"/>
              <w:bottom w:w="120" w:type="dxa"/>
              <w:right w:w="160" w:type="dxa"/>
            </w:tcMar>
            <w:vAlign w:val="center"/>
          </w:tcPr>
          <w:p w14:paraId="171CE404" w14:textId="77777777" w:rsidR="000532C4" w:rsidRDefault="00000000">
            <w:pPr>
              <w:jc w:val="center"/>
            </w:pPr>
            <w:r>
              <w:rPr>
                <w:rFonts w:ascii="Georgia" w:eastAsia="Georgia" w:hAnsi="Georgia" w:cs="Georgia"/>
                <w:b/>
                <w:bCs/>
                <w:color w:val="FFFFFF"/>
                <w:sz w:val="40"/>
                <w:szCs w:val="40"/>
              </w:rPr>
              <w:t>3</w:t>
            </w:r>
          </w:p>
          <w:p w14:paraId="4A642666" w14:textId="77777777" w:rsidR="000532C4" w:rsidRDefault="00000000">
            <w:pPr>
              <w:jc w:val="center"/>
            </w:pPr>
            <w:r>
              <w:rPr>
                <w:rFonts w:ascii="Calibri" w:eastAsia="Calibri" w:hAnsi="Calibri" w:cs="Calibri"/>
                <w:i/>
                <w:iCs/>
                <w:color w:val="FFFFFF"/>
                <w:sz w:val="17"/>
                <w:szCs w:val="17"/>
              </w:rPr>
              <w:t>Winter AQI 220 vs. Monsoon AQI 115</w:t>
            </w:r>
          </w:p>
        </w:tc>
        <w:tc>
          <w:tcPr>
            <w:tcW w:w="8050" w:type="dxa"/>
            <w:shd w:val="clear" w:color="auto" w:fill="FBF1E6"/>
            <w:tcMar>
              <w:top w:w="120" w:type="dxa"/>
              <w:left w:w="160" w:type="dxa"/>
              <w:bottom w:w="120" w:type="dxa"/>
              <w:right w:w="160" w:type="dxa"/>
            </w:tcMar>
            <w:vAlign w:val="center"/>
          </w:tcPr>
          <w:p w14:paraId="7F21F2B0" w14:textId="77777777" w:rsidR="000532C4" w:rsidRDefault="00000000">
            <w:pPr>
              <w:spacing w:after="60"/>
            </w:pPr>
            <w:r>
              <w:rPr>
                <w:rFonts w:ascii="Georgia" w:eastAsia="Georgia" w:hAnsi="Georgia" w:cs="Georgia"/>
                <w:b/>
                <w:bCs/>
                <w:color w:val="C1621B"/>
                <w:sz w:val="23"/>
                <w:szCs w:val="23"/>
              </w:rPr>
              <w:t>Winter Air Is Twice as Bad as Monsoon Air</w:t>
            </w:r>
          </w:p>
          <w:p w14:paraId="54684FC2" w14:textId="77777777" w:rsidR="000532C4" w:rsidRDefault="00000000">
            <w:r>
              <w:rPr>
                <w:rFonts w:ascii="Calibri" w:eastAsia="Calibri" w:hAnsi="Calibri" w:cs="Calibri"/>
                <w:color w:val="222222"/>
              </w:rPr>
              <w:t>Air quality follows a strong seasonal pattern. Winter months are, on average, twice as polluted as the monsoon season, when rain washes pollutants out of the air. In November, fine dust (PM2.5) levels reach roughly three times the CPCB's recommended safe annual limit — driven by cooler, stagnant air, vehicle emissions, and crop-residue burning.</w:t>
            </w:r>
          </w:p>
        </w:tc>
      </w:tr>
    </w:tbl>
    <w:p w14:paraId="6DF61CAE" w14:textId="77777777" w:rsidR="000532C4" w:rsidRDefault="000532C4">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50"/>
      </w:tblGrid>
      <w:tr w:rsidR="000532C4" w14:paraId="426CD81B" w14:textId="77777777">
        <w:tblPrEx>
          <w:tblCellMar>
            <w:top w:w="0" w:type="dxa"/>
            <w:bottom w:w="0" w:type="dxa"/>
          </w:tblCellMar>
        </w:tblPrEx>
        <w:tc>
          <w:tcPr>
            <w:tcW w:w="1300" w:type="dxa"/>
            <w:shd w:val="clear" w:color="auto" w:fill="1F6F5C"/>
            <w:tcMar>
              <w:top w:w="120" w:type="dxa"/>
              <w:left w:w="160" w:type="dxa"/>
              <w:bottom w:w="120" w:type="dxa"/>
              <w:right w:w="160" w:type="dxa"/>
            </w:tcMar>
            <w:vAlign w:val="center"/>
          </w:tcPr>
          <w:p w14:paraId="15B7214C" w14:textId="77777777" w:rsidR="000532C4" w:rsidRDefault="00000000">
            <w:pPr>
              <w:jc w:val="center"/>
            </w:pPr>
            <w:r>
              <w:rPr>
                <w:rFonts w:ascii="Georgia" w:eastAsia="Georgia" w:hAnsi="Georgia" w:cs="Georgia"/>
                <w:b/>
                <w:bCs/>
                <w:color w:val="FFFFFF"/>
                <w:sz w:val="40"/>
                <w:szCs w:val="40"/>
              </w:rPr>
              <w:t>4</w:t>
            </w:r>
          </w:p>
          <w:p w14:paraId="2D850B3F" w14:textId="77777777" w:rsidR="000532C4" w:rsidRDefault="00000000">
            <w:pPr>
              <w:jc w:val="center"/>
            </w:pPr>
            <w:r>
              <w:rPr>
                <w:rFonts w:ascii="Calibri" w:eastAsia="Calibri" w:hAnsi="Calibri" w:cs="Calibri"/>
                <w:i/>
                <w:iCs/>
                <w:color w:val="FFFFFF"/>
                <w:sz w:val="17"/>
                <w:szCs w:val="17"/>
              </w:rPr>
              <w:t xml:space="preserve">Delhi avg. AQI </w:t>
            </w:r>
            <w:proofErr w:type="gramStart"/>
            <w:r>
              <w:rPr>
                <w:rFonts w:ascii="Calibri" w:eastAsia="Calibri" w:hAnsi="Calibri" w:cs="Calibri"/>
                <w:i/>
                <w:iCs/>
                <w:color w:val="FFFFFF"/>
                <w:sz w:val="17"/>
                <w:szCs w:val="17"/>
              </w:rPr>
              <w:t>259  vs.</w:t>
            </w:r>
            <w:proofErr w:type="gramEnd"/>
            <w:r>
              <w:rPr>
                <w:rFonts w:ascii="Calibri" w:eastAsia="Calibri" w:hAnsi="Calibri" w:cs="Calibri"/>
                <w:i/>
                <w:iCs/>
                <w:color w:val="FFFFFF"/>
                <w:sz w:val="17"/>
                <w:szCs w:val="17"/>
              </w:rPr>
              <w:t xml:space="preserve">  Aizawl avg. AQI 35</w:t>
            </w:r>
          </w:p>
        </w:tc>
        <w:tc>
          <w:tcPr>
            <w:tcW w:w="8050" w:type="dxa"/>
            <w:shd w:val="clear" w:color="auto" w:fill="EAF4F1"/>
            <w:tcMar>
              <w:top w:w="120" w:type="dxa"/>
              <w:left w:w="160" w:type="dxa"/>
              <w:bottom w:w="120" w:type="dxa"/>
              <w:right w:w="160" w:type="dxa"/>
            </w:tcMar>
            <w:vAlign w:val="center"/>
          </w:tcPr>
          <w:p w14:paraId="640D30EC" w14:textId="77777777" w:rsidR="000532C4" w:rsidRDefault="00000000">
            <w:pPr>
              <w:spacing w:after="60"/>
            </w:pPr>
            <w:r>
              <w:rPr>
                <w:rFonts w:ascii="Georgia" w:eastAsia="Georgia" w:hAnsi="Georgia" w:cs="Georgia"/>
                <w:b/>
                <w:bCs/>
                <w:color w:val="1F6F5C"/>
                <w:sz w:val="23"/>
                <w:szCs w:val="23"/>
              </w:rPr>
              <w:t>A Few Cities Carry Most of the Pollution Burden</w:t>
            </w:r>
          </w:p>
          <w:p w14:paraId="691AC10C" w14:textId="77777777" w:rsidR="000532C4" w:rsidRDefault="00000000">
            <w:r>
              <w:rPr>
                <w:rFonts w:ascii="Calibri" w:eastAsia="Calibri" w:hAnsi="Calibri" w:cs="Calibri"/>
                <w:color w:val="222222"/>
              </w:rPr>
              <w:t>Delhi, Patna, and Gurugram are consistently the most polluted cities in the dataset, all sitting in North India's Indo-Gangetic Plain. At the other end of the scale, North-Eastern cities such as Aizawl and Shillong enjoy consistently clean air — a striking seven-times difference between the most and least polluted cities.</w:t>
            </w:r>
          </w:p>
        </w:tc>
      </w:tr>
    </w:tbl>
    <w:p w14:paraId="64AB491E" w14:textId="77777777" w:rsidR="000532C4" w:rsidRDefault="000532C4">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50"/>
      </w:tblGrid>
      <w:tr w:rsidR="000532C4" w14:paraId="382DB310" w14:textId="77777777">
        <w:tblPrEx>
          <w:tblCellMar>
            <w:top w:w="0" w:type="dxa"/>
            <w:bottom w:w="0" w:type="dxa"/>
          </w:tblCellMar>
        </w:tblPrEx>
        <w:tc>
          <w:tcPr>
            <w:tcW w:w="1300" w:type="dxa"/>
            <w:shd w:val="clear" w:color="auto" w:fill="C1621B"/>
            <w:tcMar>
              <w:top w:w="120" w:type="dxa"/>
              <w:left w:w="160" w:type="dxa"/>
              <w:bottom w:w="120" w:type="dxa"/>
              <w:right w:w="160" w:type="dxa"/>
            </w:tcMar>
            <w:vAlign w:val="center"/>
          </w:tcPr>
          <w:p w14:paraId="1A20DE6A" w14:textId="77777777" w:rsidR="000532C4" w:rsidRDefault="00000000">
            <w:pPr>
              <w:jc w:val="center"/>
            </w:pPr>
            <w:r>
              <w:rPr>
                <w:rFonts w:ascii="Georgia" w:eastAsia="Georgia" w:hAnsi="Georgia" w:cs="Georgia"/>
                <w:b/>
                <w:bCs/>
                <w:color w:val="FFFFFF"/>
                <w:sz w:val="40"/>
                <w:szCs w:val="40"/>
              </w:rPr>
              <w:t>5</w:t>
            </w:r>
          </w:p>
          <w:p w14:paraId="7A014C2A" w14:textId="77777777" w:rsidR="000532C4" w:rsidRDefault="00000000">
            <w:pPr>
              <w:jc w:val="center"/>
            </w:pPr>
            <w:r>
              <w:rPr>
                <w:rFonts w:ascii="Calibri" w:eastAsia="Calibri" w:hAnsi="Calibri" w:cs="Calibri"/>
                <w:i/>
                <w:iCs/>
                <w:color w:val="FFFFFF"/>
                <w:sz w:val="17"/>
                <w:szCs w:val="17"/>
              </w:rPr>
              <w:t>145 → 83 AQI (a 42% drop in one quarter)</w:t>
            </w:r>
          </w:p>
        </w:tc>
        <w:tc>
          <w:tcPr>
            <w:tcW w:w="8050" w:type="dxa"/>
            <w:shd w:val="clear" w:color="auto" w:fill="FBF1E6"/>
            <w:tcMar>
              <w:top w:w="120" w:type="dxa"/>
              <w:left w:w="160" w:type="dxa"/>
              <w:bottom w:w="120" w:type="dxa"/>
              <w:right w:w="160" w:type="dxa"/>
            </w:tcMar>
            <w:vAlign w:val="center"/>
          </w:tcPr>
          <w:p w14:paraId="1ED3E849" w14:textId="77777777" w:rsidR="000532C4" w:rsidRDefault="00000000">
            <w:pPr>
              <w:spacing w:after="60"/>
            </w:pPr>
            <w:r>
              <w:rPr>
                <w:rFonts w:ascii="Georgia" w:eastAsia="Georgia" w:hAnsi="Georgia" w:cs="Georgia"/>
                <w:b/>
                <w:bCs/>
                <w:color w:val="C1621B"/>
                <w:sz w:val="23"/>
                <w:szCs w:val="23"/>
              </w:rPr>
              <w:t xml:space="preserve">The 2020 Lockdown Revealed How Much Pollution Comes </w:t>
            </w:r>
            <w:proofErr w:type="gramStart"/>
            <w:r>
              <w:rPr>
                <w:rFonts w:ascii="Georgia" w:eastAsia="Georgia" w:hAnsi="Georgia" w:cs="Georgia"/>
                <w:b/>
                <w:bCs/>
                <w:color w:val="C1621B"/>
                <w:sz w:val="23"/>
                <w:szCs w:val="23"/>
              </w:rPr>
              <w:t>From</w:t>
            </w:r>
            <w:proofErr w:type="gramEnd"/>
            <w:r>
              <w:rPr>
                <w:rFonts w:ascii="Georgia" w:eastAsia="Georgia" w:hAnsi="Georgia" w:cs="Georgia"/>
                <w:b/>
                <w:bCs/>
                <w:color w:val="C1621B"/>
                <w:sz w:val="23"/>
                <w:szCs w:val="23"/>
              </w:rPr>
              <w:t xml:space="preserve"> Daily Life</w:t>
            </w:r>
          </w:p>
          <w:p w14:paraId="42830A44" w14:textId="77777777" w:rsidR="000532C4" w:rsidRDefault="00000000">
            <w:r>
              <w:rPr>
                <w:rFonts w:ascii="Calibri" w:eastAsia="Calibri" w:hAnsi="Calibri" w:cs="Calibri"/>
                <w:color w:val="222222"/>
              </w:rPr>
              <w:t>When India's nationwide COVID-19 lockdown began in late March 2020, AQI fell from 145 in the first quarter of 2020 to just 83 in the second — a dramatic 42% improvement within three months. This is powerful evidence of how much everyday transport and industrial activity contributes to the air we breathe.</w:t>
            </w:r>
          </w:p>
        </w:tc>
      </w:tr>
    </w:tbl>
    <w:p w14:paraId="4C3B36EB" w14:textId="77777777" w:rsidR="000532C4" w:rsidRDefault="000532C4">
      <w:pPr>
        <w:spacing w:after="200"/>
      </w:pPr>
    </w:p>
    <w:p w14:paraId="16B6A180" w14:textId="77777777" w:rsidR="000532C4" w:rsidRDefault="00000000">
      <w:pPr>
        <w:pStyle w:val="Heading1"/>
        <w:pBdr>
          <w:bottom w:val="single" w:sz="6" w:space="6" w:color="1F6F5C"/>
        </w:pBdr>
        <w:spacing w:before="380" w:after="180"/>
      </w:pPr>
      <w:r>
        <w:rPr>
          <w:rFonts w:ascii="Georgia" w:eastAsia="Georgia" w:hAnsi="Georgia" w:cs="Georgia"/>
          <w:b/>
          <w:bCs/>
          <w:color w:val="16463C"/>
          <w:sz w:val="30"/>
          <w:szCs w:val="30"/>
        </w:rPr>
        <w:t>Additional Findings</w:t>
      </w:r>
    </w:p>
    <w:p w14:paraId="775E73F4" w14:textId="77777777" w:rsidR="000532C4" w:rsidRDefault="00000000">
      <w:pPr>
        <w:pStyle w:val="ListParagraph"/>
        <w:numPr>
          <w:ilvl w:val="0"/>
          <w:numId w:val="1"/>
        </w:numPr>
        <w:spacing w:after="90"/>
      </w:pPr>
      <w:r>
        <w:rPr>
          <w:rFonts w:ascii="Calibri" w:eastAsia="Calibri" w:hAnsi="Calibri" w:cs="Calibri"/>
          <w:color w:val="222222"/>
          <w:sz w:val="22"/>
          <w:szCs w:val="22"/>
        </w:rPr>
        <w:t xml:space="preserve">Only </w:t>
      </w:r>
      <w:r>
        <w:rPr>
          <w:rFonts w:ascii="Calibri" w:eastAsia="Calibri" w:hAnsi="Calibri" w:cs="Calibri"/>
          <w:b/>
          <w:bCs/>
          <w:color w:val="222222"/>
          <w:sz w:val="22"/>
          <w:szCs w:val="22"/>
        </w:rPr>
        <w:t>5.4% of days</w:t>
      </w:r>
      <w:r>
        <w:rPr>
          <w:rFonts w:ascii="Calibri" w:eastAsia="Calibri" w:hAnsi="Calibri" w:cs="Calibri"/>
          <w:color w:val="222222"/>
          <w:sz w:val="22"/>
          <w:szCs w:val="22"/>
        </w:rPr>
        <w:t xml:space="preserve"> nationwide were classified as 'Good' air quality, while 35.5% fell into the 'Moderate' category — meaning clean air is still the exception, not the rule.</w:t>
      </w:r>
    </w:p>
    <w:p w14:paraId="7D934A47" w14:textId="77777777" w:rsidR="000532C4" w:rsidRDefault="00000000">
      <w:pPr>
        <w:pStyle w:val="ListParagraph"/>
        <w:numPr>
          <w:ilvl w:val="0"/>
          <w:numId w:val="1"/>
        </w:numPr>
        <w:spacing w:after="90"/>
      </w:pPr>
      <w:r>
        <w:rPr>
          <w:rFonts w:ascii="Calibri" w:eastAsia="Calibri" w:hAnsi="Calibri" w:cs="Calibri"/>
          <w:b/>
          <w:bCs/>
          <w:color w:val="222222"/>
          <w:sz w:val="22"/>
          <w:szCs w:val="22"/>
        </w:rPr>
        <w:t>Gujarat and Delhi</w:t>
      </w:r>
      <w:r>
        <w:rPr>
          <w:rFonts w:ascii="Calibri" w:eastAsia="Calibri" w:hAnsi="Calibri" w:cs="Calibri"/>
          <w:color w:val="222222"/>
          <w:sz w:val="22"/>
          <w:szCs w:val="22"/>
        </w:rPr>
        <w:t xml:space="preserve"> emerged as the worst-performing states, while </w:t>
      </w:r>
      <w:r>
        <w:rPr>
          <w:rFonts w:ascii="Calibri" w:eastAsia="Calibri" w:hAnsi="Calibri" w:cs="Calibri"/>
          <w:b/>
          <w:bCs/>
          <w:color w:val="222222"/>
          <w:sz w:val="22"/>
          <w:szCs w:val="22"/>
        </w:rPr>
        <w:t>North-East India</w:t>
      </w:r>
      <w:r>
        <w:rPr>
          <w:rFonts w:ascii="Calibri" w:eastAsia="Calibri" w:hAnsi="Calibri" w:cs="Calibri"/>
          <w:color w:val="222222"/>
          <w:sz w:val="22"/>
          <w:szCs w:val="22"/>
        </w:rPr>
        <w:t xml:space="preserve"> remained the cleanest region throughout the five years.</w:t>
      </w:r>
    </w:p>
    <w:p w14:paraId="169582B4" w14:textId="77777777" w:rsidR="000532C4" w:rsidRDefault="00000000">
      <w:pPr>
        <w:pStyle w:val="ListParagraph"/>
        <w:numPr>
          <w:ilvl w:val="0"/>
          <w:numId w:val="1"/>
        </w:numPr>
        <w:spacing w:after="90"/>
      </w:pPr>
      <w:r>
        <w:rPr>
          <w:rFonts w:ascii="Calibri" w:eastAsia="Calibri" w:hAnsi="Calibri" w:cs="Calibri"/>
          <w:color w:val="222222"/>
          <w:sz w:val="22"/>
          <w:szCs w:val="22"/>
        </w:rPr>
        <w:lastRenderedPageBreak/>
        <w:t xml:space="preserve">Air quality is typically cleanest around </w:t>
      </w:r>
      <w:r>
        <w:rPr>
          <w:rFonts w:ascii="Calibri" w:eastAsia="Calibri" w:hAnsi="Calibri" w:cs="Calibri"/>
          <w:b/>
          <w:bCs/>
          <w:color w:val="222222"/>
          <w:sz w:val="22"/>
          <w:szCs w:val="22"/>
        </w:rPr>
        <w:t>10:00 AM</w:t>
      </w:r>
      <w:r>
        <w:rPr>
          <w:rFonts w:ascii="Calibri" w:eastAsia="Calibri" w:hAnsi="Calibri" w:cs="Calibri"/>
          <w:color w:val="222222"/>
          <w:sz w:val="22"/>
          <w:szCs w:val="22"/>
        </w:rPr>
        <w:t xml:space="preserve"> and worst around midnight — driven by traffic patterns and a weather effect called temperature inversion, which traps pollutants close to the ground at night.</w:t>
      </w:r>
    </w:p>
    <w:p w14:paraId="00C3DF14" w14:textId="77777777" w:rsidR="000532C4" w:rsidRDefault="00000000">
      <w:pPr>
        <w:pStyle w:val="ListParagraph"/>
        <w:numPr>
          <w:ilvl w:val="0"/>
          <w:numId w:val="1"/>
        </w:numPr>
        <w:spacing w:after="90"/>
      </w:pPr>
      <w:r>
        <w:rPr>
          <w:rFonts w:ascii="Calibri" w:eastAsia="Calibri" w:hAnsi="Calibri" w:cs="Calibri"/>
          <w:b/>
          <w:bCs/>
          <w:color w:val="222222"/>
          <w:sz w:val="22"/>
          <w:szCs w:val="22"/>
        </w:rPr>
        <w:t>Patna</w:t>
      </w:r>
      <w:r>
        <w:rPr>
          <w:rFonts w:ascii="Calibri" w:eastAsia="Calibri" w:hAnsi="Calibri" w:cs="Calibri"/>
          <w:color w:val="222222"/>
          <w:sz w:val="22"/>
          <w:szCs w:val="22"/>
        </w:rPr>
        <w:t xml:space="preserve"> showed the single biggest city-level turnaround, cutting its average AQI by 38% between 2015 and 2019.</w:t>
      </w:r>
    </w:p>
    <w:p w14:paraId="7551B1C4" w14:textId="77777777" w:rsidR="000532C4" w:rsidRDefault="00000000">
      <w:pPr>
        <w:pStyle w:val="ListParagraph"/>
        <w:numPr>
          <w:ilvl w:val="0"/>
          <w:numId w:val="1"/>
        </w:numPr>
        <w:spacing w:after="90"/>
      </w:pPr>
      <w:r>
        <w:rPr>
          <w:rFonts w:ascii="Calibri" w:eastAsia="Calibri" w:hAnsi="Calibri" w:cs="Calibri"/>
          <w:b/>
          <w:bCs/>
          <w:color w:val="222222"/>
          <w:sz w:val="22"/>
          <w:szCs w:val="22"/>
        </w:rPr>
        <w:t>NO2 and carbon monoxide</w:t>
      </w:r>
      <w:r>
        <w:rPr>
          <w:rFonts w:ascii="Calibri" w:eastAsia="Calibri" w:hAnsi="Calibri" w:cs="Calibri"/>
          <w:color w:val="222222"/>
          <w:sz w:val="22"/>
          <w:szCs w:val="22"/>
        </w:rPr>
        <w:t xml:space="preserve"> both </w:t>
      </w:r>
      <w:proofErr w:type="gramStart"/>
      <w:r>
        <w:rPr>
          <w:rFonts w:ascii="Calibri" w:eastAsia="Calibri" w:hAnsi="Calibri" w:cs="Calibri"/>
          <w:color w:val="222222"/>
          <w:sz w:val="22"/>
          <w:szCs w:val="22"/>
        </w:rPr>
        <w:t>spike</w:t>
      </w:r>
      <w:proofErr w:type="gramEnd"/>
      <w:r>
        <w:rPr>
          <w:rFonts w:ascii="Calibri" w:eastAsia="Calibri" w:hAnsi="Calibri" w:cs="Calibri"/>
          <w:color w:val="222222"/>
          <w:sz w:val="22"/>
          <w:szCs w:val="22"/>
        </w:rPr>
        <w:t xml:space="preserve"> sharply in winter, pointing to a combined effect of vehicle emissions and seasonal crop-residue burning in neighbouring states.</w:t>
      </w:r>
    </w:p>
    <w:p w14:paraId="5A1DB28D" w14:textId="77777777" w:rsidR="000532C4" w:rsidRDefault="00000000">
      <w:r>
        <w:br w:type="page"/>
      </w:r>
    </w:p>
    <w:p w14:paraId="4057A476" w14:textId="77777777" w:rsidR="000532C4" w:rsidRDefault="00000000">
      <w:pPr>
        <w:pStyle w:val="Heading1"/>
        <w:pBdr>
          <w:bottom w:val="single" w:sz="6" w:space="6" w:color="1F6F5C"/>
        </w:pBdr>
        <w:spacing w:before="380" w:after="180"/>
      </w:pPr>
      <w:r>
        <w:rPr>
          <w:rFonts w:ascii="Georgia" w:eastAsia="Georgia" w:hAnsi="Georgia" w:cs="Georgia"/>
          <w:b/>
          <w:bCs/>
          <w:color w:val="16463C"/>
          <w:sz w:val="30"/>
          <w:szCs w:val="30"/>
        </w:rPr>
        <w:lastRenderedPageBreak/>
        <w:t>Conclusion &amp; Recommendations</w:t>
      </w:r>
    </w:p>
    <w:p w14:paraId="7D4D2984" w14:textId="77777777" w:rsidR="000532C4" w:rsidRDefault="00000000">
      <w:pPr>
        <w:spacing w:after="160" w:line="300" w:lineRule="auto"/>
        <w:jc w:val="both"/>
      </w:pPr>
      <w:r>
        <w:rPr>
          <w:rFonts w:ascii="Calibri" w:eastAsia="Calibri" w:hAnsi="Calibri" w:cs="Calibri"/>
          <w:color w:val="222222"/>
          <w:sz w:val="22"/>
          <w:szCs w:val="22"/>
        </w:rPr>
        <w:t>Five years of monitoring data tell a story of real, measurable progress — but also of a problem that is far from solved. India's air has genuinely improved, yet the gap between its cleanest and most polluted cities remains enormous, and winter continues to be a season of serious health risk for hundreds of millions of people.</w:t>
      </w:r>
    </w:p>
    <w:p w14:paraId="143EA750" w14:textId="77777777" w:rsidR="000532C4" w:rsidRDefault="00000000">
      <w:pPr>
        <w:pStyle w:val="Heading2"/>
        <w:spacing w:before="260" w:after="120"/>
      </w:pPr>
      <w:r>
        <w:rPr>
          <w:rFonts w:ascii="Georgia" w:eastAsia="Georgia" w:hAnsi="Georgia" w:cs="Georgia"/>
          <w:b/>
          <w:bCs/>
          <w:color w:val="1F6F5C"/>
          <w:sz w:val="24"/>
          <w:szCs w:val="24"/>
        </w:rPr>
        <w:t>What this suggests</w:t>
      </w:r>
    </w:p>
    <w:p w14:paraId="42A5735E" w14:textId="77777777" w:rsidR="000532C4" w:rsidRDefault="00000000">
      <w:pPr>
        <w:pStyle w:val="ListParagraph"/>
        <w:numPr>
          <w:ilvl w:val="0"/>
          <w:numId w:val="1"/>
        </w:numPr>
        <w:spacing w:after="90"/>
      </w:pPr>
      <w:r>
        <w:rPr>
          <w:rFonts w:ascii="Calibri" w:eastAsia="Calibri" w:hAnsi="Calibri" w:cs="Calibri"/>
          <w:color w:val="222222"/>
          <w:sz w:val="22"/>
          <w:szCs w:val="22"/>
        </w:rPr>
        <w:t>Dust-control measures (paving roads, managing construction sites, water sprinkling) could meaningfully reduce AQI, given PM10's outsized influence.</w:t>
      </w:r>
    </w:p>
    <w:p w14:paraId="6047A5AD" w14:textId="77777777" w:rsidR="000532C4" w:rsidRDefault="00000000">
      <w:pPr>
        <w:pStyle w:val="ListParagraph"/>
        <w:numPr>
          <w:ilvl w:val="0"/>
          <w:numId w:val="1"/>
        </w:numPr>
        <w:spacing w:after="90"/>
      </w:pPr>
      <w:r>
        <w:rPr>
          <w:rFonts w:ascii="Calibri" w:eastAsia="Calibri" w:hAnsi="Calibri" w:cs="Calibri"/>
          <w:color w:val="222222"/>
          <w:sz w:val="22"/>
          <w:szCs w:val="22"/>
        </w:rPr>
        <w:t>Winter-specific interventions — such as stricter construction bans, crop-burning alternatives, and public health advisories — would target the worst months directly.</w:t>
      </w:r>
    </w:p>
    <w:p w14:paraId="37ABD775" w14:textId="77777777" w:rsidR="000532C4" w:rsidRDefault="00000000">
      <w:pPr>
        <w:pStyle w:val="ListParagraph"/>
        <w:numPr>
          <w:ilvl w:val="0"/>
          <w:numId w:val="1"/>
        </w:numPr>
        <w:spacing w:after="90"/>
      </w:pPr>
      <w:r>
        <w:rPr>
          <w:rFonts w:ascii="Calibri" w:eastAsia="Calibri" w:hAnsi="Calibri" w:cs="Calibri"/>
          <w:color w:val="222222"/>
          <w:sz w:val="22"/>
          <w:szCs w:val="22"/>
        </w:rPr>
        <w:t>Cities like Patna show that meaningful improvement is achievable within a few years, and its approach is worth studying and replicating elsewhere.</w:t>
      </w:r>
    </w:p>
    <w:p w14:paraId="567575C6" w14:textId="77777777" w:rsidR="000532C4" w:rsidRDefault="00000000">
      <w:pPr>
        <w:pStyle w:val="ListParagraph"/>
        <w:numPr>
          <w:ilvl w:val="0"/>
          <w:numId w:val="1"/>
        </w:numPr>
        <w:spacing w:after="90"/>
      </w:pPr>
      <w:r>
        <w:rPr>
          <w:rFonts w:ascii="Calibri" w:eastAsia="Calibri" w:hAnsi="Calibri" w:cs="Calibri"/>
          <w:color w:val="222222"/>
          <w:sz w:val="22"/>
          <w:szCs w:val="22"/>
        </w:rPr>
        <w:t>Traffic and industrial activity clearly matter — the lockdown showed how quickly air quality responds when human activity slows down, which is encouraging for the potential impact of sustained policy action.</w:t>
      </w:r>
    </w:p>
    <w:p w14:paraId="733417B3" w14:textId="77777777" w:rsidR="000532C4" w:rsidRDefault="00000000">
      <w:pPr>
        <w:pStyle w:val="Heading2"/>
        <w:spacing w:before="260" w:after="120"/>
      </w:pPr>
      <w:r>
        <w:rPr>
          <w:rFonts w:ascii="Georgia" w:eastAsia="Georgia" w:hAnsi="Georgia" w:cs="Georgia"/>
          <w:b/>
          <w:bCs/>
          <w:color w:val="1F6F5C"/>
          <w:sz w:val="24"/>
          <w:szCs w:val="24"/>
        </w:rPr>
        <w:t>A note on the data</w:t>
      </w:r>
    </w:p>
    <w:p w14:paraId="307E2803" w14:textId="77777777" w:rsidR="000532C4" w:rsidRDefault="00000000">
      <w:pPr>
        <w:spacing w:after="160" w:line="300" w:lineRule="auto"/>
        <w:jc w:val="both"/>
      </w:pPr>
      <w:r>
        <w:rPr>
          <w:rFonts w:ascii="Calibri" w:eastAsia="Calibri" w:hAnsi="Calibri" w:cs="Calibri"/>
          <w:color w:val="222222"/>
          <w:sz w:val="22"/>
          <w:szCs w:val="22"/>
        </w:rPr>
        <w:t>This analysis is based on ground-monitoring data and reflects patterns in the specific cities and years covered. Real-world air quality is also affected by weather, geography, and events not captured in this dataset — so these findings are best read as strong indicative trends rather than absolute predictions.</w:t>
      </w:r>
    </w:p>
    <w:p w14:paraId="72D1C9D6" w14:textId="77777777" w:rsidR="000532C4" w:rsidRDefault="000532C4">
      <w:pPr>
        <w:spacing w:after="200"/>
      </w:pPr>
    </w:p>
    <w:p w14:paraId="75391345" w14:textId="77777777" w:rsidR="000532C4" w:rsidRDefault="00000000">
      <w:pPr>
        <w:pStyle w:val="Heading1"/>
        <w:pBdr>
          <w:bottom w:val="single" w:sz="6" w:space="6" w:color="1F6F5C"/>
        </w:pBdr>
        <w:spacing w:before="380" w:after="180"/>
      </w:pPr>
      <w:r>
        <w:rPr>
          <w:rFonts w:ascii="Georgia" w:eastAsia="Georgia" w:hAnsi="Georgia" w:cs="Georgia"/>
          <w:b/>
          <w:bCs/>
          <w:color w:val="16463C"/>
          <w:sz w:val="30"/>
          <w:szCs w:val="30"/>
        </w:rPr>
        <w:t>Tools &amp; Acknowledgements</w:t>
      </w:r>
    </w:p>
    <w:p w14:paraId="29A53A13" w14:textId="77777777" w:rsidR="000532C4" w:rsidRDefault="00000000">
      <w:pPr>
        <w:pStyle w:val="Heading2"/>
        <w:spacing w:before="260" w:after="120"/>
      </w:pPr>
      <w:r>
        <w:rPr>
          <w:rFonts w:ascii="Georgia" w:eastAsia="Georgia" w:hAnsi="Georgia" w:cs="Georgia"/>
          <w:b/>
          <w:bCs/>
          <w:color w:val="1F6F5C"/>
          <w:sz w:val="24"/>
          <w:szCs w:val="24"/>
        </w:rPr>
        <w:t>Technology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0532C4" w14:paraId="0381397D" w14:textId="77777777">
        <w:tblPrEx>
          <w:tblCellMar>
            <w:top w:w="0" w:type="dxa"/>
            <w:bottom w:w="0" w:type="dxa"/>
          </w:tblCellMar>
        </w:tblPrEx>
        <w:tc>
          <w:tcPr>
            <w:tcW w:w="2600" w:type="dxa"/>
            <w:shd w:val="clear" w:color="auto" w:fill="1F6F5C"/>
            <w:tcMar>
              <w:top w:w="120" w:type="dxa"/>
              <w:left w:w="160" w:type="dxa"/>
              <w:bottom w:w="120" w:type="dxa"/>
              <w:right w:w="160" w:type="dxa"/>
            </w:tcMar>
            <w:vAlign w:val="center"/>
          </w:tcPr>
          <w:p w14:paraId="42B1B60E" w14:textId="77777777" w:rsidR="000532C4" w:rsidRDefault="00000000">
            <w:r>
              <w:rPr>
                <w:rFonts w:ascii="Calibri" w:eastAsia="Calibri" w:hAnsi="Calibri" w:cs="Calibri"/>
                <w:b/>
                <w:bCs/>
                <w:color w:val="FFFFFF"/>
              </w:rPr>
              <w:t>Tool</w:t>
            </w:r>
          </w:p>
        </w:tc>
        <w:tc>
          <w:tcPr>
            <w:tcW w:w="6750" w:type="dxa"/>
            <w:shd w:val="clear" w:color="auto" w:fill="1F6F5C"/>
            <w:tcMar>
              <w:top w:w="120" w:type="dxa"/>
              <w:left w:w="160" w:type="dxa"/>
              <w:bottom w:w="120" w:type="dxa"/>
              <w:right w:w="160" w:type="dxa"/>
            </w:tcMar>
            <w:vAlign w:val="center"/>
          </w:tcPr>
          <w:p w14:paraId="36A2180B" w14:textId="77777777" w:rsidR="000532C4" w:rsidRDefault="00000000">
            <w:r>
              <w:rPr>
                <w:rFonts w:ascii="Calibri" w:eastAsia="Calibri" w:hAnsi="Calibri" w:cs="Calibri"/>
                <w:b/>
                <w:bCs/>
                <w:color w:val="FFFFFF"/>
              </w:rPr>
              <w:t>Purpose</w:t>
            </w:r>
          </w:p>
        </w:tc>
      </w:tr>
      <w:tr w:rsidR="000532C4" w14:paraId="3143673E" w14:textId="77777777">
        <w:tblPrEx>
          <w:tblCellMar>
            <w:top w:w="0" w:type="dxa"/>
            <w:bottom w:w="0" w:type="dxa"/>
          </w:tblCellMar>
        </w:tblPrEx>
        <w:tc>
          <w:tcPr>
            <w:tcW w:w="2600" w:type="dxa"/>
            <w:shd w:val="clear" w:color="auto" w:fill="F6FAF9"/>
            <w:tcMar>
              <w:top w:w="120" w:type="dxa"/>
              <w:left w:w="160" w:type="dxa"/>
              <w:bottom w:w="120" w:type="dxa"/>
              <w:right w:w="160" w:type="dxa"/>
            </w:tcMar>
            <w:vAlign w:val="center"/>
          </w:tcPr>
          <w:p w14:paraId="0F871B92" w14:textId="77777777" w:rsidR="000532C4" w:rsidRDefault="00000000">
            <w:r>
              <w:rPr>
                <w:rFonts w:ascii="Calibri" w:eastAsia="Calibri" w:hAnsi="Calibri" w:cs="Calibri"/>
                <w:color w:val="222222"/>
              </w:rPr>
              <w:t>Python 3.9+</w:t>
            </w:r>
          </w:p>
        </w:tc>
        <w:tc>
          <w:tcPr>
            <w:tcW w:w="6750" w:type="dxa"/>
            <w:shd w:val="clear" w:color="auto" w:fill="F6FAF9"/>
            <w:tcMar>
              <w:top w:w="120" w:type="dxa"/>
              <w:left w:w="160" w:type="dxa"/>
              <w:bottom w:w="120" w:type="dxa"/>
              <w:right w:w="160" w:type="dxa"/>
            </w:tcMar>
            <w:vAlign w:val="center"/>
          </w:tcPr>
          <w:p w14:paraId="4D397B7E" w14:textId="77777777" w:rsidR="000532C4" w:rsidRDefault="00000000">
            <w:r>
              <w:rPr>
                <w:rFonts w:ascii="Calibri" w:eastAsia="Calibri" w:hAnsi="Calibri" w:cs="Calibri"/>
                <w:color w:val="222222"/>
              </w:rPr>
              <w:t>Core programming language for the analysis</w:t>
            </w:r>
          </w:p>
        </w:tc>
      </w:tr>
      <w:tr w:rsidR="000532C4" w14:paraId="1EC5DF8C" w14:textId="77777777">
        <w:tblPrEx>
          <w:tblCellMar>
            <w:top w:w="0" w:type="dxa"/>
            <w:bottom w:w="0" w:type="dxa"/>
          </w:tblCellMar>
        </w:tblPrEx>
        <w:tc>
          <w:tcPr>
            <w:tcW w:w="2600" w:type="dxa"/>
            <w:shd w:val="clear" w:color="auto" w:fill="FFFFFF"/>
            <w:tcMar>
              <w:top w:w="120" w:type="dxa"/>
              <w:left w:w="160" w:type="dxa"/>
              <w:bottom w:w="120" w:type="dxa"/>
              <w:right w:w="160" w:type="dxa"/>
            </w:tcMar>
            <w:vAlign w:val="center"/>
          </w:tcPr>
          <w:p w14:paraId="01DC8088" w14:textId="77777777" w:rsidR="000532C4" w:rsidRDefault="00000000">
            <w:r>
              <w:rPr>
                <w:rFonts w:ascii="Calibri" w:eastAsia="Calibri" w:hAnsi="Calibri" w:cs="Calibri"/>
                <w:color w:val="222222"/>
              </w:rPr>
              <w:t>pandas</w:t>
            </w:r>
          </w:p>
        </w:tc>
        <w:tc>
          <w:tcPr>
            <w:tcW w:w="6750" w:type="dxa"/>
            <w:shd w:val="clear" w:color="auto" w:fill="FFFFFF"/>
            <w:tcMar>
              <w:top w:w="120" w:type="dxa"/>
              <w:left w:w="160" w:type="dxa"/>
              <w:bottom w:w="120" w:type="dxa"/>
              <w:right w:w="160" w:type="dxa"/>
            </w:tcMar>
            <w:vAlign w:val="center"/>
          </w:tcPr>
          <w:p w14:paraId="033B8E11" w14:textId="77777777" w:rsidR="000532C4" w:rsidRDefault="00000000">
            <w:r>
              <w:rPr>
                <w:rFonts w:ascii="Calibri" w:eastAsia="Calibri" w:hAnsi="Calibri" w:cs="Calibri"/>
                <w:color w:val="222222"/>
              </w:rPr>
              <w:t>Loading, cleaning, joining, and analysing tabular data</w:t>
            </w:r>
          </w:p>
        </w:tc>
      </w:tr>
      <w:tr w:rsidR="000532C4" w14:paraId="567F4677" w14:textId="77777777">
        <w:tblPrEx>
          <w:tblCellMar>
            <w:top w:w="0" w:type="dxa"/>
            <w:bottom w:w="0" w:type="dxa"/>
          </w:tblCellMar>
        </w:tblPrEx>
        <w:tc>
          <w:tcPr>
            <w:tcW w:w="2600" w:type="dxa"/>
            <w:shd w:val="clear" w:color="auto" w:fill="F6FAF9"/>
            <w:tcMar>
              <w:top w:w="120" w:type="dxa"/>
              <w:left w:w="160" w:type="dxa"/>
              <w:bottom w:w="120" w:type="dxa"/>
              <w:right w:w="160" w:type="dxa"/>
            </w:tcMar>
            <w:vAlign w:val="center"/>
          </w:tcPr>
          <w:p w14:paraId="281DBF45" w14:textId="77777777" w:rsidR="000532C4" w:rsidRDefault="00000000">
            <w:r>
              <w:rPr>
                <w:rFonts w:ascii="Calibri" w:eastAsia="Calibri" w:hAnsi="Calibri" w:cs="Calibri"/>
                <w:color w:val="222222"/>
              </w:rPr>
              <w:t>NumPy</w:t>
            </w:r>
          </w:p>
        </w:tc>
        <w:tc>
          <w:tcPr>
            <w:tcW w:w="6750" w:type="dxa"/>
            <w:shd w:val="clear" w:color="auto" w:fill="F6FAF9"/>
            <w:tcMar>
              <w:top w:w="120" w:type="dxa"/>
              <w:left w:w="160" w:type="dxa"/>
              <w:bottom w:w="120" w:type="dxa"/>
              <w:right w:w="160" w:type="dxa"/>
            </w:tcMar>
            <w:vAlign w:val="center"/>
          </w:tcPr>
          <w:p w14:paraId="183F7BDB" w14:textId="77777777" w:rsidR="000532C4" w:rsidRDefault="00000000">
            <w:r>
              <w:rPr>
                <w:rFonts w:ascii="Calibri" w:eastAsia="Calibri" w:hAnsi="Calibri" w:cs="Calibri"/>
                <w:color w:val="222222"/>
              </w:rPr>
              <w:t>Numerical calculations and handling missing values</w:t>
            </w:r>
          </w:p>
        </w:tc>
      </w:tr>
      <w:tr w:rsidR="000532C4" w14:paraId="621059BB" w14:textId="77777777">
        <w:tblPrEx>
          <w:tblCellMar>
            <w:top w:w="0" w:type="dxa"/>
            <w:bottom w:w="0" w:type="dxa"/>
          </w:tblCellMar>
        </w:tblPrEx>
        <w:tc>
          <w:tcPr>
            <w:tcW w:w="2600" w:type="dxa"/>
            <w:shd w:val="clear" w:color="auto" w:fill="FFFFFF"/>
            <w:tcMar>
              <w:top w:w="120" w:type="dxa"/>
              <w:left w:w="160" w:type="dxa"/>
              <w:bottom w:w="120" w:type="dxa"/>
              <w:right w:w="160" w:type="dxa"/>
            </w:tcMar>
            <w:vAlign w:val="center"/>
          </w:tcPr>
          <w:p w14:paraId="6BBF2F20" w14:textId="77777777" w:rsidR="000532C4" w:rsidRDefault="00000000">
            <w:r>
              <w:rPr>
                <w:rFonts w:ascii="Calibri" w:eastAsia="Calibri" w:hAnsi="Calibri" w:cs="Calibri"/>
                <w:color w:val="222222"/>
              </w:rPr>
              <w:t>Jupyter Notebook</w:t>
            </w:r>
          </w:p>
        </w:tc>
        <w:tc>
          <w:tcPr>
            <w:tcW w:w="6750" w:type="dxa"/>
            <w:shd w:val="clear" w:color="auto" w:fill="FFFFFF"/>
            <w:tcMar>
              <w:top w:w="120" w:type="dxa"/>
              <w:left w:w="160" w:type="dxa"/>
              <w:bottom w:w="120" w:type="dxa"/>
              <w:right w:w="160" w:type="dxa"/>
            </w:tcMar>
            <w:vAlign w:val="center"/>
          </w:tcPr>
          <w:p w14:paraId="207FCE0C" w14:textId="77777777" w:rsidR="000532C4" w:rsidRDefault="00000000">
            <w:r>
              <w:rPr>
                <w:rFonts w:ascii="Calibri" w:eastAsia="Calibri" w:hAnsi="Calibri" w:cs="Calibri"/>
                <w:color w:val="222222"/>
              </w:rPr>
              <w:t>Interactive environment for running and documenting the analysis</w:t>
            </w:r>
          </w:p>
        </w:tc>
      </w:tr>
      <w:tr w:rsidR="000532C4" w14:paraId="76706352" w14:textId="77777777">
        <w:tblPrEx>
          <w:tblCellMar>
            <w:top w:w="0" w:type="dxa"/>
            <w:bottom w:w="0" w:type="dxa"/>
          </w:tblCellMar>
        </w:tblPrEx>
        <w:tc>
          <w:tcPr>
            <w:tcW w:w="2600" w:type="dxa"/>
            <w:shd w:val="clear" w:color="auto" w:fill="F6FAF9"/>
            <w:tcMar>
              <w:top w:w="120" w:type="dxa"/>
              <w:left w:w="160" w:type="dxa"/>
              <w:bottom w:w="120" w:type="dxa"/>
              <w:right w:w="160" w:type="dxa"/>
            </w:tcMar>
            <w:vAlign w:val="center"/>
          </w:tcPr>
          <w:p w14:paraId="284F3DB1" w14:textId="77777777" w:rsidR="000532C4" w:rsidRDefault="00000000">
            <w:r>
              <w:rPr>
                <w:rFonts w:ascii="Calibri" w:eastAsia="Calibri" w:hAnsi="Calibri" w:cs="Calibri"/>
                <w:color w:val="222222"/>
              </w:rPr>
              <w:t>CPCB AQI Standard</w:t>
            </w:r>
          </w:p>
        </w:tc>
        <w:tc>
          <w:tcPr>
            <w:tcW w:w="6750" w:type="dxa"/>
            <w:shd w:val="clear" w:color="auto" w:fill="F6FAF9"/>
            <w:tcMar>
              <w:top w:w="120" w:type="dxa"/>
              <w:left w:w="160" w:type="dxa"/>
              <w:bottom w:w="120" w:type="dxa"/>
              <w:right w:w="160" w:type="dxa"/>
            </w:tcMar>
            <w:vAlign w:val="center"/>
          </w:tcPr>
          <w:p w14:paraId="02FE7237" w14:textId="77777777" w:rsidR="000532C4" w:rsidRDefault="00000000">
            <w:r>
              <w:rPr>
                <w:rFonts w:ascii="Calibri" w:eastAsia="Calibri" w:hAnsi="Calibri" w:cs="Calibri"/>
                <w:color w:val="222222"/>
              </w:rPr>
              <w:t>Official Indian government formula for calculating AQI</w:t>
            </w:r>
          </w:p>
        </w:tc>
      </w:tr>
    </w:tbl>
    <w:p w14:paraId="509F3B99" w14:textId="77777777" w:rsidR="000532C4" w:rsidRDefault="000532C4">
      <w:pPr>
        <w:spacing w:after="160"/>
      </w:pPr>
    </w:p>
    <w:p w14:paraId="07BE4243" w14:textId="77777777" w:rsidR="000532C4" w:rsidRDefault="00000000">
      <w:pPr>
        <w:pStyle w:val="Heading2"/>
        <w:spacing w:before="260" w:after="120"/>
      </w:pPr>
      <w:r>
        <w:rPr>
          <w:rFonts w:ascii="Georgia" w:eastAsia="Georgia" w:hAnsi="Georgia" w:cs="Georgia"/>
          <w:b/>
          <w:bCs/>
          <w:color w:val="1F6F5C"/>
          <w:sz w:val="24"/>
          <w:szCs w:val="24"/>
        </w:rPr>
        <w:t>Data source &amp; credit</w:t>
      </w:r>
    </w:p>
    <w:p w14:paraId="2900CA79" w14:textId="675C7664" w:rsidR="000532C4" w:rsidRDefault="00000000">
      <w:pPr>
        <w:spacing w:after="160" w:line="300" w:lineRule="auto"/>
        <w:jc w:val="both"/>
      </w:pPr>
      <w:r>
        <w:rPr>
          <w:rFonts w:ascii="Calibri" w:eastAsia="Calibri" w:hAnsi="Calibri" w:cs="Calibri"/>
          <w:color w:val="222222"/>
          <w:sz w:val="22"/>
          <w:szCs w:val="22"/>
        </w:rPr>
        <w:t>Dataset: "Air Quality Data in India (2015–2020)", published by Rohan Rao on Kaggle, sourced from the Central Pollution Control Board (CPCB), Government of India.</w:t>
      </w:r>
      <w:r w:rsidR="00642D42">
        <w:rPr>
          <w:rFonts w:ascii="Calibri" w:eastAsia="Calibri" w:hAnsi="Calibri" w:cs="Calibri"/>
          <w:color w:val="222222"/>
          <w:sz w:val="22"/>
          <w:szCs w:val="22"/>
        </w:rPr>
        <w:t xml:space="preserve"> Dataset link: </w:t>
      </w:r>
      <w:hyperlink r:id="rId7" w:history="1">
        <w:r w:rsidR="00642D42" w:rsidRPr="00642D42">
          <w:rPr>
            <w:rStyle w:val="Hyperlink"/>
            <w:rFonts w:ascii="Calibri" w:eastAsia="Calibri" w:hAnsi="Calibri" w:cs="Calibri"/>
            <w:sz w:val="22"/>
            <w:szCs w:val="22"/>
          </w:rPr>
          <w:t>https://www.kaggle.com/datasets/rohanrao/air-quality-data-in-india?resource=download</w:t>
        </w:r>
      </w:hyperlink>
    </w:p>
    <w:p w14:paraId="1E645E66" w14:textId="77777777" w:rsidR="000532C4" w:rsidRDefault="00000000">
      <w:pPr>
        <w:spacing w:after="100" w:line="300" w:lineRule="auto"/>
        <w:jc w:val="both"/>
      </w:pPr>
      <w:r>
        <w:rPr>
          <w:rFonts w:ascii="Calibri" w:eastAsia="Calibri" w:hAnsi="Calibri" w:cs="Calibri"/>
          <w:color w:val="222222"/>
          <w:sz w:val="22"/>
          <w:szCs w:val="22"/>
        </w:rPr>
        <w:lastRenderedPageBreak/>
        <w:t xml:space="preserve">This report and the underlying analysis were prepared by Ankit Gupta as a project submission for the IBM </w:t>
      </w:r>
      <w:proofErr w:type="spellStart"/>
      <w:r>
        <w:rPr>
          <w:rFonts w:ascii="Calibri" w:eastAsia="Calibri" w:hAnsi="Calibri" w:cs="Calibri"/>
          <w:color w:val="222222"/>
          <w:sz w:val="22"/>
          <w:szCs w:val="22"/>
        </w:rPr>
        <w:t>SkillsBuild</w:t>
      </w:r>
      <w:proofErr w:type="spellEnd"/>
      <w:r>
        <w:rPr>
          <w:rFonts w:ascii="Calibri" w:eastAsia="Calibri" w:hAnsi="Calibri" w:cs="Calibri"/>
          <w:color w:val="222222"/>
          <w:sz w:val="22"/>
          <w:szCs w:val="22"/>
        </w:rPr>
        <w:t xml:space="preserve"> x Bharat Cares Internship Program.</w:t>
      </w:r>
    </w:p>
    <w:sectPr w:rsidR="000532C4">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0A62C" w14:textId="77777777" w:rsidR="00AF16D8" w:rsidRDefault="00AF16D8">
      <w:r>
        <w:separator/>
      </w:r>
    </w:p>
  </w:endnote>
  <w:endnote w:type="continuationSeparator" w:id="0">
    <w:p w14:paraId="294ECC09" w14:textId="77777777" w:rsidR="00AF16D8" w:rsidRDefault="00AF1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A3B09" w14:textId="77777777" w:rsidR="000532C4"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642D42">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642D42">
      <w:rPr>
        <w:rFonts w:ascii="Calibri" w:eastAsia="Calibri" w:hAnsi="Calibri" w:cs="Calibri"/>
        <w:noProof/>
        <w:color w:val="888888"/>
        <w:sz w:val="16"/>
        <w:szCs w:val="16"/>
      </w:rPr>
      <w:t>3</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45BD4" w14:textId="77777777" w:rsidR="00AF16D8" w:rsidRDefault="00AF16D8">
      <w:r>
        <w:separator/>
      </w:r>
    </w:p>
  </w:footnote>
  <w:footnote w:type="continuationSeparator" w:id="0">
    <w:p w14:paraId="63EFC6C7" w14:textId="77777777" w:rsidR="00AF16D8" w:rsidRDefault="00AF1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12F8E" w14:textId="77777777" w:rsidR="000532C4" w:rsidRDefault="00000000">
    <w:pPr>
      <w:pBdr>
        <w:bottom w:val="single" w:sz="4" w:space="4" w:color="CCCCCC"/>
      </w:pBdr>
      <w:jc w:val="right"/>
    </w:pPr>
    <w:r>
      <w:rPr>
        <w:rFonts w:ascii="Calibri" w:eastAsia="Calibri" w:hAnsi="Calibri" w:cs="Calibri"/>
        <w:color w:val="888888"/>
        <w:sz w:val="16"/>
        <w:szCs w:val="16"/>
      </w:rPr>
      <w:t xml:space="preserve">India AQI </w:t>
    </w:r>
    <w:proofErr w:type="gramStart"/>
    <w:r>
      <w:rPr>
        <w:rFonts w:ascii="Calibri" w:eastAsia="Calibri" w:hAnsi="Calibri" w:cs="Calibri"/>
        <w:color w:val="888888"/>
        <w:sz w:val="16"/>
        <w:szCs w:val="16"/>
      </w:rPr>
      <w:t>Analysis  ·</w:t>
    </w:r>
    <w:proofErr w:type="gramEnd"/>
    <w:r>
      <w:rPr>
        <w:rFonts w:ascii="Calibri" w:eastAsia="Calibri" w:hAnsi="Calibri" w:cs="Calibri"/>
        <w:color w:val="888888"/>
        <w:sz w:val="16"/>
        <w:szCs w:val="16"/>
      </w:rPr>
      <w:t xml:space="preserve">  2015–2020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87EB4"/>
    <w:multiLevelType w:val="hybridMultilevel"/>
    <w:tmpl w:val="23722A9C"/>
    <w:lvl w:ilvl="0" w:tplc="030674D4">
      <w:start w:val="1"/>
      <w:numFmt w:val="bullet"/>
      <w:lvlText w:val="●"/>
      <w:lvlJc w:val="left"/>
      <w:pPr>
        <w:ind w:left="720" w:hanging="360"/>
      </w:pPr>
    </w:lvl>
    <w:lvl w:ilvl="1" w:tplc="4BA802CE">
      <w:start w:val="1"/>
      <w:numFmt w:val="bullet"/>
      <w:lvlText w:val="○"/>
      <w:lvlJc w:val="left"/>
      <w:pPr>
        <w:ind w:left="1440" w:hanging="360"/>
      </w:pPr>
    </w:lvl>
    <w:lvl w:ilvl="2" w:tplc="187A78F8">
      <w:start w:val="1"/>
      <w:numFmt w:val="bullet"/>
      <w:lvlText w:val="■"/>
      <w:lvlJc w:val="left"/>
      <w:pPr>
        <w:ind w:left="2160" w:hanging="360"/>
      </w:pPr>
    </w:lvl>
    <w:lvl w:ilvl="3" w:tplc="3740E224">
      <w:start w:val="1"/>
      <w:numFmt w:val="bullet"/>
      <w:lvlText w:val="●"/>
      <w:lvlJc w:val="left"/>
      <w:pPr>
        <w:ind w:left="2880" w:hanging="360"/>
      </w:pPr>
    </w:lvl>
    <w:lvl w:ilvl="4" w:tplc="089479FC">
      <w:start w:val="1"/>
      <w:numFmt w:val="bullet"/>
      <w:lvlText w:val="○"/>
      <w:lvlJc w:val="left"/>
      <w:pPr>
        <w:ind w:left="3600" w:hanging="360"/>
      </w:pPr>
    </w:lvl>
    <w:lvl w:ilvl="5" w:tplc="412A7AE4">
      <w:start w:val="1"/>
      <w:numFmt w:val="bullet"/>
      <w:lvlText w:val="■"/>
      <w:lvlJc w:val="left"/>
      <w:pPr>
        <w:ind w:left="4320" w:hanging="360"/>
      </w:pPr>
    </w:lvl>
    <w:lvl w:ilvl="6" w:tplc="0E82F670">
      <w:start w:val="1"/>
      <w:numFmt w:val="bullet"/>
      <w:lvlText w:val="●"/>
      <w:lvlJc w:val="left"/>
      <w:pPr>
        <w:ind w:left="5040" w:hanging="360"/>
      </w:pPr>
    </w:lvl>
    <w:lvl w:ilvl="7" w:tplc="E7B6C608">
      <w:start w:val="1"/>
      <w:numFmt w:val="bullet"/>
      <w:lvlText w:val="●"/>
      <w:lvlJc w:val="left"/>
      <w:pPr>
        <w:ind w:left="5760" w:hanging="360"/>
      </w:pPr>
    </w:lvl>
    <w:lvl w:ilvl="8" w:tplc="A0684E4A">
      <w:start w:val="1"/>
      <w:numFmt w:val="bullet"/>
      <w:lvlText w:val="●"/>
      <w:lvlJc w:val="left"/>
      <w:pPr>
        <w:ind w:left="6480" w:hanging="360"/>
      </w:pPr>
    </w:lvl>
  </w:abstractNum>
  <w:num w:numId="1" w16cid:durableId="2079859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2C4"/>
    <w:rsid w:val="000532C4"/>
    <w:rsid w:val="0043679B"/>
    <w:rsid w:val="00642D42"/>
    <w:rsid w:val="00AF1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F4FA"/>
  <w15:docId w15:val="{2F7D5157-1F3D-43B2-BD85-7220BE62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42D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ggle.com/datasets/rohanrao/air-quality-data-in-india?resource=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1545</Words>
  <Characters>8807</Characters>
  <Application>Microsoft Office Word</Application>
  <DocSecurity>0</DocSecurity>
  <Lines>73</Lines>
  <Paragraphs>20</Paragraphs>
  <ScaleCrop>false</ScaleCrop>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Gupta</cp:lastModifiedBy>
  <cp:revision>2</cp:revision>
  <dcterms:created xsi:type="dcterms:W3CDTF">2026-09-22T17:06:00Z</dcterms:created>
  <dcterms:modified xsi:type="dcterms:W3CDTF">2026-09-22T17:10:00Z</dcterms:modified>
</cp:coreProperties>
</file>