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3" t="0" r="25592"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31.05.2018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Description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Safety Plan for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b/>
          <w:b/>
          <w:color w:val="B7B7B7"/>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b/>
          <w:b/>
          <w:color w:val="B7B7B7"/>
        </w:rPr>
      </w:pPr>
      <w:r>
        <w:rPr>
          <w:b/>
          <w:color w:val="B7B7B7"/>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pacing w:before="0" w:after="0"/>
        <w:rPr/>
      </w:pPr>
      <w:bookmarkStart w:id="15" w:name="_52ybytyytfvs"/>
      <w:bookmarkEnd w:id="15"/>
      <w:r>
        <w:rPr/>
        <w:t>Purpose of the Safety Plan</w:t>
      </w:r>
    </w:p>
    <w:p>
      <w:pPr>
        <w:pStyle w:val="Normal"/>
        <w:shd w:val="clear" w:fill="FFFFFF"/>
        <w:spacing w:before="0" w:after="0"/>
        <w:rPr/>
      </w:pPr>
      <w:r>
        <w:rPr>
          <w:b/>
          <w:color w:val="B7B7B7"/>
        </w:rPr>
        <w:t>Safety plan documents the use case and the roles and responsibilities of carrying out a safety analysis for a E/E system according to ISO 26262 specifications. It also includes task needed to be performed and tracks the schedule of the associated tasks. The end product is a document stating a particular system under development has been designed in a way to be safe and  reduce the impact of a hazard if occurs.</w:t>
      </w:r>
    </w:p>
    <w:p>
      <w:pPr>
        <w:pStyle w:val="Normal"/>
        <w:shd w:val="clear" w:fill="FFFFFF"/>
        <w:spacing w:before="0" w:after="0"/>
        <w:rPr/>
      </w:pPr>
      <w:r>
        <w:rPr/>
      </w:r>
    </w:p>
    <w:p>
      <w:pPr>
        <w:pStyle w:val="Heading2"/>
        <w:spacing w:before="0" w:after="0"/>
        <w:rPr/>
      </w:pPr>
      <w:bookmarkStart w:id="16" w:name="_sh22j99mm02k"/>
      <w:bookmarkEnd w:id="16"/>
      <w:r>
        <w:rPr/>
        <w:t>Scope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pacing w:before="0" w:after="0"/>
        <w:rPr/>
      </w:pPr>
      <w:bookmarkStart w:id="17" w:name="_fzzlhwsfq6ys"/>
      <w:bookmarkEnd w:id="17"/>
      <w:r>
        <w:rPr/>
        <w:t>Deliverables of the Project</w:t>
      </w:r>
    </w:p>
    <w:p>
      <w:pPr>
        <w:pStyle w:val="Normal"/>
        <w:shd w:val="clear" w:fill="FFFFFF"/>
        <w:spacing w:before="0" w:after="0"/>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The deliverables of the project are:</w:t>
      </w:r>
    </w:p>
    <w:p>
      <w:pPr>
        <w:pStyle w:val="Normal"/>
        <w:shd w:val="clear" w:fill="FFFFFF"/>
        <w:spacing w:before="0" w:after="0"/>
        <w:rPr/>
      </w:pPr>
      <w:r>
        <w:rPr/>
      </w:r>
    </w:p>
    <w:p>
      <w:pPr>
        <w:pStyle w:val="Normal"/>
        <w:shd w:val="clear" w:fill="FFFFFF"/>
        <w:spacing w:before="0" w:after="0"/>
        <w:rPr/>
      </w:pPr>
      <w:r>
        <w:rPr/>
        <w:tab/>
        <w:t>Safety Plan</w:t>
      </w:r>
    </w:p>
    <w:p>
      <w:pPr>
        <w:pStyle w:val="Normal"/>
        <w:shd w:val="clear" w:fill="FFFFFF"/>
        <w:spacing w:before="0" w:after="0"/>
        <w:rPr/>
      </w:pPr>
      <w:r>
        <w:rPr/>
        <w:tab/>
        <w:t>Hazard Analysis and Risk Assessment</w:t>
      </w:r>
    </w:p>
    <w:p>
      <w:pPr>
        <w:pStyle w:val="Normal"/>
        <w:shd w:val="clear" w:fill="FFFFFF"/>
        <w:spacing w:before="0" w:after="0"/>
        <w:rPr/>
      </w:pPr>
      <w:r>
        <w:rPr/>
        <w:tab/>
        <w:t>Functional Safety Concept</w:t>
      </w:r>
    </w:p>
    <w:p>
      <w:pPr>
        <w:pStyle w:val="Normal"/>
        <w:shd w:val="clear" w:fill="FFFFFF"/>
        <w:spacing w:before="0" w:after="0"/>
        <w:rPr/>
      </w:pPr>
      <w:r>
        <w:rPr/>
        <w:tab/>
        <w:t>Technical Safety Concept</w:t>
      </w:r>
    </w:p>
    <w:p>
      <w:pPr>
        <w:pStyle w:val="Normal"/>
        <w:shd w:val="clear" w:fill="FFFFFF"/>
        <w:spacing w:before="0" w:after="0"/>
        <w:rPr/>
      </w:pPr>
      <w:r>
        <w:rPr/>
        <w:tab/>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 xml:space="preserve">The system under test is the Lane assistance system. Lane assistance system includes two main functionalities namely </w:t>
      </w:r>
    </w:p>
    <w:p>
      <w:pPr>
        <w:pStyle w:val="Normal"/>
        <w:numPr>
          <w:ilvl w:val="0"/>
          <w:numId w:val="3"/>
        </w:numPr>
        <w:shd w:val="clear" w:fill="FFFFFF"/>
        <w:spacing w:before="0" w:after="0"/>
        <w:rPr/>
      </w:pPr>
      <w:r>
        <w:rPr>
          <w:b/>
          <w:color w:val="B7B7B7"/>
        </w:rPr>
        <w:t>Lane keep assist</w:t>
      </w:r>
    </w:p>
    <w:p>
      <w:pPr>
        <w:pStyle w:val="Normal"/>
        <w:numPr>
          <w:ilvl w:val="0"/>
          <w:numId w:val="3"/>
        </w:numPr>
        <w:shd w:val="clear" w:fill="FFFFFF"/>
        <w:spacing w:before="0" w:after="0"/>
        <w:rPr/>
      </w:pPr>
      <w:r>
        <w:rPr>
          <w:b/>
          <w:color w:val="B7B7B7"/>
        </w:rPr>
        <w:t xml:space="preserve">Lane departure warning </w:t>
      </w:r>
    </w:p>
    <w:p>
      <w:pPr>
        <w:pStyle w:val="Normal"/>
        <w:numPr>
          <w:ilvl w:val="0"/>
          <w:numId w:val="0"/>
        </w:numPr>
        <w:shd w:val="clear" w:fill="FFFFFF"/>
        <w:spacing w:before="0" w:after="0"/>
        <w:ind w:left="720" w:right="0" w:hanging="0"/>
        <w:rPr>
          <w:b/>
          <w:b/>
          <w:color w:val="B7B7B7"/>
        </w:rPr>
      </w:pPr>
      <w:r>
        <w:rPr/>
      </w:r>
    </w:p>
    <w:p>
      <w:pPr>
        <w:pStyle w:val="Normal"/>
        <w:numPr>
          <w:ilvl w:val="0"/>
          <w:numId w:val="0"/>
        </w:numPr>
        <w:shd w:val="clear" w:fill="FFFFFF"/>
        <w:spacing w:before="0" w:after="0"/>
        <w:ind w:left="720" w:right="0" w:hanging="0"/>
        <w:rPr/>
      </w:pPr>
      <w:r>
        <w:rPr>
          <w:b/>
          <w:color w:val="B7B7B7"/>
        </w:rPr>
        <w:t>The lane assistance system assists the driver in keeping the lane and warns the driver if the vehicle is deviating from the current lane.</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The lane keep assist assist the driver by keeping the lane, reducing the drivers effort and does so only when the drivers hands are on the steering wheel.</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The lane departure warning warns the driver if the vehicle is deviating from the current lane into the adjacent lanes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 xml:space="preserve">The lane assistance systems work on detecting the lane lines from a camera. The system for lane assistance would work given good infrastructure in the roads namely visible lane markings. The lane assistance system is limited to work in good visible conditions and would not work under snowy and heavy rainy conditions. The driver is expected to not get any assistance from the lane assistance system under snowy or heavy rain conditions.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Both the functions are a mere assistance functions which assumes the driver is always in control of the steering wheel. The lane assistance function should not be assumed to be autonomous driving functions. Any Deviation from the above mentioned behaviour and the results of a mishappen, then the driver would be responsible for the consequences.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rPr/>
      </w:pPr>
      <w:r>
        <w:rPr/>
      </w:r>
      <w:r>
        <w:br w:type="page"/>
      </w:r>
    </w:p>
    <w:p>
      <w:pPr>
        <w:pStyle w:val="Normal"/>
        <w:shd w:val="clear" w:fill="FFFFFF"/>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hd w:val="clear" w:fill="FFFFFF"/>
        <w:spacing w:before="0" w:after="0"/>
        <w:rPr/>
      </w:pPr>
      <w:r>
        <w:rPr>
          <w:b/>
          <w:color w:val="B7B7B7"/>
        </w:rPr>
        <w:t>The goal of the current document is to document a safety plan for a lane assistance system to adhere with ISO 26262 standards and make the system functionally safe for release into public roads.</w:t>
      </w:r>
    </w:p>
    <w:p>
      <w:pPr>
        <w:pStyle w:val="Heading2"/>
        <w:spacing w:before="0" w:after="0"/>
        <w:rPr/>
      </w:pPr>
      <w:bookmarkStart w:id="21" w:name="_v2rbrzjrkt9b"/>
      <w:bookmarkEnd w:id="21"/>
      <w:r>
        <w:rPr/>
        <w:t>Measures</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pacing w:before="0" w:after="0"/>
        <w:rPr/>
      </w:pPr>
      <w:r>
        <w:rPr/>
      </w:r>
    </w:p>
    <w:p>
      <w:pPr>
        <w:pStyle w:val="Heading1"/>
        <w:spacing w:before="0" w:after="0"/>
        <w:rPr/>
      </w:pPr>
      <w:r>
        <w:rPr/>
      </w:r>
    </w:p>
    <w:p>
      <w:pPr>
        <w:pStyle w:val="Heading1"/>
        <w:spacing w:before="0" w:after="0"/>
        <w:rPr/>
      </w:pPr>
      <w:r>
        <w:rPr/>
      </w:r>
    </w:p>
    <w:p>
      <w:pPr>
        <w:pStyle w:val="Heading1"/>
        <w:spacing w:before="0" w:after="0"/>
        <w:rPr/>
      </w:pPr>
      <w:bookmarkStart w:id="22" w:name="_b23s6orj91gm"/>
      <w:bookmarkEnd w:id="22"/>
      <w:r>
        <w:rPr/>
        <w:t>Safety Culture</w:t>
      </w:r>
    </w:p>
    <w:p>
      <w:pPr>
        <w:pStyle w:val="Normal"/>
        <w:shd w:val="clear" w:fill="FFFFFF"/>
        <w:spacing w:before="0" w:after="0"/>
        <w:rPr/>
      </w:pPr>
      <w:r>
        <w:rPr>
          <w:b/>
          <w:color w:val="B7B7B7"/>
        </w:rPr>
        <w:t>The compancy safety culture has the following points</w:t>
      </w:r>
    </w:p>
    <w:p>
      <w:pPr>
        <w:pStyle w:val="Normal"/>
        <w:numPr>
          <w:ilvl w:val="0"/>
          <w:numId w:val="4"/>
        </w:numPr>
        <w:shd w:val="clear" w:fill="FFFFFF"/>
        <w:spacing w:before="0" w:after="0"/>
        <w:rPr>
          <w:b/>
          <w:b/>
          <w:color w:val="B7B7B7"/>
        </w:rPr>
      </w:pPr>
      <w:r>
        <w:rPr>
          <w:b/>
          <w:color w:val="B7B7B7"/>
        </w:rPr>
        <w:t xml:space="preserve">Clear roles and resposibilities definition </w:t>
      </w:r>
    </w:p>
    <w:p>
      <w:pPr>
        <w:pStyle w:val="Normal"/>
        <w:numPr>
          <w:ilvl w:val="0"/>
          <w:numId w:val="4"/>
        </w:numPr>
        <w:shd w:val="clear" w:fill="FFFFFF"/>
        <w:spacing w:before="0" w:after="0"/>
        <w:rPr>
          <w:b/>
          <w:b/>
          <w:color w:val="B7B7B7"/>
        </w:rPr>
      </w:pPr>
      <w:r>
        <w:rPr>
          <w:b/>
          <w:color w:val="B7B7B7"/>
        </w:rPr>
        <w:t>Highest priority to safety</w:t>
      </w:r>
    </w:p>
    <w:p>
      <w:pPr>
        <w:pStyle w:val="Normal"/>
        <w:numPr>
          <w:ilvl w:val="0"/>
          <w:numId w:val="4"/>
        </w:numPr>
        <w:shd w:val="clear" w:fill="FFFFFF"/>
        <w:spacing w:before="0" w:after="0"/>
        <w:rPr>
          <w:b/>
          <w:b/>
          <w:color w:val="B7B7B7"/>
        </w:rPr>
      </w:pPr>
      <w:r>
        <w:rPr>
          <w:b/>
          <w:color w:val="B7B7B7"/>
        </w:rPr>
        <w:t>Experienced safety manpower</w:t>
      </w:r>
    </w:p>
    <w:p>
      <w:pPr>
        <w:pStyle w:val="Normal"/>
        <w:numPr>
          <w:ilvl w:val="0"/>
          <w:numId w:val="4"/>
        </w:numPr>
        <w:shd w:val="clear" w:fill="FFFFFF"/>
        <w:spacing w:before="0" w:after="0"/>
        <w:rPr>
          <w:b/>
          <w:b/>
          <w:color w:val="B7B7B7"/>
        </w:rPr>
      </w:pPr>
      <w:r>
        <w:rPr>
          <w:b/>
          <w:color w:val="B7B7B7"/>
        </w:rPr>
        <w:t>Clear development process adhering to safety</w:t>
      </w:r>
    </w:p>
    <w:p>
      <w:pPr>
        <w:pStyle w:val="Normal"/>
        <w:numPr>
          <w:ilvl w:val="0"/>
          <w:numId w:val="4"/>
        </w:numPr>
        <w:shd w:val="clear" w:fill="FFFFFF"/>
        <w:spacing w:before="0" w:after="0"/>
        <w:rPr>
          <w:b/>
          <w:b/>
          <w:color w:val="B7B7B7"/>
        </w:rPr>
      </w:pPr>
      <w:r>
        <w:rPr>
          <w:b/>
          <w:color w:val="B7B7B7"/>
        </w:rPr>
        <w:t>Flat hierarchy for open communication</w:t>
      </w:r>
    </w:p>
    <w:p>
      <w:pPr>
        <w:pStyle w:val="Normal"/>
        <w:numPr>
          <w:ilvl w:val="0"/>
          <w:numId w:val="4"/>
        </w:numPr>
        <w:shd w:val="clear" w:fill="FFFFFF"/>
        <w:spacing w:before="0" w:after="0"/>
        <w:rPr>
          <w:b/>
          <w:b/>
          <w:color w:val="B7B7B7"/>
        </w:rPr>
      </w:pPr>
      <w:r>
        <w:rPr>
          <w:b/>
          <w:color w:val="B7B7B7"/>
        </w:rPr>
        <w:t>Efficient documentation of roles and resposibilities</w:t>
      </w:r>
    </w:p>
    <w:p>
      <w:pPr>
        <w:pStyle w:val="Heading1"/>
        <w:spacing w:before="0" w:after="0"/>
        <w:rPr/>
      </w:pPr>
      <w:bookmarkStart w:id="23" w:name="_pqn9poe0nvtc"/>
      <w:bookmarkEnd w:id="23"/>
      <w:r>
        <w:rPr/>
        <w:t>Safety Lifecycle Tailoring</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InternetLink"/>
            <w:b/>
            <w:vanish/>
            <w:color w:val="1155CC"/>
            <w:u w:val="single"/>
          </w:rPr>
          <w:t>Intro section</w:t>
        </w:r>
      </w:hyperlink>
      <w:r>
        <w:rPr>
          <w:b/>
          <w:color w:val="B7B7B7"/>
        </w:rPr>
        <w:t xml:space="preserve"> of this document</w:t>
      </w:r>
    </w:p>
    <w:p>
      <w:pPr>
        <w:pStyle w:val="Normal"/>
        <w:shd w:val="clear" w:fill="FFFFFF"/>
        <w:spacing w:before="0" w:after="0"/>
        <w:rPr/>
      </w:pPr>
      <w:r>
        <w:rPr>
          <w:b/>
          <w:color w:val="B7B7B7"/>
        </w:rPr>
        <w:t>]</w:t>
      </w:r>
    </w:p>
    <w:p>
      <w:pPr>
        <w:pStyle w:val="Normal"/>
        <w:shd w:val="clear" w:fill="FFFFFF"/>
        <w:spacing w:before="0" w:after="0"/>
        <w:rPr/>
      </w:pPr>
      <w:r>
        <w:rPr>
          <w:b/>
          <w:color w:val="B7B7B7"/>
        </w:rPr>
        <w:t>The scope of the safety concept and its life cycle</w:t>
      </w:r>
    </w:p>
    <w:p>
      <w:pPr>
        <w:pStyle w:val="Normal"/>
        <w:numPr>
          <w:ilvl w:val="0"/>
          <w:numId w:val="5"/>
        </w:numPr>
        <w:shd w:val="clear" w:fill="FFFFFF"/>
        <w:spacing w:before="0" w:after="0"/>
        <w:rPr/>
      </w:pPr>
      <w:r>
        <w:rPr>
          <w:b/>
          <w:color w:val="B7B7B7"/>
        </w:rPr>
        <w:t>Ceoncept phase</w:t>
      </w:r>
    </w:p>
    <w:p>
      <w:pPr>
        <w:pStyle w:val="Normal"/>
        <w:numPr>
          <w:ilvl w:val="0"/>
          <w:numId w:val="5"/>
        </w:numPr>
        <w:shd w:val="clear" w:fill="FFFFFF"/>
        <w:spacing w:before="0" w:after="0"/>
        <w:rPr/>
      </w:pPr>
      <w:r>
        <w:rPr>
          <w:b/>
          <w:color w:val="B7B7B7"/>
        </w:rPr>
        <w:t>Product development at the system level</w:t>
      </w:r>
    </w:p>
    <w:p>
      <w:pPr>
        <w:pStyle w:val="Normal"/>
        <w:numPr>
          <w:ilvl w:val="0"/>
          <w:numId w:val="5"/>
        </w:numPr>
        <w:shd w:val="clear" w:fill="FFFFFF"/>
        <w:spacing w:before="0" w:after="0"/>
        <w:rPr/>
      </w:pPr>
      <w:r>
        <w:rPr>
          <w:b/>
          <w:color w:val="B7B7B7"/>
        </w:rPr>
        <w:t>Product development at the software level</w:t>
      </w:r>
    </w:p>
    <w:p>
      <w:pPr>
        <w:pStyle w:val="Normal"/>
        <w:shd w:val="clear" w:fill="FFFFFF"/>
        <w:spacing w:before="0" w:after="0"/>
        <w:ind w:left="0" w:right="0" w:hanging="0"/>
        <w:rPr/>
      </w:pPr>
      <w:r>
        <w:rPr>
          <w:b/>
          <w:color w:val="B7B7B7"/>
        </w:rPr>
        <w:t>The safety lifecycle does not inlude the</w:t>
      </w:r>
    </w:p>
    <w:p>
      <w:pPr>
        <w:pStyle w:val="Normal"/>
        <w:numPr>
          <w:ilvl w:val="0"/>
          <w:numId w:val="6"/>
        </w:numPr>
        <w:shd w:val="clear" w:fill="FFFFFF"/>
        <w:spacing w:before="0" w:after="0"/>
        <w:rPr/>
      </w:pPr>
      <w:r>
        <w:rPr>
          <w:b/>
          <w:color w:val="B7B7B7"/>
        </w:rPr>
        <w:t>P</w:t>
      </w:r>
      <w:r>
        <w:rPr>
          <w:b/>
          <w:color w:val="B7B7B7"/>
        </w:rPr>
        <w:t>roduct development at the hardware level</w:t>
      </w:r>
    </w:p>
    <w:p>
      <w:pPr>
        <w:pStyle w:val="Normal"/>
        <w:shd w:val="clear" w:fill="FFFFFF"/>
        <w:spacing w:before="0" w:after="0"/>
        <w:rPr>
          <w:b/>
          <w:b/>
          <w:color w:val="B7B7B7"/>
        </w:rPr>
      </w:pPr>
      <w:r>
        <w:rPr/>
      </w:r>
    </w:p>
    <w:p>
      <w:pPr>
        <w:pStyle w:val="Heading1"/>
        <w:spacing w:before="0" w:after="0"/>
        <w:rPr/>
      </w:pPr>
      <w:bookmarkStart w:id="24" w:name="_xlicd1ijavb7"/>
      <w:bookmarkEnd w:id="24"/>
      <w:r>
        <w:rPr/>
        <w:t>Roles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val="clear" w:fill="FFFFFF"/>
        <w:spacing w:before="0" w:after="0"/>
        <w:rPr/>
      </w:pPr>
      <w:r>
        <w:rPr>
          <w:b/>
          <w:color w:val="B7B7B7"/>
        </w:rPr>
        <w:t>]</w:t>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w:t>
      </w:r>
    </w:p>
    <w:p>
      <w:pPr>
        <w:pStyle w:val="Normal"/>
        <w:shd w:val="clear" w:fill="FFFFFF"/>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val="clear" w:fill="FFFFFF"/>
        <w:spacing w:before="0" w:after="0"/>
        <w:rPr>
          <w:b/>
          <w:b/>
          <w:color w:val="B7B7B7"/>
        </w:rPr>
      </w:pPr>
      <w:r>
        <w:rPr>
          <w:b/>
          <w:color w:val="B7B7B7"/>
        </w:rPr>
        <w:t xml:space="preserve">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pPr>
      <w:r>
        <w:rPr>
          <w:b/>
          <w:color w:val="B7B7B7"/>
        </w:rPr>
        <w:t>What is the purpose of a development interface agreement?</w:t>
      </w:r>
    </w:p>
    <w:p>
      <w:pPr>
        <w:pStyle w:val="Normal"/>
        <w:numPr>
          <w:ilvl w:val="0"/>
          <w:numId w:val="0"/>
        </w:numPr>
        <w:shd w:val="clear" w:fill="FFFFFF"/>
        <w:spacing w:before="0" w:after="0"/>
        <w:ind w:left="1080" w:right="0" w:hanging="0"/>
        <w:contextualSpacing/>
        <w:rPr/>
      </w:pPr>
      <w:r>
        <w:rPr>
          <w:b/>
          <w:color w:val="B7B7B7"/>
          <w:u w:val="none"/>
        </w:rPr>
        <w:t>Clearly defines the roles and responsiblities assigned to between various teams within or outside the company. The DIA also helps in keeping a record of performed tasks so in case of a malfunction or a recall, appropriate teams can be notified and issues could be fixed faster.</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numPr>
          <w:ilvl w:val="0"/>
          <w:numId w:val="0"/>
        </w:numPr>
        <w:shd w:val="clear" w:fill="FFFFFF"/>
        <w:spacing w:before="0" w:after="0"/>
        <w:ind w:left="1080" w:right="0" w:hanging="0"/>
        <w:contextualSpacing/>
        <w:rPr/>
      </w:pPr>
      <w:r>
        <w:rPr>
          <w:b/>
          <w:color w:val="B7B7B7"/>
          <w:u w:val="none"/>
        </w:rPr>
        <w:t xml:space="preserve">Being a tier 1 company the responsiblities include developing a functionally safe system (e.g Lane assitance system) as per the requirements of the OEM. </w:t>
      </w:r>
    </w:p>
    <w:p>
      <w:pPr>
        <w:pStyle w:val="Normal"/>
        <w:shd w:val="clear" w:fill="FFFFFF"/>
        <w:spacing w:before="0" w:after="0"/>
        <w:ind w:left="720" w:right="0" w:hanging="360"/>
        <w:contextualSpacing/>
        <w:rPr/>
      </w:pPr>
      <w:r>
        <w:rPr>
          <w:b/>
          <w:color w:val="B7B7B7"/>
          <w:u w:val="none"/>
        </w:rPr>
        <w:t xml:space="preserve">     </w:t>
      </w:r>
      <w:r>
        <w:rPr>
          <w:b/>
          <w:color w:val="B7B7B7"/>
          <w:u w:val="none"/>
        </w:rPr>
        <w:t>OEM resposibilites include using the developed function and to integrate into the vehicle system and testing the complete vehicle system along with the developed sub system is functionally safe.</w:t>
      </w:r>
    </w:p>
    <w:p>
      <w:pPr>
        <w:pStyle w:val="Normal"/>
        <w:shd w:val="clear" w:fill="FFFFFF"/>
        <w:spacing w:before="0" w:after="0"/>
        <w:rPr>
          <w:b/>
          <w:b/>
          <w:color w:val="B7B7B7"/>
        </w:rPr>
      </w:pPr>
      <w:r>
        <w:rPr/>
      </w:r>
    </w:p>
    <w:p>
      <w:pPr>
        <w:pStyle w:val="Normal"/>
        <w:shd w:val="clear" w:fill="FFFFFF"/>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1"/>
        </w:numPr>
        <w:shd w:val="clear" w:fill="FFFFFF"/>
        <w:spacing w:before="0" w:after="0"/>
        <w:ind w:left="720" w:right="0" w:hanging="360"/>
        <w:contextualSpacing/>
        <w:rPr/>
      </w:pPr>
      <w:r>
        <w:rPr>
          <w:b/>
          <w:color w:val="B7B7B7"/>
        </w:rPr>
        <w:t>What is the main purpose of confirmation measures?</w:t>
      </w:r>
    </w:p>
    <w:p>
      <w:pPr>
        <w:pStyle w:val="Normal"/>
        <w:numPr>
          <w:ilvl w:val="0"/>
          <w:numId w:val="0"/>
        </w:numPr>
        <w:shd w:val="clear" w:fill="FFFFFF"/>
        <w:spacing w:before="0" w:after="0"/>
        <w:ind w:left="1080" w:right="0" w:hanging="0"/>
        <w:contextualSpacing/>
        <w:rPr/>
      </w:pPr>
      <w:r>
        <w:rPr>
          <w:b/>
          <w:color w:val="B7B7B7"/>
          <w:u w:val="none"/>
        </w:rPr>
        <w:t>Confirmation measures takes care whether the development process adheres to the safety plan development during the concept phsae and also checks how close the project progress with the functional safety plan.</w:t>
      </w:r>
    </w:p>
    <w:p>
      <w:pPr>
        <w:pStyle w:val="Normal"/>
        <w:numPr>
          <w:ilvl w:val="0"/>
          <w:numId w:val="1"/>
        </w:numPr>
        <w:shd w:val="clear" w:fill="FFFFFF"/>
        <w:spacing w:before="0" w:after="0"/>
        <w:ind w:left="720" w:right="0" w:hanging="360"/>
        <w:contextualSpacing/>
        <w:rPr/>
      </w:pPr>
      <w:r>
        <w:rPr>
          <w:b/>
          <w:color w:val="B7B7B7"/>
        </w:rPr>
        <w:t>What is a confirmation review?</w:t>
      </w:r>
    </w:p>
    <w:p>
      <w:pPr>
        <w:pStyle w:val="Normal"/>
        <w:numPr>
          <w:ilvl w:val="0"/>
          <w:numId w:val="0"/>
        </w:numPr>
        <w:shd w:val="clear" w:fill="FFFFFF"/>
        <w:spacing w:before="0" w:after="0"/>
        <w:ind w:left="1080" w:right="0" w:hanging="0"/>
        <w:contextualSpacing/>
        <w:rPr>
          <w:rFonts w:ascii="Arial" w:hAnsi="Arial"/>
          <w:b w:val="false"/>
          <w:i w:val="false"/>
          <w:caps w:val="false"/>
          <w:smallCaps w:val="false"/>
          <w:color w:val="4F4F4F"/>
          <w:spacing w:val="0"/>
          <w:sz w:val="22"/>
          <w:szCs w:val="22"/>
        </w:rPr>
      </w:pPr>
      <w:r>
        <w:rPr>
          <w:rFonts w:ascii="Arial" w:hAnsi="Arial"/>
          <w:b/>
          <w:i w:val="false"/>
          <w:caps w:val="false"/>
          <w:smallCaps w:val="false"/>
          <w:color w:val="B7B7B7"/>
          <w:spacing w:val="0"/>
          <w:sz w:val="22"/>
          <w:szCs w:val="22"/>
        </w:rPr>
        <w:t>Ensures that the project complies with ISO 26262. As the product is designed and developed, an independent person would review the work to make sure ISO 26262 is being followed.</w:t>
      </w:r>
    </w:p>
    <w:p>
      <w:pPr>
        <w:pStyle w:val="Normal"/>
        <w:numPr>
          <w:ilvl w:val="0"/>
          <w:numId w:val="0"/>
        </w:numPr>
        <w:shd w:val="clear" w:fill="FFFFFF"/>
        <w:spacing w:before="0" w:after="0"/>
        <w:ind w:left="1080" w:right="0" w:hanging="0"/>
        <w:contextualSpacing/>
        <w:rPr/>
      </w:pPr>
      <w:r>
        <w:rPr/>
      </w:r>
    </w:p>
    <w:p>
      <w:pPr>
        <w:pStyle w:val="Normal"/>
        <w:numPr>
          <w:ilvl w:val="0"/>
          <w:numId w:val="1"/>
        </w:numPr>
        <w:shd w:val="clear" w:fill="FFFFFF"/>
        <w:spacing w:before="0" w:after="0"/>
        <w:ind w:left="720" w:right="0" w:hanging="360"/>
        <w:contextualSpacing/>
        <w:rPr/>
      </w:pPr>
      <w:r>
        <w:rPr>
          <w:b/>
          <w:color w:val="B7B7B7"/>
        </w:rPr>
        <w:t>What is a functional safety audit?</w:t>
      </w:r>
    </w:p>
    <w:p>
      <w:pPr>
        <w:pStyle w:val="Normal"/>
        <w:numPr>
          <w:ilvl w:val="0"/>
          <w:numId w:val="0"/>
        </w:numPr>
        <w:shd w:val="clear" w:fill="FFFFFF"/>
        <w:spacing w:before="0" w:after="0"/>
        <w:ind w:left="1080" w:right="0" w:hanging="0"/>
        <w:contextualSpacing/>
        <w:rPr>
          <w:b/>
          <w:b/>
          <w:color w:val="B7B7B7"/>
        </w:rPr>
      </w:pPr>
      <w:r>
        <w:rPr>
          <w:rFonts w:ascii="Arial" w:hAnsi="Arial"/>
          <w:b/>
          <w:i w:val="false"/>
          <w:caps w:val="false"/>
          <w:smallCaps w:val="false"/>
          <w:color w:val="B7B7B7"/>
          <w:spacing w:val="0"/>
          <w:sz w:val="22"/>
          <w:szCs w:val="22"/>
        </w:rPr>
        <w:t>Checking to make sure that the actual implementation of the project conforms to the safety plan is called a functional safety audit.</w:t>
      </w:r>
    </w:p>
    <w:p>
      <w:pPr>
        <w:pStyle w:val="Normal"/>
        <w:numPr>
          <w:ilvl w:val="0"/>
          <w:numId w:val="1"/>
        </w:numPr>
        <w:shd w:val="clear" w:fill="FFFFFF"/>
        <w:spacing w:before="0" w:after="0"/>
        <w:ind w:left="720" w:right="0" w:hanging="360"/>
        <w:contextualSpacing/>
        <w:rPr/>
      </w:pPr>
      <w:r>
        <w:rPr>
          <w:b/>
          <w:color w:val="B7B7B7"/>
        </w:rPr>
        <w:t>What is a functional safety assessment?</w:t>
      </w:r>
    </w:p>
    <w:p>
      <w:pPr>
        <w:pStyle w:val="Normal"/>
        <w:numPr>
          <w:ilvl w:val="0"/>
          <w:numId w:val="0"/>
        </w:numPr>
        <w:shd w:val="clear" w:fill="FFFFFF"/>
        <w:spacing w:before="0" w:after="0"/>
        <w:ind w:left="1080" w:right="0" w:hanging="0"/>
        <w:contextualSpacing/>
        <w:rPr>
          <w:b/>
          <w:b/>
          <w:color w:val="B7B7B7"/>
          <w:u w:val="none"/>
        </w:rPr>
      </w:pPr>
      <w:r>
        <w:rPr>
          <w:rFonts w:ascii="Arial" w:hAnsi="Arial"/>
          <w:b/>
          <w:i w:val="false"/>
          <w:caps w:val="false"/>
          <w:smallCaps w:val="false"/>
          <w:color w:val="B7B7B7"/>
          <w:spacing w:val="0"/>
          <w:sz w:val="22"/>
          <w:szCs w:val="22"/>
          <w:u w:val="none"/>
        </w:rPr>
        <w:t>Confirming that plans, designs and developed products actually achieve functional safety is called a functional safety assessment.</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1"/>
        </w:tabs>
        <w:ind w:left="781" w:hanging="360"/>
      </w:pPr>
      <w:rPr>
        <w:rFonts w:ascii="Symbol" w:hAnsi="Symbol" w:cs="Symbol" w:hint="default"/>
        <w:rFonts w:cs="OpenSymbol"/>
      </w:rPr>
    </w:lvl>
    <w:lvl w:ilvl="1">
      <w:start w:val="1"/>
      <w:numFmt w:val="bullet"/>
      <w:lvlText w:val="◦"/>
      <w:lvlJc w:val="left"/>
      <w:pPr>
        <w:tabs>
          <w:tab w:val="num" w:pos="1141"/>
        </w:tabs>
        <w:ind w:left="1141" w:hanging="360"/>
      </w:pPr>
      <w:rPr>
        <w:rFonts w:ascii="OpenSymbol" w:hAnsi="OpenSymbol" w:cs="OpenSymbol" w:hint="default"/>
        <w:rFonts w:cs="OpenSymbol"/>
      </w:rPr>
    </w:lvl>
    <w:lvl w:ilvl="2">
      <w:start w:val="1"/>
      <w:numFmt w:val="bullet"/>
      <w:lvlText w:val="▪"/>
      <w:lvlJc w:val="left"/>
      <w:pPr>
        <w:tabs>
          <w:tab w:val="num" w:pos="1501"/>
        </w:tabs>
        <w:ind w:left="1501" w:hanging="360"/>
      </w:pPr>
      <w:rPr>
        <w:rFonts w:ascii="OpenSymbol" w:hAnsi="OpenSymbol" w:cs="OpenSymbol" w:hint="default"/>
        <w:rFonts w:cs="OpenSymbol"/>
      </w:rPr>
    </w:lvl>
    <w:lvl w:ilvl="3">
      <w:start w:val="1"/>
      <w:numFmt w:val="bullet"/>
      <w:lvlText w:val=""/>
      <w:lvlJc w:val="left"/>
      <w:pPr>
        <w:tabs>
          <w:tab w:val="num" w:pos="1861"/>
        </w:tabs>
        <w:ind w:left="1861" w:hanging="360"/>
      </w:pPr>
      <w:rPr>
        <w:rFonts w:ascii="Symbol" w:hAnsi="Symbol" w:cs="Symbol" w:hint="default"/>
        <w:rFonts w:cs="OpenSymbol"/>
      </w:rPr>
    </w:lvl>
    <w:lvl w:ilvl="4">
      <w:start w:val="1"/>
      <w:numFmt w:val="bullet"/>
      <w:lvlText w:val="◦"/>
      <w:lvlJc w:val="left"/>
      <w:pPr>
        <w:tabs>
          <w:tab w:val="num" w:pos="2221"/>
        </w:tabs>
        <w:ind w:left="2221" w:hanging="360"/>
      </w:pPr>
      <w:rPr>
        <w:rFonts w:ascii="OpenSymbol" w:hAnsi="OpenSymbol" w:cs="OpenSymbol" w:hint="default"/>
        <w:rFonts w:cs="OpenSymbol"/>
      </w:rPr>
    </w:lvl>
    <w:lvl w:ilvl="5">
      <w:start w:val="1"/>
      <w:numFmt w:val="bullet"/>
      <w:lvlText w:val="▪"/>
      <w:lvlJc w:val="left"/>
      <w:pPr>
        <w:tabs>
          <w:tab w:val="num" w:pos="2581"/>
        </w:tabs>
        <w:ind w:left="2581" w:hanging="360"/>
      </w:pPr>
      <w:rPr>
        <w:rFonts w:ascii="OpenSymbol" w:hAnsi="OpenSymbol" w:cs="OpenSymbol" w:hint="default"/>
        <w:rFonts w:cs="OpenSymbol"/>
      </w:rPr>
    </w:lvl>
    <w:lvl w:ilvl="6">
      <w:start w:val="1"/>
      <w:numFmt w:val="bullet"/>
      <w:lvlText w:val=""/>
      <w:lvlJc w:val="left"/>
      <w:pPr>
        <w:tabs>
          <w:tab w:val="num" w:pos="2941"/>
        </w:tabs>
        <w:ind w:left="2941" w:hanging="360"/>
      </w:pPr>
      <w:rPr>
        <w:rFonts w:ascii="Symbol" w:hAnsi="Symbol" w:cs="Symbol" w:hint="default"/>
        <w:rFonts w:cs="OpenSymbol"/>
      </w:rPr>
    </w:lvl>
    <w:lvl w:ilvl="7">
      <w:start w:val="1"/>
      <w:numFmt w:val="bullet"/>
      <w:lvlText w:val="◦"/>
      <w:lvlJc w:val="left"/>
      <w:pPr>
        <w:tabs>
          <w:tab w:val="num" w:pos="3301"/>
        </w:tabs>
        <w:ind w:left="3301" w:hanging="360"/>
      </w:pPr>
      <w:rPr>
        <w:rFonts w:ascii="OpenSymbol" w:hAnsi="OpenSymbol" w:cs="OpenSymbol" w:hint="default"/>
        <w:rFonts w:cs="OpenSymbol"/>
      </w:rPr>
    </w:lvl>
    <w:lvl w:ilvl="8">
      <w:start w:val="1"/>
      <w:numFmt w:val="bullet"/>
      <w:lvlText w:val="▪"/>
      <w:lvlJc w:val="left"/>
      <w:pPr>
        <w:tabs>
          <w:tab w:val="num" w:pos="3661"/>
        </w:tabs>
        <w:ind w:left="3661"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fill="FFFFFF" w:val="clear"/>
    </w:pPr>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10</Pages>
  <Words>1391</Words>
  <Characters>7504</Characters>
  <CharactersWithSpaces>8750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2018-05-31T23:44:18Z</dcterms:modified>
  <cp:revision>18</cp:revision>
  <dc:subject/>
  <dc:title/>
</cp:coreProperties>
</file>