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25D7C"/>
          <w:sz w:val="40"/>
          <w:szCs w:val="40"/>
        </w:rPr>
        <w:t xml:space="preserve">ProspectPlus Franchisee Homepage — Copy Revisions</w:t>
      </w:r>
    </w:p>
    <w:p>
      <w:pPr>
        <w:spacing w:after="60"/>
      </w:pPr>
      <w:r>
        <w:rPr>
          <w:rFonts w:ascii="Calibri" w:cs="Calibri" w:eastAsia="Calibri" w:hAnsi="Calibri"/>
          <w:color w:val="1D3A47"/>
          <w:sz w:val="20"/>
          <w:szCs w:val="20"/>
        </w:rPr>
        <w:t xml:space="preserve">Current → revised copy for the franchisee homepage. Goal: professional, clear, consistent terminology, Australian English, no exclamation marks, no developer language in the interface.</w:t>
      </w:r>
    </w:p>
    <w:p>
      <w:pPr>
        <w:spacing w:after="240"/>
      </w:pPr>
      <w:r>
        <w:rPr>
          <w:rFonts w:ascii="Calibri" w:cs="Calibri" w:eastAsia="Calibri" w:hAnsi="Calibri"/>
          <w:color w:val="5B7280"/>
          <w:sz w:val="17"/>
          <w:szCs w:val="17"/>
        </w:rPr>
        <w:t xml:space="preserve">Prepared 18 August 2026 · MailPlus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Global rules (apply everywhere)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“Hot” is the only priority term.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Lowercase mid-sentence. Do not use “high priority”, “high-score”, or “prospects”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No exclamation marks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in headings or body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Australian English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throughout: prioritised, organised,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Buttons say what happens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when clicked — specific verbs, not “Action Now” repeated.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No developer language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user-facing (e.g. “modal”, tool names like “Loom” in headings).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23A4E"/>
          <w:sz w:val="20"/>
          <w:szCs w:val="20"/>
        </w:rPr>
        <w:t xml:space="preserve">Pluralise counts properly</w:t>
      </w:r>
      <w:r>
        <w:rPr>
          <w:rFonts w:ascii="Calibri" w:cs="Calibri" w:eastAsia="Calibri" w:hAnsi="Calibri"/>
          <w:color w:val="1D3A47"/>
          <w:sz w:val="20"/>
          <w:szCs w:val="20"/>
        </w:rPr>
        <w:t xml:space="preserve"> — no “Lead(s)”. Labels should switch between singular and plural dynamically.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Header banner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Page title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Welcome to Your ProspectPlus Homepage!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Your ProspectPlus Homepage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Franchisees see this daily — drop the first-run “Welcome to” and the exclamation mark.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Subtitle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Welcome back, Tanvi! Here is your central hub for managing territory leads, appointments, and sales reporting.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Welcome back, Tanvi. Manage your territory leads, appointments and sales reporting from here.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Reminders &amp; Updates panel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Panel heading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Reminders/Updates?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Reminders &amp; Updates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It’s a heading, not a question.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1 — title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2 Hot / High Priority Lead(s)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2 hot leads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Count pluralises dynamically: “1 hot lead” / “2 hot leads”.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1 — badge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Priority Action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Hot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One term everywhere.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1 — body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New high-score leads detected in your territory ready for immediate follow-up.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New hot leads in your territory are ready for follow-up.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1 — link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Action Now →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View leads →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2 — body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You have 826 total leads across your territory, including 10 active trials &amp; quotes.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You have 826 leads across your territory, including 10 active trials and quotes.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“Total” is redundant; spell out “and”.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2 — link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Action Now →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View pipeline →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3 — body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Need help with lead reviews or onboarding? Book a 1-on-1 Teams session with Aleyna Harnett.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5"/>
                <w:szCs w:val="15"/>
              </w:rPr>
              <w:t xml:space="preserve">KEEP</w:t>
            </w: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  No change — but note it duplicates the training card at the bottom of the page. Consider removing one.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Item 3 — link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Action Now →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Book session →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Tip line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Tip: Use the Create a Lead shortcut below to submit any hot prospects immediately to your territory queue.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Tip: Use Create a Lead below to submit hot leads straight to your territory queue.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“Leads”, not “prospects” — one term.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Create a Lead card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Intro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Use this page to enter any New or Hot leads.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Submit new or hot leads for your territory.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Drops “Use this page to…” filler and the odd mid-sentence capitalisation.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Callout heading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Hot Leads get prioritized processing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Hot leads are prioritised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Australian spelling; sentence case.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Callout body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Submitted leads are automatically tagged with your territory and routed for instant account verification.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Leads are automatically tagged to your territory and routed for account verification.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“Instant” overpromises.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Button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Create New Lead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5"/>
                <w:szCs w:val="15"/>
              </w:rPr>
              <w:t xml:space="preserve">KEEP</w:t>
            </w: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  Create New Lead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Franchisee Leads Overview card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Body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This is a comprehensive lead reporting hub for all leads within your territory. Track pipeline status, quotes sent, active trials, customer sources, and contact assigned Account Managers directly.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Track every lead in your territory — pipeline status, quotes, active trials, lead sources and assigned Account Managers.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Button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Go to Franchisee Leads Hub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Open Leads Hub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Sales Process Snapshot card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Body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This page covers all your reporting needs – from unified conversion metrics to detailed pipeline analysis. You can track the progress of each lead across the sales workflow.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See conversion metrics and pipeline analysis, and track each lead’s progress through the sales process.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Button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View Sales Process Snapshot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View Snapshot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The card title already says the rest.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Training video card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Heading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Link to Loom Video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How to Use ProspectPlus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Franchisees don’t need to know it’s Loom.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Body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Watch our step-by-step Loom walkthrough video on navigating your franchisee dashboard, submitting new leads, and interpreting sales conversion metrics.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A step-by-step walkthrough of your dashboard — submitting leads, reading your pipeline and understanding your conversion metrics.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Player label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Click to Watch ProspectPlus Overview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Watch the ProspectPlus overview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Watch Video Modal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Watch Video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“Modal” is developer language — never user-facing.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Open in Loom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Open in New Tab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Training / support card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Heading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Have any questions or need further training?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Questions or need more training?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Lead-in line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Book a session with Aleyna through here: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Remove — the heading and button already say this, and the trailing colon into whitespace looks unfinished.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Badge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Microsoft Teams Only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Via Microsoft Teams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“Only” reads as a limitation.</w:t>
            </w:r>
          </w:p>
        </w:tc>
      </w:tr>
      <w:tr>
        <w:tc>
          <w:tcPr>
            <w:tcW w:type="dxa" w:w="2500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Body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Schedule a dedicated 1-on-1 Microsoft Teams video session to walk through territory leads, review pipeline management, or get answers to any questions about ProspectPlus.</w:t>
            </w:r>
          </w:p>
        </w:tc>
        <w:tc>
          <w:tcPr>
            <w:tcW w:type="dxa" w:w="6319"/>
            <w:shd w:fill="F1F5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Book a 1-on-1 Teams session to walk through your territory leads, pipeline management, or any ProspectPlus questions.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Button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Book Training Session with Aleyna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Book a Session with Aleyna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25D7C"/>
          <w:sz w:val="26"/>
          <w:szCs w:val="26"/>
        </w:rPr>
        <w:t xml:space="preserve">Footer</w:t>
      </w:r>
    </w:p>
    <w:tbl>
      <w:tblPr>
        <w:tblW w:type="dxa" w:w="15138"/>
        <w:tblBorders>
          <w:top w:val="single" w:color="B9CDBD" w:sz="4"/>
          <w:left w:val="single" w:color="B9CDBD" w:sz="4"/>
          <w:bottom w:val="single" w:color="B9CDBD" w:sz="4"/>
          <w:right w:val="single" w:color="B9CDBD" w:sz="4"/>
          <w:insideH w:val="single" w:color="B9CDBD" w:sz="4"/>
          <w:insideV w:val="single" w:color="B9CDBD" w:sz="4"/>
        </w:tblBorders>
      </w:tblPr>
      <w:tblGrid>
        <w:gridCol w:w="2500"/>
        <w:gridCol w:w="6319"/>
        <w:gridCol w:w="6319"/>
      </w:tblGrid>
      <w:tr>
        <w:trPr>
          <w:tblHeader/>
        </w:trPr>
        <w:tc>
          <w:tcPr>
            <w:tcW w:type="dxa" w:w="2500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6319"/>
            <w:shd w:fill="025D7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23A4E"/>
                <w:sz w:val="19"/>
                <w:szCs w:val="19"/>
              </w:rPr>
              <w:t xml:space="preserve">Footer line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7280"/>
                <w:sz w:val="19"/>
                <w:szCs w:val="19"/>
              </w:rPr>
              <w:t xml:space="preserve">2026 prospect.plus. All rights reserved.</w:t>
            </w:r>
          </w:p>
        </w:tc>
        <w:tc>
          <w:tcPr>
            <w:tcW w:type="dxa" w:w="631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D3A47"/>
                <w:sz w:val="19"/>
                <w:szCs w:val="19"/>
              </w:rPr>
              <w:t xml:space="preserve">© 2026 MailPlus. All rights reserved.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7280"/>
                <w:sz w:val="16"/>
                <w:szCs w:val="16"/>
              </w:rPr>
              <w:t xml:space="preserve">Or match the standard MailPlus footer.</w:t>
            </w:r>
          </w:p>
        </w:tc>
      </w:tr>
    </w:tbl>
    <w:sectPr>
      <w:pgSz w:w="16838" w:h="11906" w:orient="landscape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3A4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2026-08-18T03:18:45.844Z</dcterms:created>
  <dcterms:modified xsi:type="dcterms:W3CDTF">2026-08-18T03:18:45.859Z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