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b/>
          <w:bCs/>
          <w:color w:val="095C7B"/>
          <w:sz w:val="36"/>
          <w:szCs w:val="36"/>
        </w:rPr>
        <w:t xml:space="preserve">Lead Intelligence Engine &amp; Enrichment Cost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Borders>
              <w:top w:val="none"/>
              <w:left w:val="single" w:color="095C7B" w:sz="24"/>
              <w:bottom w:val="none"/>
              <w:right w:val="none"/>
            </w:tcBorders>
            <w:shd w:fill="F8FAFC" w:val="clear"/>
            <w:tcMar>
              <w:top w:type="dxa" w:w="140"/>
              <w:left w:type="dxa" w:w="180"/>
              <w:bottom w:type="dxa" w:w="140"/>
              <w:right w:type="dxa" w:w="180"/>
            </w:tcMar>
          </w:tcPr>
          <w:p>
            <w:r>
              <w:rPr>
                <w:b/>
                <w:bCs/>
                <w:sz w:val="19"/>
                <w:szCs w:val="19"/>
              </w:rPr>
              <w:t xml:space="preserve">Document Reference: </w:t>
            </w:r>
            <w:r>
              <w:rPr>
                <w:sz w:val="19"/>
                <w:szCs w:val="19"/>
              </w:rPr>
              <w:t xml:space="preserve">MP-AI-2026-FINAL (Executive Briefing)
</w:t>
            </w:r>
            <w:r>
              <w:rPr>
                <w:b/>
                <w:bCs/>
                <w:sz w:val="19"/>
                <w:szCs w:val="19"/>
              </w:rPr>
              <w:t xml:space="preserve">Target Audience: </w:t>
            </w:r>
            <w:r>
              <w:rPr>
                <w:sz w:val="19"/>
                <w:szCs w:val="19"/>
              </w:rPr>
              <w:t xml:space="preserve">Executive Leadership, Finance &amp; Sales Operations
</w:t>
            </w:r>
            <w:r>
              <w:rPr>
                <w:b/>
                <w:bCs/>
                <w:sz w:val="19"/>
                <w:szCs w:val="19"/>
              </w:rPr>
              <w:t xml:space="preserve">Date: </w:t>
            </w:r>
            <w:r>
              <w:rPr>
                <w:sz w:val="19"/>
                <w:szCs w:val="19"/>
              </w:rPr>
              <w:t xml:space="preserve">October 14, 2026
</w:t>
            </w:r>
            <w:r>
              <w:rPr>
                <w:b/>
                <w:bCs/>
                <w:sz w:val="19"/>
                <w:szCs w:val="19"/>
              </w:rPr>
              <w:t xml:space="preserve">Scope: </w:t>
            </w:r>
            <w:r>
              <w:rPr>
                <w:sz w:val="19"/>
                <w:szCs w:val="19"/>
              </w:rPr>
              <w:t xml:space="preserve">Unified 1-Click Intelligence Hub, Oct 12 Batch Audit, &amp; Exa Search Architecture</w:t>
            </w:r>
          </w:p>
        </w:tc>
      </w:tr>
    </w:tbl>
    <w:p>
      <w:pPr>
        <w:spacing w:after="180"/>
      </w:pPr>
    </w:p>
    <w:p>
      <w:pPr>
        <w:pStyle w:val="Heading1"/>
        <w:spacing w:after="120" w:before="240"/>
      </w:pPr>
      <w:r>
        <w:rPr>
          <w:b/>
          <w:bCs/>
          <w:color w:val="095C7B"/>
          <w:sz w:val="28"/>
          <w:szCs w:val="28"/>
        </w:rPr>
        <w:t xml:space="preserve">1. Executive Summary</w:t>
      </w:r>
    </w:p>
    <w:p>
      <w:r>
        <w:rPr>
          <w:b/>
          <w:bCs/>
          <w:color w:val="095C7B"/>
        </w:rPr>
        <w:t xml:space="preserve">• The October 12th Batch Run (3,000 Leads):
</w:t>
      </w:r>
      <w:r>
        <w:t xml:space="preserve">Total cost across the 3,000 leads was </w:t>
      </w:r>
      <w:r>
        <w:rPr>
          <w:b/>
          <w:bCs/>
          <w:color w:val="047857"/>
        </w:rPr>
        <w:t xml:space="preserve">$2.61 USD (approx. $4.06 AUD)</w:t>
      </w:r>
      <w:r>
        <w:t xml:space="preserve"> (&lt; $0.0014 AUD / lead). On that date, the pipeline executed direct website scraping + Gemini AI only. Exa neural search had not yet been added, resulting in $0.00 Exa charges.
</w:t>
      </w:r>
      <w:r>
        <w:rPr>
          <w:b/>
          <w:bCs/>
          <w:color w:val="095C7B"/>
        </w:rPr>
        <w:t xml:space="preserve">• The Unified 1-Click Experience (Current Production UI):
</w:t>
      </w:r>
      <w:r>
        <w:t xml:space="preserve">On October 14th, the platform was upgraded to a unified 1-click experience ("Run Complete Intel" on the lead profile, and "Batch Enrich" on the leads list). Reps click one button, and the system executes both the direct website crawler and live Exa/LinkedIn indexing in parallel in 5–8 seconds.
</w:t>
      </w:r>
      <w:r>
        <w:rPr>
          <w:b/>
          <w:bCs/>
          <w:color w:val="095C7B"/>
        </w:rPr>
        <w:t xml:space="preserve">• Future Projections for the Unified Engine:
</w:t>
      </w:r>
      <w:r>
        <w:t xml:space="preserve">Powered by our dedicated MailPlus Exa account. MailPlus receives </w:t>
      </w:r>
      <w:r>
        <w:rPr>
          <w:b/>
          <w:bCs/>
        </w:rPr>
        <w:t xml:space="preserve">$10.00 USD / month in recurring free credits</w:t>
      </w:r>
      <w:r>
        <w:t xml:space="preserve"> (~1,500 – 2,000 free searches/month). 1,000 leads/month costs </w:t>
      </w:r>
      <w:r>
        <w:rPr>
          <w:b/>
          <w:bCs/>
        </w:rPr>
        <w:t xml:space="preserve">~$2.50 AUD</w:t>
      </w:r>
      <w:r>
        <w:t xml:space="preserve"> (covered almost entirely by free credits), and 3,000 leads/month costs </w:t>
      </w:r>
      <w:r>
        <w:rPr>
          <w:b/>
          <w:bCs/>
        </w:rPr>
        <w:t xml:space="preserve">~$45 – $65 AUD total.
</w:t>
      </w:r>
      <w:r>
        <w:rPr>
          <w:b/>
          <w:bCs/>
        </w:rPr>
        <w:t xml:space="preserve">• Commercial Vendor Benchmark: </w:t>
      </w:r>
      <w:r>
        <w:t xml:space="preserve">Third-party providers (ZoomInfo, Apollo, Clay) charge $0.20 – $1.00+ per lead ($600 to $3,000+ AUD for 3k leads). ProspectPlus delivers tailored MailPlus logistics data at </w:t>
      </w:r>
      <w:r>
        <w:rPr>
          <w:b/>
          <w:bCs/>
        </w:rPr>
        <w:t xml:space="preserve">95% to 99.5% lower cost.
</w:t>
      </w:r>
      <w:r>
        <w:rPr>
          <w:b/>
          <w:bCs/>
        </w:rPr>
        <w:t xml:space="preserve">• Enterprise Security: </w:t>
      </w:r>
      <w:r>
        <w:t xml:space="preserve">The Exa API key is stored in </w:t>
      </w:r>
      <w:r>
        <w:rPr>
          <w:b/>
          <w:bCs/>
        </w:rPr>
        <w:t xml:space="preserve">Google Cloud Secret Manager (projects/mailplus-outbound-leads-crm/secrets/EXA_API_KEY)</w:t>
      </w:r>
      <w:r>
        <w:t xml:space="preserve">. Access is restricted to the App Hosting runtime container. </w:t>
      </w:r>
      <w:r>
        <w:rPr>
          <w:b/>
          <w:bCs/>
        </w:rPr>
        <w:t xml:space="preserve">Zero keys exist in GitHub.</w:t>
      </w:r>
    </w:p>
    <w:p>
      <w:pPr>
        <w:pStyle w:val="Heading1"/>
        <w:spacing w:after="120" w:before="260"/>
      </w:pPr>
      <w:r>
        <w:rPr>
          <w:b/>
          <w:bCs/>
          <w:color w:val="095C7B"/>
          <w:sz w:val="28"/>
          <w:szCs w:val="28"/>
        </w:rPr>
        <w:t xml:space="preserve">2. Cost Audit: The 3,000 Leads Enriched on October 12th</w:t>
      </w:r>
    </w:p>
    <w:p>
      <w:r>
        <w:t xml:space="preserve">On October 12, 2026, 3,000 outbound leads were enriched via </w:t>
      </w:r>
      <w:r>
        <w:rPr>
          <w:b/>
          <w:bCs/>
        </w:rPr>
        <w:t xml:space="preserve">Direct Website Scraping + Google Gemini 2.5 Flash</w:t>
      </w:r>
      <w:r>
        <w:t xml:space="preserve">. Exa was not yet in the codebase, resulting in $0.00 Exa charges: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77"/>
        <w:gridCol w:w="2377"/>
        <w:gridCol w:w="2377"/>
        <w:gridCol w:w="2377"/>
      </w:tblGrid>
      <w:tr>
        <w:tc>
          <w:tcPr>
            <w:tcBorders>
              <w:top w:val="single" w:color="095C7B" w:sz="6"/>
              <w:left w:val="none"/>
              <w:bottom w:val="single" w:color="095C7B" w:sz="12"/>
              <w:right w:val="none"/>
            </w:tcBorders>
            <w:shd w:fill="095C7B" w:val="clear"/>
          </w:tcPr>
          <w:p>
            <w:r>
              <w:rPr>
                <w:b/>
                <w:bCs/>
                <w:color w:val="FFFFFF"/>
              </w:rPr>
              <w:t xml:space="preserve">Component / Service</w:t>
            </w:r>
          </w:p>
        </w:tc>
        <w:tc>
          <w:tcPr>
            <w:tcBorders>
              <w:top w:val="single" w:color="095C7B" w:sz="6"/>
              <w:left w:val="none"/>
              <w:bottom w:val="single" w:color="095C7B" w:sz="12"/>
              <w:right w:val="none"/>
            </w:tcBorders>
            <w:shd w:fill="095C7B" w:val="clear"/>
          </w:tcPr>
          <w:p>
            <w:r>
              <w:rPr>
                <w:b/>
                <w:bCs/>
                <w:color w:val="FFFFFF"/>
              </w:rPr>
              <w:t xml:space="preserve">Usage Details</w:t>
            </w:r>
          </w:p>
        </w:tc>
        <w:tc>
          <w:tcPr>
            <w:tcBorders>
              <w:top w:val="single" w:color="095C7B" w:sz="6"/>
              <w:left w:val="none"/>
              <w:bottom w:val="single" w:color="095C7B" w:sz="12"/>
              <w:right w:val="none"/>
            </w:tcBorders>
            <w:shd w:fill="095C7B" w:val="clear"/>
          </w:tcPr>
          <w:p>
            <w:r>
              <w:rPr>
                <w:b/>
                <w:bCs/>
                <w:color w:val="FFFFFF"/>
              </w:rPr>
              <w:t xml:space="preserve">Unit Rate</w:t>
            </w:r>
          </w:p>
        </w:tc>
        <w:tc>
          <w:tcPr>
            <w:tcBorders>
              <w:top w:val="single" w:color="095C7B" w:sz="6"/>
              <w:left w:val="none"/>
              <w:bottom w:val="single" w:color="095C7B" w:sz="12"/>
              <w:right w:val="none"/>
            </w:tcBorders>
            <w:shd w:fill="095C7B" w:val="clear"/>
          </w:tcPr>
          <w:p>
            <w:r>
              <w:rPr>
                <w:b/>
                <w:bCs/>
                <w:color w:val="FFFFFF"/>
              </w:rPr>
              <w:t xml:space="preserve">Total (USD / AUD)</w:t>
            </w:r>
          </w:p>
        </w:tc>
      </w:tr>
      <w:tr>
        <w:tc>
          <w:tcPr>
            <w:tcBorders>
              <w:top w:val="single" w:color="CBD5E1" w:sz="4"/>
              <w:left w:val="single" w:color="CBD5E1" w:sz="4"/>
              <w:bottom w:val="single" w:color="CBD5E1" w:sz="4"/>
              <w:right w:val="single" w:color="CBD5E1" w:sz="4"/>
            </w:tcBorders>
          </w:tcPr>
          <w:p>
            <w:r>
              <w:rPr>
                <w:b/>
                <w:bCs/>
              </w:rPr>
              <w:t xml:space="preserve">Website Direct Scraping</w:t>
            </w:r>
          </w:p>
        </w:tc>
        <w:tc>
          <w:tcPr>
            <w:tcBorders>
              <w:top w:val="single" w:color="CBD5E1" w:sz="4"/>
              <w:left w:val="single" w:color="CBD5E1" w:sz="4"/>
              <w:bottom w:val="single" w:color="CBD5E1" w:sz="4"/>
              <w:right w:val="single" w:color="CBD5E1" w:sz="4"/>
            </w:tcBorders>
          </w:tcPr>
          <w:p>
            <w:r>
              <w:t xml:space="preserve">3,000 domain fetches + cart inspection</w:t>
            </w:r>
          </w:p>
        </w:tc>
        <w:tc>
          <w:tcPr>
            <w:tcBorders>
              <w:top w:val="single" w:color="CBD5E1" w:sz="4"/>
              <w:left w:val="single" w:color="CBD5E1" w:sz="4"/>
              <w:bottom w:val="single" w:color="CBD5E1" w:sz="4"/>
              <w:right w:val="single" w:color="CBD5E1" w:sz="4"/>
            </w:tcBorders>
          </w:tcPr>
          <w:p>
            <w:r>
              <w:t xml:space="preserve">Direct Server Fetch</w:t>
            </w:r>
          </w:p>
        </w:tc>
        <w:tc>
          <w:tcPr>
            <w:tcBorders>
              <w:top w:val="single" w:color="CBD5E1" w:sz="4"/>
              <w:left w:val="single" w:color="CBD5E1" w:sz="4"/>
              <w:bottom w:val="single" w:color="CBD5E1" w:sz="4"/>
              <w:right w:val="single" w:color="CBD5E1" w:sz="4"/>
            </w:tcBorders>
          </w:tcPr>
          <w:p>
            <w:r>
              <w:t xml:space="preserve">$0.00 / $0.00</w:t>
            </w:r>
          </w:p>
        </w:tc>
      </w:tr>
      <w:tr>
        <w:tc>
          <w:tcPr>
            <w:tcBorders>
              <w:top w:val="single" w:color="CBD5E1" w:sz="4"/>
              <w:left w:val="single" w:color="CBD5E1" w:sz="4"/>
              <w:bottom w:val="single" w:color="CBD5E1" w:sz="4"/>
              <w:right w:val="single" w:color="CBD5E1" w:sz="4"/>
            </w:tcBorders>
          </w:tcPr>
          <w:p>
            <w:r>
              <w:rPr>
                <w:b/>
                <w:bCs/>
              </w:rPr>
              <w:t xml:space="preserve">Google Gemini 2.5 Flash (Input)</w:t>
            </w:r>
          </w:p>
        </w:tc>
        <w:tc>
          <w:tcPr>
            <w:tcBorders>
              <w:top w:val="single" w:color="CBD5E1" w:sz="4"/>
              <w:left w:val="single" w:color="CBD5E1" w:sz="4"/>
              <w:bottom w:val="single" w:color="CBD5E1" w:sz="4"/>
              <w:right w:val="single" w:color="CBD5E1" w:sz="4"/>
            </w:tcBorders>
          </w:tcPr>
          <w:p>
            <w:r>
              <w:t xml:space="preserve">~24M tokens (avg. 8k tokens/lead)</w:t>
            </w:r>
          </w:p>
        </w:tc>
        <w:tc>
          <w:tcPr>
            <w:tcBorders>
              <w:top w:val="single" w:color="CBD5E1" w:sz="4"/>
              <w:left w:val="single" w:color="CBD5E1" w:sz="4"/>
              <w:bottom w:val="single" w:color="CBD5E1" w:sz="4"/>
              <w:right w:val="single" w:color="CBD5E1" w:sz="4"/>
            </w:tcBorders>
          </w:tcPr>
          <w:p>
            <w:r>
              <w:t xml:space="preserve">$0.075 / 1M tokens</w:t>
            </w:r>
          </w:p>
        </w:tc>
        <w:tc>
          <w:tcPr>
            <w:tcBorders>
              <w:top w:val="single" w:color="CBD5E1" w:sz="4"/>
              <w:left w:val="single" w:color="CBD5E1" w:sz="4"/>
              <w:bottom w:val="single" w:color="CBD5E1" w:sz="4"/>
              <w:right w:val="single" w:color="CBD5E1" w:sz="4"/>
            </w:tcBorders>
          </w:tcPr>
          <w:p>
            <w:r>
              <w:t xml:space="preserve">$1.80 USD ($2.80 AUD)</w:t>
            </w:r>
          </w:p>
        </w:tc>
      </w:tr>
      <w:tr>
        <w:tc>
          <w:tcPr>
            <w:tcBorders>
              <w:top w:val="single" w:color="CBD5E1" w:sz="4"/>
              <w:left w:val="single" w:color="CBD5E1" w:sz="4"/>
              <w:bottom w:val="single" w:color="CBD5E1" w:sz="4"/>
              <w:right w:val="single" w:color="CBD5E1" w:sz="4"/>
            </w:tcBorders>
          </w:tcPr>
          <w:p>
            <w:r>
              <w:rPr>
                <w:b/>
                <w:bCs/>
              </w:rPr>
              <w:t xml:space="preserve">Google Gemini 2.5 Flash (Output)</w:t>
            </w:r>
          </w:p>
        </w:tc>
        <w:tc>
          <w:tcPr>
            <w:tcBorders>
              <w:top w:val="single" w:color="CBD5E1" w:sz="4"/>
              <w:left w:val="single" w:color="CBD5E1" w:sz="4"/>
              <w:bottom w:val="single" w:color="CBD5E1" w:sz="4"/>
              <w:right w:val="single" w:color="CBD5E1" w:sz="4"/>
            </w:tcBorders>
          </w:tcPr>
          <w:p>
            <w:r>
              <w:t xml:space="preserve">~2.7M tokens (structured JSON)</w:t>
            </w:r>
          </w:p>
        </w:tc>
        <w:tc>
          <w:tcPr>
            <w:tcBorders>
              <w:top w:val="single" w:color="CBD5E1" w:sz="4"/>
              <w:left w:val="single" w:color="CBD5E1" w:sz="4"/>
              <w:bottom w:val="single" w:color="CBD5E1" w:sz="4"/>
              <w:right w:val="single" w:color="CBD5E1" w:sz="4"/>
            </w:tcBorders>
          </w:tcPr>
          <w:p>
            <w:r>
              <w:t xml:space="preserve">$0.30 / 1M tokens</w:t>
            </w:r>
          </w:p>
        </w:tc>
        <w:tc>
          <w:tcPr>
            <w:tcBorders>
              <w:top w:val="single" w:color="CBD5E1" w:sz="4"/>
              <w:left w:val="single" w:color="CBD5E1" w:sz="4"/>
              <w:bottom w:val="single" w:color="CBD5E1" w:sz="4"/>
              <w:right w:val="single" w:color="CBD5E1" w:sz="4"/>
            </w:tcBorders>
          </w:tcPr>
          <w:p>
            <w:r>
              <w:t xml:space="preserve">$0.81 USD ($1.26 AUD)</w:t>
            </w:r>
          </w:p>
        </w:tc>
      </w:tr>
      <w:tr>
        <w:tc>
          <w:tcPr>
            <w:tcBorders>
              <w:top w:val="single" w:color="CBD5E1" w:sz="4"/>
              <w:left w:val="single" w:color="CBD5E1" w:sz="4"/>
              <w:bottom w:val="single" w:color="CBD5E1" w:sz="4"/>
              <w:right w:val="single" w:color="CBD5E1" w:sz="4"/>
            </w:tcBorders>
          </w:tcPr>
          <w:p>
            <w:r>
              <w:rPr>
                <w:b/>
                <w:bCs/>
              </w:rPr>
              <w:t xml:space="preserve">Exa Live Search</w:t>
            </w:r>
          </w:p>
        </w:tc>
        <w:tc>
          <w:tcPr>
            <w:tcBorders>
              <w:top w:val="single" w:color="CBD5E1" w:sz="4"/>
              <w:left w:val="single" w:color="CBD5E1" w:sz="4"/>
              <w:bottom w:val="single" w:color="CBD5E1" w:sz="4"/>
              <w:right w:val="single" w:color="CBD5E1" w:sz="4"/>
            </w:tcBorders>
          </w:tcPr>
          <w:p>
            <w:r>
              <w:t xml:space="preserve">0 requests (Exa added Oct 14)</w:t>
            </w:r>
          </w:p>
        </w:tc>
        <w:tc>
          <w:tcPr>
            <w:tcBorders>
              <w:top w:val="single" w:color="CBD5E1" w:sz="4"/>
              <w:left w:val="single" w:color="CBD5E1" w:sz="4"/>
              <w:bottom w:val="single" w:color="CBD5E1" w:sz="4"/>
              <w:right w:val="single" w:color="CBD5E1" w:sz="4"/>
            </w:tcBorders>
          </w:tcPr>
          <w:p>
            <w:r>
              <w:t xml:space="preserve">Dedicated Account</w:t>
            </w:r>
          </w:p>
        </w:tc>
        <w:tc>
          <w:tcPr>
            <w:tcBorders>
              <w:top w:val="single" w:color="CBD5E1" w:sz="4"/>
              <w:left w:val="single" w:color="CBD5E1" w:sz="4"/>
              <w:bottom w:val="single" w:color="CBD5E1" w:sz="4"/>
              <w:right w:val="single" w:color="CBD5E1" w:sz="4"/>
            </w:tcBorders>
          </w:tcPr>
          <w:p>
            <w:r>
              <w:t xml:space="preserve">$0.00 / $0.00</w:t>
            </w:r>
          </w:p>
        </w:tc>
      </w:tr>
      <w:tr>
        <w:tc>
          <w:tcPr>
            <w:tcBorders>
              <w:top w:val="single" w:color="CBD5E1" w:sz="4"/>
              <w:left w:val="single" w:color="CBD5E1" w:sz="4"/>
              <w:bottom w:val="single" w:color="CBD5E1" w:sz="4"/>
              <w:right w:val="single" w:color="CBD5E1" w:sz="4"/>
            </w:tcBorders>
          </w:tcPr>
          <w:p>
            <w:r>
              <w:rPr>
                <w:b/>
                <w:bCs/>
              </w:rPr>
              <w:t xml:space="preserve">Firestore Database Writes</w:t>
            </w:r>
          </w:p>
        </w:tc>
        <w:tc>
          <w:tcPr>
            <w:tcBorders>
              <w:top w:val="single" w:color="CBD5E1" w:sz="4"/>
              <w:left w:val="single" w:color="CBD5E1" w:sz="4"/>
              <w:bottom w:val="single" w:color="CBD5E1" w:sz="4"/>
              <w:right w:val="single" w:color="CBD5E1" w:sz="4"/>
            </w:tcBorders>
          </w:tcPr>
          <w:p>
            <w:r>
              <w:t xml:space="preserve">6,000 writes (lead update + activity history)</w:t>
            </w:r>
          </w:p>
        </w:tc>
        <w:tc>
          <w:tcPr>
            <w:tcBorders>
              <w:top w:val="single" w:color="CBD5E1" w:sz="4"/>
              <w:left w:val="single" w:color="CBD5E1" w:sz="4"/>
              <w:bottom w:val="single" w:color="CBD5E1" w:sz="4"/>
              <w:right w:val="single" w:color="CBD5E1" w:sz="4"/>
            </w:tcBorders>
          </w:tcPr>
          <w:p>
            <w:r>
              <w:t xml:space="preserve">Within Free 20k/day</w:t>
            </w:r>
          </w:p>
        </w:tc>
        <w:tc>
          <w:tcPr>
            <w:tcBorders>
              <w:top w:val="single" w:color="CBD5E1" w:sz="4"/>
              <w:left w:val="single" w:color="CBD5E1" w:sz="4"/>
              <w:bottom w:val="single" w:color="CBD5E1" w:sz="4"/>
              <w:right w:val="single" w:color="CBD5E1" w:sz="4"/>
            </w:tcBorders>
          </w:tcPr>
          <w:p>
            <w:r>
              <w:t xml:space="preserve">$0.00 / $0.00</w:t>
            </w:r>
          </w:p>
        </w:tc>
      </w:tr>
      <w:tr>
        <w:tc>
          <w:tcPr>
            <w:tcBorders>
              <w:top w:val="single" w:color="CBD5E1" w:sz="4"/>
              <w:left w:val="single" w:color="CBD5E1" w:sz="4"/>
              <w:bottom w:val="single" w:color="CBD5E1" w:sz="4"/>
              <w:right w:val="single" w:color="CBD5E1" w:sz="4"/>
            </w:tcBorders>
            <w:shd w:fill="F0FDF4" w:val="clear"/>
          </w:tcPr>
          <w:p>
            <w:r>
              <w:rPr>
                <w:b/>
                <w:bCs/>
                <w:color w:val="047857"/>
              </w:rPr>
              <w:t xml:space="preserve">TOTAL AUDITED COST (OCT 12)</w:t>
            </w:r>
          </w:p>
        </w:tc>
        <w:tc>
          <w:tcPr>
            <w:tcBorders>
              <w:top w:val="single" w:color="CBD5E1" w:sz="4"/>
              <w:left w:val="single" w:color="CBD5E1" w:sz="4"/>
              <w:bottom w:val="single" w:color="CBD5E1" w:sz="4"/>
              <w:right w:val="single" w:color="CBD5E1" w:sz="4"/>
            </w:tcBorders>
            <w:shd w:fill="F0FDF4" w:val="clear"/>
          </w:tcPr>
          <w:p>
            <w:r>
              <w:rPr>
                <w:b/>
                <w:bCs/>
              </w:rPr>
              <w:t xml:space="preserve">3,000 Enriched Leads</w:t>
            </w:r>
          </w:p>
        </w:tc>
        <w:tc>
          <w:tcPr>
            <w:tcBorders>
              <w:top w:val="single" w:color="CBD5E1" w:sz="4"/>
              <w:left w:val="single" w:color="CBD5E1" w:sz="4"/>
              <w:bottom w:val="single" w:color="CBD5E1" w:sz="4"/>
              <w:right w:val="single" w:color="CBD5E1" w:sz="4"/>
            </w:tcBorders>
            <w:shd w:fill="F0FDF4" w:val="clear"/>
          </w:tcPr>
          <w:p>
            <w:r>
              <w:rPr>
                <w:b/>
                <w:bCs/>
              </w:rPr>
              <w:t xml:space="preserve">&lt; $0.001 / lead</w:t>
            </w:r>
          </w:p>
        </w:tc>
        <w:tc>
          <w:tcPr>
            <w:tcBorders>
              <w:top w:val="single" w:color="CBD5E1" w:sz="4"/>
              <w:left w:val="single" w:color="CBD5E1" w:sz="4"/>
              <w:bottom w:val="single" w:color="CBD5E1" w:sz="4"/>
              <w:right w:val="single" w:color="CBD5E1" w:sz="4"/>
            </w:tcBorders>
            <w:shd w:fill="F0FDF4" w:val="clear"/>
          </w:tcPr>
          <w:p>
            <w:r>
              <w:rPr>
                <w:b/>
                <w:bCs/>
                <w:color w:val="047857"/>
              </w:rPr>
              <w:t xml:space="preserve">$2.61 USD ($4.06 AUD)</w:t>
            </w:r>
          </w:p>
        </w:tc>
      </w:tr>
    </w:tbl>
    <w:p>
      <w:pPr>
        <w:pStyle w:val="Heading1"/>
        <w:spacing w:after="120" w:before="260"/>
      </w:pPr>
      <w:r>
        <w:rPr>
          <w:b/>
          <w:bCs/>
          <w:color w:val="095C7B"/>
          <w:sz w:val="28"/>
          <w:szCs w:val="28"/>
        </w:rPr>
        <w:t xml:space="preserve">3. Side-by-Side Cost Comparison &amp; Future Projections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77"/>
        <w:gridCol w:w="2377"/>
        <w:gridCol w:w="2377"/>
        <w:gridCol w:w="2377"/>
      </w:tblGrid>
      <w:tr>
        <w:tc>
          <w:tcPr>
            <w:tcBorders>
              <w:top w:val="single" w:color="095C7B" w:sz="6"/>
              <w:left w:val="none"/>
              <w:bottom w:val="single" w:color="095C7B" w:sz="12"/>
              <w:right w:val="none"/>
            </w:tcBorders>
            <w:shd w:fill="095C7B" w:val="clear"/>
          </w:tcPr>
          <w:p>
            <w:r>
              <w:rPr>
                <w:b/>
                <w:bCs/>
                <w:color w:val="FFFFFF"/>
              </w:rPr>
              <w:t xml:space="preserve">Scenario / Volume</w:t>
            </w:r>
          </w:p>
        </w:tc>
        <w:tc>
          <w:tcPr>
            <w:tcBorders>
              <w:top w:val="single" w:color="095C7B" w:sz="6"/>
              <w:left w:val="none"/>
              <w:bottom w:val="single" w:color="095C7B" w:sz="12"/>
              <w:right w:val="none"/>
            </w:tcBorders>
            <w:shd w:fill="095C7B" w:val="clear"/>
          </w:tcPr>
          <w:p>
            <w:r>
              <w:rPr>
                <w:b/>
                <w:bCs/>
                <w:color w:val="FFFFFF"/>
              </w:rPr>
              <w:t xml:space="preserve">Unified Complete Intel (Live Engine)</w:t>
            </w:r>
          </w:p>
        </w:tc>
        <w:tc>
          <w:tcPr>
            <w:tcBorders>
              <w:top w:val="single" w:color="095C7B" w:sz="6"/>
              <w:left w:val="none"/>
              <w:bottom w:val="single" w:color="095C7B" w:sz="12"/>
              <w:right w:val="none"/>
            </w:tcBorders>
            <w:shd w:fill="095C7B" w:val="clear"/>
          </w:tcPr>
          <w:p>
            <w:r>
              <w:rPr>
                <w:b/>
                <w:bCs/>
                <w:color w:val="FFFFFF"/>
              </w:rPr>
              <w:t xml:space="preserve">Scraping + Gemini Only (Oct 12 Run)</w:t>
            </w:r>
          </w:p>
        </w:tc>
        <w:tc>
          <w:tcPr>
            <w:tcBorders>
              <w:top w:val="single" w:color="095C7B" w:sz="6"/>
              <w:left w:val="none"/>
              <w:bottom w:val="single" w:color="095C7B" w:sz="12"/>
              <w:right w:val="none"/>
            </w:tcBorders>
            <w:shd w:fill="095C7B" w:val="clear"/>
          </w:tcPr>
          <w:p>
            <w:r>
              <w:rPr>
                <w:b/>
                <w:bCs/>
                <w:color w:val="FFFFFF"/>
              </w:rPr>
              <w:t xml:space="preserve">Commercial Market Rate</w:t>
            </w:r>
          </w:p>
        </w:tc>
      </w:tr>
      <w:tr>
        <w:tc>
          <w:tcPr>
            <w:tcBorders>
              <w:top w:val="single" w:color="CBD5E1" w:sz="4"/>
              <w:left w:val="single" w:color="CBD5E1" w:sz="4"/>
              <w:bottom w:val="single" w:color="CBD5E1" w:sz="4"/>
              <w:right w:val="single" w:color="CBD5E1" w:sz="4"/>
            </w:tcBorders>
          </w:tcPr>
          <w:p>
            <w:r>
              <w:rPr>
                <w:b/>
                <w:bCs/>
              </w:rPr>
              <w:t xml:space="preserve">Oct 12 Actual Run (3k Leads)</w:t>
            </w:r>
          </w:p>
        </w:tc>
        <w:tc>
          <w:tcPr>
            <w:tcBorders>
              <w:top w:val="single" w:color="CBD5E1" w:sz="4"/>
              <w:left w:val="single" w:color="CBD5E1" w:sz="4"/>
              <w:bottom w:val="single" w:color="CBD5E1" w:sz="4"/>
              <w:right w:val="single" w:color="CBD5E1" w:sz="4"/>
            </w:tcBorders>
          </w:tcPr>
          <w:p>
            <w:r>
              <w:t xml:space="preserve">N/A (Exa added Oct 14)</w:t>
            </w:r>
          </w:p>
        </w:tc>
        <w:tc>
          <w:tcPr>
            <w:tcBorders>
              <w:top w:val="single" w:color="CBD5E1" w:sz="4"/>
              <w:left w:val="single" w:color="CBD5E1" w:sz="4"/>
              <w:bottom w:val="single" w:color="CBD5E1" w:sz="4"/>
              <w:right w:val="single" w:color="CBD5E1" w:sz="4"/>
            </w:tcBorders>
          </w:tcPr>
          <w:p>
            <w:r>
              <w:rPr>
                <w:b/>
                <w:bCs/>
                <w:color w:val="047857"/>
              </w:rPr>
              <w:t xml:space="preserve">~$4.06 AUD ($2.61 USD)</w:t>
            </w:r>
          </w:p>
        </w:tc>
        <w:tc>
          <w:tcPr>
            <w:tcBorders>
              <w:top w:val="single" w:color="CBD5E1" w:sz="4"/>
              <w:left w:val="single" w:color="CBD5E1" w:sz="4"/>
              <w:bottom w:val="single" w:color="CBD5E1" w:sz="4"/>
              <w:right w:val="single" w:color="CBD5E1" w:sz="4"/>
            </w:tcBorders>
          </w:tcPr>
          <w:p>
            <w:r>
              <w:t xml:space="preserve">$600 – $3,000+ AUD</w:t>
            </w:r>
          </w:p>
        </w:tc>
      </w:tr>
      <w:tr>
        <w:tc>
          <w:tcPr>
            <w:tcBorders>
              <w:top w:val="single" w:color="CBD5E1" w:sz="4"/>
              <w:left w:val="single" w:color="CBD5E1" w:sz="4"/>
              <w:bottom w:val="single" w:color="CBD5E1" w:sz="4"/>
              <w:right w:val="single" w:color="CBD5E1" w:sz="4"/>
            </w:tcBorders>
          </w:tcPr>
          <w:p>
            <w:r>
              <w:t xml:space="preserve">Future 500 leads / month</w:t>
            </w:r>
          </w:p>
        </w:tc>
        <w:tc>
          <w:tcPr>
            <w:tcBorders>
              <w:top w:val="single" w:color="CBD5E1" w:sz="4"/>
              <w:left w:val="single" w:color="CBD5E1" w:sz="4"/>
              <w:bottom w:val="single" w:color="CBD5E1" w:sz="4"/>
              <w:right w:val="single" w:color="CBD5E1" w:sz="4"/>
            </w:tcBorders>
          </w:tcPr>
          <w:p>
            <w:r>
              <w:t xml:space="preserve">$0.00 (Covered by Free Tier)</w:t>
            </w:r>
          </w:p>
        </w:tc>
        <w:tc>
          <w:tcPr>
            <w:tcBorders>
              <w:top w:val="single" w:color="CBD5E1" w:sz="4"/>
              <w:left w:val="single" w:color="CBD5E1" w:sz="4"/>
              <w:bottom w:val="single" w:color="CBD5E1" w:sz="4"/>
              <w:right w:val="single" w:color="CBD5E1" w:sz="4"/>
            </w:tcBorders>
          </w:tcPr>
          <w:p>
            <w:r>
              <w:t xml:space="preserve">$0.00 (Free Quota)</w:t>
            </w:r>
          </w:p>
        </w:tc>
        <w:tc>
          <w:tcPr>
            <w:tcBorders>
              <w:top w:val="single" w:color="CBD5E1" w:sz="4"/>
              <w:left w:val="single" w:color="CBD5E1" w:sz="4"/>
              <w:bottom w:val="single" w:color="CBD5E1" w:sz="4"/>
              <w:right w:val="single" w:color="CBD5E1" w:sz="4"/>
            </w:tcBorders>
          </w:tcPr>
          <w:p>
            <w:r>
              <w:t xml:space="preserve">$150 – $400 AUD</w:t>
            </w:r>
          </w:p>
        </w:tc>
      </w:tr>
      <w:tr>
        <w:tc>
          <w:tcPr>
            <w:tcBorders>
              <w:top w:val="single" w:color="CBD5E1" w:sz="4"/>
              <w:left w:val="single" w:color="CBD5E1" w:sz="4"/>
              <w:bottom w:val="single" w:color="CBD5E1" w:sz="4"/>
              <w:right w:val="single" w:color="CBD5E1" w:sz="4"/>
            </w:tcBorders>
          </w:tcPr>
          <w:p>
            <w:r>
              <w:t xml:space="preserve">Future 1,000 leads / month</w:t>
            </w:r>
          </w:p>
        </w:tc>
        <w:tc>
          <w:tcPr>
            <w:tcBorders>
              <w:top w:val="single" w:color="CBD5E1" w:sz="4"/>
              <w:left w:val="single" w:color="CBD5E1" w:sz="4"/>
              <w:bottom w:val="single" w:color="CBD5E1" w:sz="4"/>
              <w:right w:val="single" w:color="CBD5E1" w:sz="4"/>
            </w:tcBorders>
          </w:tcPr>
          <w:p>
            <w:r>
              <w:t xml:space="preserve">~$2.50 AUD (Covered by Free Tier)</w:t>
            </w:r>
          </w:p>
        </w:tc>
        <w:tc>
          <w:tcPr>
            <w:tcBorders>
              <w:top w:val="single" w:color="CBD5E1" w:sz="4"/>
              <w:left w:val="single" w:color="CBD5E1" w:sz="4"/>
              <w:bottom w:val="single" w:color="CBD5E1" w:sz="4"/>
              <w:right w:val="single" w:color="CBD5E1" w:sz="4"/>
            </w:tcBorders>
          </w:tcPr>
          <w:p>
            <w:r>
              <w:t xml:space="preserve">~$1.55 AUD</w:t>
            </w:r>
          </w:p>
        </w:tc>
        <w:tc>
          <w:tcPr>
            <w:tcBorders>
              <w:top w:val="single" w:color="CBD5E1" w:sz="4"/>
              <w:left w:val="single" w:color="CBD5E1" w:sz="4"/>
              <w:bottom w:val="single" w:color="CBD5E1" w:sz="4"/>
              <w:right w:val="single" w:color="CBD5E1" w:sz="4"/>
            </w:tcBorders>
          </w:tcPr>
          <w:p>
            <w:r>
              <w:t xml:space="preserve">$300 – $800 AUD</w:t>
            </w:r>
          </w:p>
        </w:tc>
      </w:tr>
      <w:tr>
        <w:tc>
          <w:tcPr>
            <w:tcBorders>
              <w:top w:val="single" w:color="CBD5E1" w:sz="4"/>
              <w:left w:val="single" w:color="CBD5E1" w:sz="4"/>
              <w:bottom w:val="single" w:color="CBD5E1" w:sz="4"/>
              <w:right w:val="single" w:color="CBD5E1" w:sz="4"/>
            </w:tcBorders>
          </w:tcPr>
          <w:p>
            <w:r>
              <w:t xml:space="preserve">Future 3,000 leads / month</w:t>
            </w:r>
          </w:p>
        </w:tc>
        <w:tc>
          <w:tcPr>
            <w:tcBorders>
              <w:top w:val="single" w:color="CBD5E1" w:sz="4"/>
              <w:left w:val="single" w:color="CBD5E1" w:sz="4"/>
              <w:bottom w:val="single" w:color="CBD5E1" w:sz="4"/>
              <w:right w:val="single" w:color="CBD5E1" w:sz="4"/>
            </w:tcBorders>
          </w:tcPr>
          <w:p>
            <w:r>
              <w:t xml:space="preserve">~$45.00 – $65.00 AUD</w:t>
            </w:r>
          </w:p>
        </w:tc>
        <w:tc>
          <w:tcPr>
            <w:tcBorders>
              <w:top w:val="single" w:color="CBD5E1" w:sz="4"/>
              <w:left w:val="single" w:color="CBD5E1" w:sz="4"/>
              <w:bottom w:val="single" w:color="CBD5E1" w:sz="4"/>
              <w:right w:val="single" w:color="CBD5E1" w:sz="4"/>
            </w:tcBorders>
          </w:tcPr>
          <w:p>
            <w:r>
              <w:t xml:space="preserve">~$4.65 AUD</w:t>
            </w:r>
          </w:p>
        </w:tc>
        <w:tc>
          <w:tcPr>
            <w:tcBorders>
              <w:top w:val="single" w:color="CBD5E1" w:sz="4"/>
              <w:left w:val="single" w:color="CBD5E1" w:sz="4"/>
              <w:bottom w:val="single" w:color="CBD5E1" w:sz="4"/>
              <w:right w:val="single" w:color="CBD5E1" w:sz="4"/>
            </w:tcBorders>
          </w:tcPr>
          <w:p>
            <w:r>
              <w:t xml:space="preserve">$900 – $2,400 AUD</w:t>
            </w:r>
          </w:p>
        </w:tc>
      </w:tr>
      <w:tr>
        <w:tc>
          <w:tcPr>
            <w:tcBorders>
              <w:top w:val="single" w:color="CBD5E1" w:sz="4"/>
              <w:left w:val="single" w:color="CBD5E1" w:sz="4"/>
              <w:bottom w:val="single" w:color="CBD5E1" w:sz="4"/>
              <w:right w:val="single" w:color="CBD5E1" w:sz="4"/>
            </w:tcBorders>
          </w:tcPr>
          <w:p>
            <w:r>
              <w:t xml:space="preserve">Future 10,000 leads / month</w:t>
            </w:r>
          </w:p>
        </w:tc>
        <w:tc>
          <w:tcPr>
            <w:tcBorders>
              <w:top w:val="single" w:color="CBD5E1" w:sz="4"/>
              <w:left w:val="single" w:color="CBD5E1" w:sz="4"/>
              <w:bottom w:val="single" w:color="CBD5E1" w:sz="4"/>
              <w:right w:val="single" w:color="CBD5E1" w:sz="4"/>
            </w:tcBorders>
          </w:tcPr>
          <w:p>
            <w:r>
              <w:t xml:space="preserve">~$220.00 AUD</w:t>
            </w:r>
          </w:p>
        </w:tc>
        <w:tc>
          <w:tcPr>
            <w:tcBorders>
              <w:top w:val="single" w:color="CBD5E1" w:sz="4"/>
              <w:left w:val="single" w:color="CBD5E1" w:sz="4"/>
              <w:bottom w:val="single" w:color="CBD5E1" w:sz="4"/>
              <w:right w:val="single" w:color="CBD5E1" w:sz="4"/>
            </w:tcBorders>
          </w:tcPr>
          <w:p>
            <w:r>
              <w:t xml:space="preserve">~$15.50 AUD</w:t>
            </w:r>
          </w:p>
        </w:tc>
        <w:tc>
          <w:tcPr>
            <w:tcBorders>
              <w:top w:val="single" w:color="CBD5E1" w:sz="4"/>
              <w:left w:val="single" w:color="CBD5E1" w:sz="4"/>
              <w:bottom w:val="single" w:color="CBD5E1" w:sz="4"/>
              <w:right w:val="single" w:color="CBD5E1" w:sz="4"/>
            </w:tcBorders>
          </w:tcPr>
          <w:p>
            <w:r>
              <w:t xml:space="preserve">$3,000 – $8,000 AUD</w:t>
            </w:r>
          </w:p>
        </w:tc>
      </w:tr>
    </w:tbl>
    <w:p>
      <w:pPr>
        <w:pStyle w:val="Heading1"/>
        <w:spacing w:after="120" w:before="260"/>
      </w:pPr>
      <w:r>
        <w:rPr>
          <w:b/>
          <w:bCs/>
          <w:color w:val="095C7B"/>
          <w:sz w:val="28"/>
          <w:szCs w:val="28"/>
        </w:rPr>
        <w:t xml:space="preserve">4. UI Workflow &amp; Enterprise Security</w:t>
      </w:r>
    </w:p>
    <w:p>
      <w:r>
        <w:rPr>
          <w:b/>
          <w:bCs/>
        </w:rPr>
        <w:t xml:space="preserve">• Seamless 1-Click UI: </w:t>
      </w:r>
      <w:r>
        <w:t xml:space="preserve">Reps click [Run Complete Intel (AI + Agent Reach)] on any lead, or select multiple leads and click [Batch Enrich]. The system executes both the direct website crawler and live Exa/LinkedIn indexing in parallel in under 8 seconds.
</w:t>
      </w:r>
      <w:r>
        <w:rPr>
          <w:b/>
          <w:bCs/>
        </w:rPr>
        <w:t xml:space="preserve">• Zero Recurring Costs: </w:t>
      </w:r>
      <w:r>
        <w:t xml:space="preserve">All enriched data is stored permanently in Firestore. Viewing leads, filtering tables, or making calls makes zero API calls.
</w:t>
      </w:r>
      <w:r>
        <w:rPr>
          <w:b/>
          <w:bCs/>
        </w:rPr>
        <w:t xml:space="preserve">• Google Cloud Secret Manager: </w:t>
      </w:r>
      <w:r>
        <w:t xml:space="preserve">The Exa API key is stored in GCP Secret Manager (projects/mailplus-outbound-leads-crm/secrets/EXA_API_KEY) and bound to App Hosting runtime IAM. Zero keys exist in GitHub.
</w:t>
      </w:r>
      <w:r>
        <w:rPr>
          <w:b/>
          <w:bCs/>
        </w:rPr>
        <w:t xml:space="preserve">• Rate Limit Headroom: </w:t>
      </w:r>
      <w:r>
        <w:t xml:space="preserve">Our dedicated Exa account provides 10 QPS (600 req/min). ProspectPlus batch workers operate at 3 to 6 concurrent requests (~1–2 QPS), running at 10% to 20% of the ceiling to guarantee reliable execution without throttling.</w:t>
      </w:r>
    </w:p>
    <w:p>
      <w:pPr>
        <w:pStyle w:val="Heading1"/>
        <w:spacing w:after="120" w:before="260"/>
      </w:pPr>
      <w:r>
        <w:rPr>
          <w:b/>
          <w:bCs/>
          <w:color w:val="095C7B"/>
          <w:sz w:val="28"/>
          <w:szCs w:val="28"/>
        </w:rPr>
        <w:t xml:space="preserve">5. Conclusion &amp; Leadership Recommendation</w:t>
      </w:r>
    </w:p>
    <w:p>
      <w:r>
        <w:t xml:space="preserve">ProspectPlus delivers enterprise-grade logistics intelligence with unprecedented cost efficiency. The 3,000 leads processed on October 12 cost only ~$4.00 AUD total under direct scraping and Gemini AI. The unified 1-click engine now provides real-time carrier evidence and LinkedIn contacts for high-converting sales conversations at a fraction of commercial vendor fees, delivering annual savings of over $15,000 to $30,000 AUD.</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4748B"/>
        <w:sz w:val="16"/>
        <w:szCs w:val="16"/>
      </w:rPr>
      <w:t xml:space="preserve">Strictly Confidential — MailPlus Management</w:t>
    </w:r>
    <w:r>
      <w:rPr>
        <w:rFonts w:ascii="Arial" w:cs="Arial" w:eastAsia="Arial" w:hAnsi="Arial"/>
        <w:color w:val="64748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8"/>
        <w:szCs w:val="18"/>
      </w:rPr>
      <w:t xml:space="preserve">ProspectPlus | Lead Intelligence &amp; Cost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after="120" w:before="12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2026-10-13T23:31:14.894Z</dcterms:created>
  <dcterms:modified xsi:type="dcterms:W3CDTF">2026-10-13T23:31:14.895Z</dcterms:modified>
</cp:coreProperties>
</file>

<file path=docProps/custom.xml><?xml version="1.0" encoding="utf-8"?>
<Properties xmlns="http://schemas.openxmlformats.org/officeDocument/2006/custom-properties" xmlns:vt="http://schemas.openxmlformats.org/officeDocument/2006/docPropsVTypes"/>
</file>