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 Solution Fit Template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LTVIP2026TMIDS65563</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8.5406494140625" w:right="280.247802734375" w:firstLine="4.8571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79443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 Solution Fit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79.23635482788086" w:lineRule="auto"/>
        <w:ind w:left="10.1953125" w:right="112.9968261718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problem–solution fit analysis validates whether the proposed system features directly solve the  real challenges faced by stakeholders. It ensures that development efforts are aligned with actual  organizational pain points rather than assumptions.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022460937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Problem Overview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87504577637" w:lineRule="auto"/>
        <w:ind w:left="4.23370361328125" w:right="198.292236328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Organizations often struggle with manual and fragmented user access management processes.  Administrators face difficulties in maintaining consistent permissions across systems, approval  processes are slow and error-prone, and audit readiness is weak due to poor visibility. These issues  increase security risks and operational overhead.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5166015625" w:line="240" w:lineRule="auto"/>
        <w:ind w:left="2.025604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Target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17.04010009765625" w:right="851.47521972656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primary users of the solution include system administrators, IT security teams,  managers/approvers, and organizational end users who require timely and secure access to  resources.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93701171875" w:line="240" w:lineRule="auto"/>
        <w:ind w:left="10.857696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Core Problems Identified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Manual user provisioning consumes time and introduces errors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Lack of centralized control over users, groups, and roles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Delayed access approvals due to manual workflows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Difficulty in tracking and auditing user activities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Risk of unauthorized or excessive access privileges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Poor scalability with growing organizational size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Proposed Solution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79.91527557373047" w:lineRule="auto"/>
        <w:ind w:left="9.311981201171875" w:right="74.2590332031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system introduces a centralized access management platform that integrates Role Based Access Control (RBAC) with automated workflow processing. The solution provides structured  user lifecycle management, group-based permission inheritance, and intelligent approval routing to  reduce manual intervention. A comprehensive audit logging mechanism ensures full visibility into  system activities, supporting compliance and security monitoring.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80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7215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3848100"/>
                    </a:xfrm>
                    <a:prstGeom prst="rect"/>
                    <a:ln/>
                  </pic:spPr>
                </pic:pic>
              </a:graphicData>
            </a:graphic>
          </wp:inline>
        </w:drawing>
      </w:r>
      <w:r w:rsidDel="00000000" w:rsidR="00000000" w:rsidRPr="00000000">
        <w:rPr>
          <w:rtl w:val="0"/>
        </w:rPr>
      </w:r>
    </w:p>
    <w:sectPr>
      <w:pgSz w:h="16820" w:w="11900" w:orient="portrait"/>
      <w:pgMar w:bottom="3389.2001342773438" w:top="840" w:left="1440" w:right="137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