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62D0C">
      <w:pPr>
        <w:pStyle w:val="3"/>
      </w:pPr>
      <w:r>
        <w:t>COMP2261 Machine Learning Coursework</w:t>
      </w:r>
    </w:p>
    <w:p w14:paraId="14286D8A">
      <w:pPr>
        <w:pStyle w:val="4"/>
      </w:pPr>
      <w:r>
        <w:t>Lecture Focus: How to Write a Strong Report (1 Hour Plan)</w:t>
      </w:r>
    </w:p>
    <w:p w14:paraId="32FBB139">
      <w:r>
        <w:t xml:space="preserve">• Opening: Show three </w:t>
      </w:r>
      <w:r>
        <w:rPr>
          <w:rFonts w:hint="eastAsia" w:eastAsia="SimSun"/>
          <w:lang w:val="en-US" w:eastAsia="zh-CN"/>
        </w:rPr>
        <w:t xml:space="preserve">level of </w:t>
      </w:r>
      <w:r>
        <w:t>reports (basic, intermediate, advanced).</w:t>
      </w:r>
    </w:p>
    <w:p w14:paraId="49A7CB52">
      <w:r>
        <w:t>• Core: Walk through Data, Model, and Result sections with real examples and contrasts.</w:t>
      </w:r>
    </w:p>
    <w:p w14:paraId="4136367D">
      <w:r>
        <w:t>• Summary: Review the scoring criteria and share key tips:</w:t>
      </w:r>
    </w:p>
    <w:p w14:paraId="7F30829E">
      <w:r>
        <w:t xml:space="preserve">   – Don’t just reproduce code — show reasoning.</w:t>
      </w:r>
      <w:r>
        <w:br w:type="textWrapping"/>
      </w:r>
      <w:r>
        <w:t xml:space="preserve">   – Your paradigm choice is your intellectual signature.</w:t>
      </w:r>
      <w:r>
        <w:br w:type="textWrapping"/>
      </w:r>
      <w:r>
        <w:t xml:space="preserve">   – Link your analysis back to your data and model choices.</w:t>
      </w:r>
    </w:p>
    <w:p w14:paraId="29FA9C59">
      <w:r>
        <w:t xml:space="preserve">• Q&amp;A: </w:t>
      </w:r>
      <w:r>
        <w:rPr>
          <w:rFonts w:hint="eastAsia" w:eastAsia="SimSun"/>
          <w:lang w:val="en-US" w:eastAsia="zh-CN"/>
        </w:rPr>
        <w:t>S</w:t>
      </w:r>
      <w:r>
        <w:t xml:space="preserve">tudents </w:t>
      </w:r>
      <w:r>
        <w:rPr>
          <w:rFonts w:hint="eastAsia" w:eastAsia="SimSun"/>
          <w:lang w:val="en-US" w:eastAsia="zh-CN"/>
        </w:rPr>
        <w:t xml:space="preserve">are welcome to stay outside the lecture room </w:t>
      </w:r>
      <w:r>
        <w:t>to map their project ideas to one of the three performance tiers.</w:t>
      </w:r>
    </w:p>
    <w:p w14:paraId="034FE41E">
      <w:pPr>
        <w:rPr>
          <w:rFonts w:hint="eastAsia" w:eastAsia="SimSun"/>
          <w:lang w:val="en-US" w:eastAsia="zh-CN"/>
        </w:rPr>
      </w:pPr>
      <w:r>
        <w:rPr>
          <w:rFonts w:hint="eastAsia" w:eastAsia="SimSun"/>
          <w:lang w:val="en-US" w:eastAsia="zh-CN"/>
        </w:rPr>
        <w:t>Useful resources:</w:t>
      </w:r>
    </w:p>
    <w:p w14:paraId="2E9701C9">
      <w:pPr>
        <w:numPr>
          <w:ilvl w:val="0"/>
          <w:numId w:val="7"/>
        </w:numPr>
        <w:rPr>
          <w:rFonts w:hint="default" w:eastAsia="SimSun"/>
          <w:lang w:val="en-US" w:eastAsia="zh-CN"/>
        </w:rPr>
      </w:pPr>
      <w:r>
        <w:rPr>
          <w:rFonts w:hint="eastAsia" w:eastAsia="SimSun"/>
          <w:lang w:val="en-US" w:eastAsia="zh-CN"/>
        </w:rPr>
        <w:t xml:space="preserve">Dataset information in the original paper: </w:t>
      </w:r>
    </w:p>
    <w:p w14:paraId="64606ED1">
      <w:pPr>
        <w:numPr>
          <w:ilvl w:val="1"/>
          <w:numId w:val="7"/>
        </w:numPr>
        <w:ind w:left="840" w:leftChars="0" w:hanging="420" w:firstLineChars="0"/>
        <w:rPr>
          <w:rFonts w:hint="default" w:eastAsia="SimSun"/>
          <w:lang w:val="en-US" w:eastAsia="zh-CN"/>
        </w:rPr>
      </w:pPr>
      <w:r>
        <w:rPr>
          <w:rFonts w:hint="eastAsia" w:eastAsia="SimSun"/>
          <w:lang w:val="en-US" w:eastAsia="zh-CN"/>
        </w:rPr>
        <w:fldChar w:fldCharType="begin"/>
      </w:r>
      <w:r>
        <w:rPr>
          <w:rFonts w:hint="eastAsia" w:eastAsia="SimSun"/>
          <w:lang w:val="en-US" w:eastAsia="zh-CN"/>
        </w:rPr>
        <w:instrText xml:space="preserve"> HYPERLINK "https://www.sciencedirect.com/science/article/pii/S1053811922008758?via%3Dihub" </w:instrText>
      </w:r>
      <w:r>
        <w:rPr>
          <w:rFonts w:hint="eastAsia" w:eastAsia="SimSun"/>
          <w:lang w:val="en-US" w:eastAsia="zh-CN"/>
        </w:rPr>
        <w:fldChar w:fldCharType="separate"/>
      </w:r>
      <w:r>
        <w:rPr>
          <w:rStyle w:val="137"/>
          <w:rFonts w:hint="eastAsia" w:eastAsia="SimSun"/>
          <w:lang w:val="en-US" w:eastAsia="zh-CN"/>
        </w:rPr>
        <w:t>https://www.sciencedirect.com/science/article/pii/S1053811922008758?via%3Dihub</w:t>
      </w:r>
      <w:r>
        <w:rPr>
          <w:rFonts w:hint="eastAsia" w:eastAsia="SimSun"/>
          <w:lang w:val="en-US" w:eastAsia="zh-CN"/>
        </w:rPr>
        <w:fldChar w:fldCharType="end"/>
      </w:r>
    </w:p>
    <w:p w14:paraId="21D1ADA4">
      <w:pPr>
        <w:numPr>
          <w:ilvl w:val="0"/>
          <w:numId w:val="7"/>
        </w:numPr>
        <w:rPr>
          <w:rFonts w:hint="default" w:eastAsia="SimSun"/>
          <w:lang w:val="en-US" w:eastAsia="zh-CN"/>
        </w:rPr>
      </w:pPr>
      <w:r>
        <w:rPr>
          <w:rFonts w:hint="eastAsia" w:eastAsia="SimSun"/>
          <w:lang w:val="en-US" w:eastAsia="zh-CN"/>
        </w:rPr>
        <w:t>Example codes to start with:</w:t>
      </w:r>
    </w:p>
    <w:p w14:paraId="42E33DC4">
      <w:pPr>
        <w:numPr>
          <w:ilvl w:val="1"/>
          <w:numId w:val="7"/>
        </w:numPr>
        <w:ind w:left="840" w:leftChars="0" w:hanging="420" w:firstLineChars="0"/>
        <w:rPr>
          <w:rFonts w:hint="default" w:eastAsia="SimSun"/>
          <w:lang w:val="en-US" w:eastAsia="zh-CN"/>
        </w:rPr>
      </w:pPr>
      <w:r>
        <w:rPr>
          <w:rFonts w:hint="default" w:eastAsia="SimSun"/>
          <w:lang w:val="en-US" w:eastAsia="zh-CN"/>
        </w:rPr>
        <w:fldChar w:fldCharType="begin"/>
      </w:r>
      <w:r>
        <w:rPr>
          <w:rFonts w:hint="default" w:eastAsia="SimSun"/>
          <w:lang w:val="en-US" w:eastAsia="zh-CN"/>
        </w:rPr>
        <w:instrText xml:space="preserve"> HYPERLINK "https://colab.research.google.com/drive/1rejEQTW-J2bh88_DyVvHyboB-chSY0ZS?usp=sharing" </w:instrText>
      </w:r>
      <w:r>
        <w:rPr>
          <w:rFonts w:hint="default" w:eastAsia="SimSun"/>
          <w:lang w:val="en-US" w:eastAsia="zh-CN"/>
        </w:rPr>
        <w:fldChar w:fldCharType="separate"/>
      </w:r>
      <w:r>
        <w:rPr>
          <w:rStyle w:val="137"/>
          <w:rFonts w:hint="default" w:eastAsia="SimSun"/>
          <w:lang w:val="en-US" w:eastAsia="zh-CN"/>
        </w:rPr>
        <w:t>https://colab.research.google.com/drive/1rejEQTW-J2bh88_DyVvHyboB-chSY0ZS?usp=sharing</w:t>
      </w:r>
      <w:r>
        <w:rPr>
          <w:rFonts w:hint="default" w:eastAsia="SimSun"/>
          <w:lang w:val="en-US" w:eastAsia="zh-CN"/>
        </w:rPr>
        <w:fldChar w:fldCharType="end"/>
      </w:r>
    </w:p>
    <w:p w14:paraId="388A6FC9">
      <w:pPr>
        <w:numPr>
          <w:ilvl w:val="0"/>
          <w:numId w:val="7"/>
        </w:numPr>
        <w:ind w:left="0" w:leftChars="0" w:firstLine="0" w:firstLineChars="0"/>
        <w:rPr>
          <w:rFonts w:hint="default" w:eastAsia="SimSun"/>
          <w:lang w:val="en-US" w:eastAsia="zh-CN"/>
        </w:rPr>
      </w:pPr>
      <w:r>
        <w:rPr>
          <w:rFonts w:hint="eastAsia" w:eastAsia="SimSun"/>
          <w:lang w:val="en-US" w:eastAsia="zh-CN"/>
        </w:rPr>
        <w:t>Report Latex template:</w:t>
      </w:r>
    </w:p>
    <w:p w14:paraId="01CC97A6">
      <w:pPr>
        <w:numPr>
          <w:ilvl w:val="1"/>
          <w:numId w:val="7"/>
        </w:numPr>
        <w:ind w:left="840" w:leftChars="0" w:hanging="420" w:firstLineChars="0"/>
        <w:rPr>
          <w:rFonts w:hint="default" w:eastAsia="SimSun"/>
          <w:lang w:val="en-US" w:eastAsia="zh-CN"/>
        </w:rPr>
      </w:pPr>
      <w:r>
        <w:rPr>
          <w:rFonts w:hint="default" w:eastAsia="SimSun"/>
          <w:lang w:val="en-US" w:eastAsia="zh-CN"/>
        </w:rPr>
        <w:fldChar w:fldCharType="begin"/>
      </w:r>
      <w:r>
        <w:rPr>
          <w:rFonts w:hint="default" w:eastAsia="SimSun"/>
          <w:lang w:val="en-US" w:eastAsia="zh-CN"/>
        </w:rPr>
        <w:instrText xml:space="preserve"> HYPERLINK "https://www.overleaf.com/latex/templates/style-and-template-for-preprints-arxiv-bio-arxiv/fxsnsrzpnvwc" </w:instrText>
      </w:r>
      <w:r>
        <w:rPr>
          <w:rFonts w:hint="default" w:eastAsia="SimSun"/>
          <w:lang w:val="en-US" w:eastAsia="zh-CN"/>
        </w:rPr>
        <w:fldChar w:fldCharType="separate"/>
      </w:r>
      <w:r>
        <w:rPr>
          <w:rStyle w:val="137"/>
          <w:rFonts w:hint="default" w:eastAsia="SimSun"/>
          <w:lang w:val="en-US" w:eastAsia="zh-CN"/>
        </w:rPr>
        <w:t>https://www.overleaf.com/latex/templates/style-and-template-for-preprints-arxiv-bio-arxiv/fxsnsrzpnvwc</w:t>
      </w:r>
      <w:r>
        <w:rPr>
          <w:rFonts w:hint="default" w:eastAsia="SimSun"/>
          <w:lang w:val="en-US" w:eastAsia="zh-CN"/>
        </w:rPr>
        <w:fldChar w:fldCharType="end"/>
      </w:r>
    </w:p>
    <w:p w14:paraId="766E7127">
      <w:r>
        <w:br w:type="page"/>
      </w:r>
    </w:p>
    <w:p w14:paraId="05A08FCC">
      <w:pPr>
        <w:pStyle w:val="3"/>
        <w:rPr>
          <w:rFonts w:hint="default" w:eastAsia="SimSun"/>
          <w:lang w:val="en-US" w:eastAsia="zh-CN"/>
        </w:rPr>
      </w:pPr>
      <w:r>
        <w:rPr>
          <w:rFonts w:hint="eastAsia" w:eastAsia="SimSun"/>
          <w:lang w:val="en-US" w:eastAsia="zh-CN"/>
        </w:rPr>
        <w:t>Report Format and Expected Presentation</w:t>
      </w:r>
    </w:p>
    <w:p w14:paraId="146352CF">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Style w:val="135"/>
          <w:rFonts w:hint="default" w:ascii="Helvetica" w:hAnsi="Helvetica" w:eastAsia="Helvetica" w:cs="Helvetica"/>
          <w:b/>
          <w:bCs/>
          <w:i w:val="0"/>
          <w:iCs w:val="0"/>
          <w:caps w:val="0"/>
          <w:color w:val="262626"/>
          <w:spacing w:val="0"/>
          <w:sz w:val="14"/>
          <w:szCs w:val="14"/>
          <w:bdr w:val="none" w:color="auto" w:sz="0" w:space="0"/>
          <w:shd w:val="clear" w:fill="FFFFFF"/>
        </w:rPr>
      </w:pPr>
    </w:p>
    <w:p w14:paraId="75BA3B29">
      <w:r>
        <w:t>A good report demonstrates understanding, reasoning, and reflection in three main sections:</w:t>
      </w:r>
    </w:p>
    <w:p w14:paraId="3BB9F645">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Style w:val="135"/>
          <w:rFonts w:hint="default" w:ascii="Helvetica" w:hAnsi="Helvetica" w:eastAsia="Helvetica" w:cs="Helvetica"/>
          <w:b/>
          <w:bCs/>
          <w:i w:val="0"/>
          <w:iCs w:val="0"/>
          <w:caps w:val="0"/>
          <w:color w:val="262626"/>
          <w:spacing w:val="0"/>
          <w:sz w:val="14"/>
          <w:szCs w:val="14"/>
          <w:bdr w:val="none" w:color="auto" w:sz="0" w:space="0"/>
          <w:shd w:val="clear" w:fill="FFFFFF"/>
        </w:rPr>
      </w:pPr>
    </w:p>
    <w:p w14:paraId="7922B215">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Helvetica" w:hAnsi="Helvetica" w:eastAsia="Helvetica" w:cs="Helvetica"/>
          <w:i w:val="0"/>
          <w:iCs w:val="0"/>
          <w:caps w:val="0"/>
          <w:color w:val="262626"/>
          <w:spacing w:val="0"/>
          <w:sz w:val="14"/>
          <w:szCs w:val="14"/>
        </w:rPr>
      </w:pPr>
      <w:r>
        <w:rPr>
          <w:rStyle w:val="135"/>
          <w:rFonts w:hint="default" w:ascii="Helvetica" w:hAnsi="Helvetica" w:eastAsia="Helvetica" w:cs="Helvetica"/>
          <w:b/>
          <w:bCs/>
          <w:i w:val="0"/>
          <w:iCs w:val="0"/>
          <w:caps w:val="0"/>
          <w:color w:val="262626"/>
          <w:spacing w:val="0"/>
          <w:sz w:val="14"/>
          <w:szCs w:val="14"/>
          <w:bdr w:val="none" w:color="auto" w:sz="0" w:space="0"/>
          <w:shd w:val="clear" w:fill="FFFFFF"/>
        </w:rPr>
        <w:t>· DATA and PARADIGM:</w:t>
      </w:r>
      <w:r>
        <w:rPr>
          <w:rFonts w:hint="default" w:ascii="Helvetica" w:hAnsi="Helvetica" w:eastAsia="Helvetica" w:cs="Helvetica"/>
          <w:i w:val="0"/>
          <w:iCs w:val="0"/>
          <w:caps w:val="0"/>
          <w:color w:val="262626"/>
          <w:spacing w:val="0"/>
          <w:sz w:val="14"/>
          <w:szCs w:val="14"/>
          <w:bdr w:val="none" w:color="auto" w:sz="0" w:space="0"/>
          <w:shd w:val="clear" w:fill="FFFFFF"/>
        </w:rPr>
        <w:t> .</w:t>
      </w:r>
    </w:p>
    <w:p w14:paraId="4144FC18">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62626"/>
          <w:spacing w:val="0"/>
          <w:sz w:val="14"/>
          <w:szCs w:val="14"/>
        </w:rPr>
      </w:pPr>
      <w:r>
        <w:rPr>
          <w:rFonts w:ascii="Courier New" w:hAnsi="Courier New" w:eastAsia="Helvetica" w:cs="Courier New"/>
          <w:i w:val="0"/>
          <w:iCs w:val="0"/>
          <w:caps w:val="0"/>
          <w:color w:val="262626"/>
          <w:spacing w:val="0"/>
          <w:sz w:val="14"/>
          <w:szCs w:val="14"/>
          <w:bdr w:val="none" w:color="auto" w:sz="0" w:space="0"/>
          <w:shd w:val="clear" w:fill="FFFFFF"/>
        </w:rPr>
        <w:t>o </w:t>
      </w:r>
      <w:r>
        <w:rPr>
          <w:rFonts w:hint="default" w:ascii="Helvetica" w:hAnsi="Helvetica" w:eastAsia="Helvetica" w:cs="Helvetica"/>
          <w:i w:val="0"/>
          <w:iCs w:val="0"/>
          <w:caps w:val="0"/>
          <w:color w:val="262626"/>
          <w:spacing w:val="0"/>
          <w:sz w:val="14"/>
          <w:szCs w:val="14"/>
          <w:bdr w:val="none" w:color="auto" w:sz="0" w:space="0"/>
          <w:shd w:val="clear" w:fill="FFFFFF"/>
        </w:rPr>
        <w:t>[Table&amp;Maths] Design data splitting strategies for EEG-only supervised learning (basic), multi-modal supervised learning (intermediate), or an advanced paradigm.</w:t>
      </w:r>
    </w:p>
    <w:p w14:paraId="7A86257A">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62626"/>
          <w:spacing w:val="0"/>
          <w:sz w:val="14"/>
          <w:szCs w:val="14"/>
        </w:rPr>
      </w:pPr>
      <w:r>
        <w:rPr>
          <w:rFonts w:hint="default" w:ascii="Courier New" w:hAnsi="Courier New" w:eastAsia="Helvetica" w:cs="Courier New"/>
          <w:i w:val="0"/>
          <w:iCs w:val="0"/>
          <w:caps w:val="0"/>
          <w:color w:val="262626"/>
          <w:spacing w:val="0"/>
          <w:sz w:val="14"/>
          <w:szCs w:val="14"/>
          <w:bdr w:val="none" w:color="auto" w:sz="0" w:space="0"/>
          <w:shd w:val="clear" w:fill="FFFFFF"/>
        </w:rPr>
        <w:t>o </w:t>
      </w:r>
      <w:r>
        <w:rPr>
          <w:rFonts w:hint="default" w:ascii="Helvetica" w:hAnsi="Helvetica" w:eastAsia="Helvetica" w:cs="Helvetica"/>
          <w:i w:val="0"/>
          <w:iCs w:val="0"/>
          <w:caps w:val="0"/>
          <w:color w:val="262626"/>
          <w:spacing w:val="0"/>
          <w:sz w:val="14"/>
          <w:szCs w:val="14"/>
          <w:bdr w:val="none" w:color="auto" w:sz="0" w:space="0"/>
          <w:shd w:val="clear" w:fill="FFFFFF"/>
        </w:rPr>
        <w:t>[Diagram] Illustrate the workflow and justify the real-world value of your paradigm, such as reduced annotation cost or improved robustness.</w:t>
      </w:r>
    </w:p>
    <w:p w14:paraId="14F52BC8">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62626"/>
          <w:spacing w:val="0"/>
          <w:sz w:val="14"/>
          <w:szCs w:val="14"/>
        </w:rPr>
      </w:pPr>
      <w:r>
        <w:rPr>
          <w:rFonts w:hint="default" w:ascii="Courier New" w:hAnsi="Courier New" w:eastAsia="Helvetica" w:cs="Courier New"/>
          <w:i w:val="0"/>
          <w:iCs w:val="0"/>
          <w:caps w:val="0"/>
          <w:color w:val="262626"/>
          <w:spacing w:val="0"/>
          <w:sz w:val="14"/>
          <w:szCs w:val="14"/>
          <w:bdr w:val="none" w:color="auto" w:sz="0" w:space="0"/>
          <w:shd w:val="clear" w:fill="FFFFFF"/>
        </w:rPr>
        <w:t>o </w:t>
      </w:r>
      <w:r>
        <w:rPr>
          <w:rFonts w:hint="default" w:ascii="Helvetica" w:hAnsi="Helvetica" w:eastAsia="Helvetica" w:cs="Helvetica"/>
          <w:i w:val="0"/>
          <w:iCs w:val="0"/>
          <w:caps w:val="0"/>
          <w:color w:val="262626"/>
          <w:spacing w:val="0"/>
          <w:sz w:val="14"/>
          <w:szCs w:val="14"/>
          <w:bdr w:val="none" w:color="auto" w:sz="0" w:space="0"/>
          <w:shd w:val="clear" w:fill="FFFFFF"/>
        </w:rPr>
        <w:t>[Figures]* Design visualisation tools (histograms, scatter plots, tSNE) to identify an ML problem from data exploration.</w:t>
      </w:r>
    </w:p>
    <w:p w14:paraId="1BF87C2B">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62626"/>
          <w:spacing w:val="0"/>
          <w:sz w:val="14"/>
          <w:szCs w:val="14"/>
        </w:rPr>
      </w:pPr>
      <w:r>
        <w:rPr>
          <w:rStyle w:val="135"/>
          <w:rFonts w:hint="default" w:ascii="Helvetica" w:hAnsi="Helvetica" w:eastAsia="Helvetica" w:cs="Helvetica"/>
          <w:b/>
          <w:bCs/>
          <w:i w:val="0"/>
          <w:iCs w:val="0"/>
          <w:caps w:val="0"/>
          <w:color w:val="262626"/>
          <w:spacing w:val="0"/>
          <w:sz w:val="14"/>
          <w:szCs w:val="14"/>
          <w:bdr w:val="none" w:color="auto" w:sz="0" w:space="0"/>
          <w:shd w:val="clear" w:fill="FFFFFF"/>
        </w:rPr>
        <w:t>· MODEL DEVELOPMENT:</w:t>
      </w:r>
      <w:r>
        <w:rPr>
          <w:rFonts w:hint="default" w:ascii="Helvetica" w:hAnsi="Helvetica" w:eastAsia="Helvetica" w:cs="Helvetica"/>
          <w:i w:val="0"/>
          <w:iCs w:val="0"/>
          <w:caps w:val="0"/>
          <w:color w:val="262626"/>
          <w:spacing w:val="0"/>
          <w:sz w:val="14"/>
          <w:szCs w:val="14"/>
          <w:bdr w:val="none" w:color="auto" w:sz="0" w:space="0"/>
          <w:shd w:val="clear" w:fill="FFFFFF"/>
        </w:rPr>
        <w:t> </w:t>
      </w:r>
    </w:p>
    <w:p w14:paraId="0BEE9A83">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62626"/>
          <w:spacing w:val="0"/>
          <w:sz w:val="14"/>
          <w:szCs w:val="14"/>
        </w:rPr>
      </w:pPr>
      <w:r>
        <w:rPr>
          <w:rFonts w:hint="default" w:ascii="Courier New" w:hAnsi="Courier New" w:eastAsia="Helvetica" w:cs="Courier New"/>
          <w:i w:val="0"/>
          <w:iCs w:val="0"/>
          <w:caps w:val="0"/>
          <w:color w:val="262626"/>
          <w:spacing w:val="0"/>
          <w:sz w:val="14"/>
          <w:szCs w:val="14"/>
          <w:bdr w:val="none" w:color="auto" w:sz="0" w:space="0"/>
          <w:shd w:val="clear" w:fill="FFFFFF"/>
        </w:rPr>
        <w:t>o </w:t>
      </w:r>
      <w:r>
        <w:rPr>
          <w:rFonts w:hint="default" w:ascii="Helvetica" w:hAnsi="Helvetica" w:eastAsia="Helvetica" w:cs="Helvetica"/>
          <w:i w:val="0"/>
          <w:iCs w:val="0"/>
          <w:caps w:val="0"/>
          <w:color w:val="262626"/>
          <w:spacing w:val="0"/>
          <w:sz w:val="14"/>
          <w:szCs w:val="14"/>
          <w:bdr w:val="none" w:color="auto" w:sz="0" w:space="0"/>
          <w:shd w:val="clear" w:fill="FFFFFF"/>
        </w:rPr>
        <w:t>[Maths] Define the learning objectives, model input and output.</w:t>
      </w:r>
    </w:p>
    <w:p w14:paraId="436869D3">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62626"/>
          <w:spacing w:val="0"/>
          <w:sz w:val="14"/>
          <w:szCs w:val="14"/>
        </w:rPr>
      </w:pPr>
      <w:r>
        <w:rPr>
          <w:rFonts w:hint="default" w:ascii="Courier New" w:hAnsi="Courier New" w:eastAsia="Helvetica" w:cs="Courier New"/>
          <w:i w:val="0"/>
          <w:iCs w:val="0"/>
          <w:caps w:val="0"/>
          <w:color w:val="262626"/>
          <w:spacing w:val="0"/>
          <w:sz w:val="14"/>
          <w:szCs w:val="14"/>
          <w:bdr w:val="none" w:color="auto" w:sz="0" w:space="0"/>
          <w:shd w:val="clear" w:fill="FFFFFF"/>
        </w:rPr>
        <w:t>o </w:t>
      </w:r>
      <w:r>
        <w:rPr>
          <w:rFonts w:hint="default" w:ascii="Helvetica" w:hAnsi="Helvetica" w:eastAsia="Helvetica" w:cs="Helvetica"/>
          <w:i w:val="0"/>
          <w:iCs w:val="0"/>
          <w:caps w:val="0"/>
          <w:color w:val="262626"/>
          <w:spacing w:val="0"/>
          <w:sz w:val="14"/>
          <w:szCs w:val="14"/>
          <w:bdr w:val="none" w:color="auto" w:sz="0" w:space="0"/>
          <w:shd w:val="clear" w:fill="FFFFFF"/>
        </w:rPr>
        <w:t>[Code] Run a baseline model (A) using an existing ML package or external source code and libraries. Deep and Reinforcement Learning models should not be used.</w:t>
      </w:r>
    </w:p>
    <w:p w14:paraId="68B4503C">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62626"/>
          <w:spacing w:val="0"/>
          <w:sz w:val="14"/>
          <w:szCs w:val="14"/>
        </w:rPr>
      </w:pPr>
      <w:r>
        <w:rPr>
          <w:rFonts w:hint="default" w:ascii="Courier New" w:hAnsi="Courier New" w:eastAsia="Helvetica" w:cs="Courier New"/>
          <w:i w:val="0"/>
          <w:iCs w:val="0"/>
          <w:caps w:val="0"/>
          <w:color w:val="262626"/>
          <w:spacing w:val="0"/>
          <w:sz w:val="14"/>
          <w:szCs w:val="14"/>
          <w:bdr w:val="none" w:color="auto" w:sz="0" w:space="0"/>
          <w:shd w:val="clear" w:fill="FFFFFF"/>
        </w:rPr>
        <w:t>o </w:t>
      </w:r>
      <w:r>
        <w:rPr>
          <w:rFonts w:hint="default" w:ascii="Helvetica" w:hAnsi="Helvetica" w:eastAsia="Helvetica" w:cs="Helvetica"/>
          <w:i w:val="0"/>
          <w:iCs w:val="0"/>
          <w:caps w:val="0"/>
          <w:color w:val="262626"/>
          <w:spacing w:val="0"/>
          <w:sz w:val="14"/>
          <w:szCs w:val="14"/>
          <w:bdr w:val="none" w:color="auto" w:sz="0" w:space="0"/>
          <w:shd w:val="clear" w:fill="FFFFFF"/>
        </w:rPr>
        <w:t>[Theory&amp;Maths]* Propose methodological improvements hypothesis [B] and justify how these may change the results through theoretical analysis.</w:t>
      </w:r>
    </w:p>
    <w:p w14:paraId="4B27309D">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62626"/>
          <w:spacing w:val="0"/>
          <w:sz w:val="14"/>
          <w:szCs w:val="14"/>
        </w:rPr>
      </w:pPr>
      <w:r>
        <w:rPr>
          <w:rFonts w:hint="default" w:ascii="Courier New" w:hAnsi="Courier New" w:eastAsia="Helvetica" w:cs="Courier New"/>
          <w:i w:val="0"/>
          <w:iCs w:val="0"/>
          <w:caps w:val="0"/>
          <w:color w:val="262626"/>
          <w:spacing w:val="0"/>
          <w:sz w:val="14"/>
          <w:szCs w:val="14"/>
          <w:bdr w:val="none" w:color="auto" w:sz="0" w:space="0"/>
          <w:shd w:val="clear" w:fill="FFFFFF"/>
        </w:rPr>
        <w:t>o </w:t>
      </w:r>
      <w:r>
        <w:rPr>
          <w:rFonts w:hint="default" w:ascii="Helvetica" w:hAnsi="Helvetica" w:eastAsia="Helvetica" w:cs="Helvetica"/>
          <w:i w:val="0"/>
          <w:iCs w:val="0"/>
          <w:caps w:val="0"/>
          <w:color w:val="262626"/>
          <w:spacing w:val="0"/>
          <w:sz w:val="14"/>
          <w:szCs w:val="14"/>
          <w:bdr w:val="none" w:color="auto" w:sz="0" w:space="0"/>
          <w:shd w:val="clear" w:fill="FFFFFF"/>
        </w:rPr>
        <w:t>[Code] Implement your customised model [A+B]. Provide detailed training strategy, such as hyperparameters choices, learning rates, convergence and over/under-fitting considerations.</w:t>
      </w:r>
    </w:p>
    <w:p w14:paraId="37AB0E40">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62626"/>
          <w:spacing w:val="0"/>
          <w:sz w:val="14"/>
          <w:szCs w:val="14"/>
        </w:rPr>
      </w:pPr>
      <w:r>
        <w:rPr>
          <w:rStyle w:val="135"/>
          <w:rFonts w:hint="default" w:ascii="Helvetica" w:hAnsi="Helvetica" w:eastAsia="Helvetica" w:cs="Helvetica"/>
          <w:b/>
          <w:bCs/>
          <w:i w:val="0"/>
          <w:iCs w:val="0"/>
          <w:caps w:val="0"/>
          <w:color w:val="262626"/>
          <w:spacing w:val="0"/>
          <w:sz w:val="14"/>
          <w:szCs w:val="14"/>
          <w:bdr w:val="none" w:color="auto" w:sz="0" w:space="0"/>
          <w:shd w:val="clear" w:fill="FFFFFF"/>
        </w:rPr>
        <w:t>· RESULT ANALYSIS:</w:t>
      </w:r>
      <w:r>
        <w:rPr>
          <w:rFonts w:hint="default" w:ascii="Helvetica" w:hAnsi="Helvetica" w:eastAsia="Helvetica" w:cs="Helvetica"/>
          <w:i w:val="0"/>
          <w:iCs w:val="0"/>
          <w:caps w:val="0"/>
          <w:color w:val="262626"/>
          <w:spacing w:val="0"/>
          <w:sz w:val="14"/>
          <w:szCs w:val="14"/>
          <w:bdr w:val="none" w:color="auto" w:sz="0" w:space="0"/>
          <w:shd w:val="clear" w:fill="FFFFFF"/>
        </w:rPr>
        <w:t> </w:t>
      </w:r>
    </w:p>
    <w:p w14:paraId="10707A4D">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62626"/>
          <w:spacing w:val="0"/>
          <w:sz w:val="14"/>
          <w:szCs w:val="14"/>
        </w:rPr>
      </w:pPr>
      <w:r>
        <w:rPr>
          <w:rFonts w:hint="default" w:ascii="Courier New" w:hAnsi="Courier New" w:eastAsia="Helvetica" w:cs="Courier New"/>
          <w:i w:val="0"/>
          <w:iCs w:val="0"/>
          <w:caps w:val="0"/>
          <w:color w:val="262626"/>
          <w:spacing w:val="0"/>
          <w:sz w:val="14"/>
          <w:szCs w:val="14"/>
          <w:bdr w:val="none" w:color="auto" w:sz="0" w:space="0"/>
          <w:shd w:val="clear" w:fill="FFFFFF"/>
        </w:rPr>
        <w:t>o </w:t>
      </w:r>
      <w:r>
        <w:rPr>
          <w:rFonts w:hint="default" w:ascii="Helvetica" w:hAnsi="Helvetica" w:eastAsia="Helvetica" w:cs="Helvetica"/>
          <w:i w:val="0"/>
          <w:iCs w:val="0"/>
          <w:caps w:val="0"/>
          <w:color w:val="262626"/>
          <w:spacing w:val="0"/>
          <w:sz w:val="14"/>
          <w:szCs w:val="14"/>
          <w:bdr w:val="none" w:color="auto" w:sz="0" w:space="0"/>
          <w:shd w:val="clear" w:fill="FFFFFF"/>
        </w:rPr>
        <w:t>[Table] Ablation study: Evaluate and interpret your model’s performance using appropriate metrics (accuracy, precision, recall, F1-score). Discuss the contribution of the proposed improvement.</w:t>
      </w:r>
    </w:p>
    <w:p w14:paraId="3FE6681B">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62626"/>
          <w:spacing w:val="0"/>
          <w:sz w:val="14"/>
          <w:szCs w:val="14"/>
        </w:rPr>
      </w:pPr>
      <w:r>
        <w:rPr>
          <w:rFonts w:hint="default" w:ascii="Courier New" w:hAnsi="Courier New" w:eastAsia="Helvetica" w:cs="Courier New"/>
          <w:i w:val="0"/>
          <w:iCs w:val="0"/>
          <w:caps w:val="0"/>
          <w:color w:val="262626"/>
          <w:spacing w:val="0"/>
          <w:sz w:val="14"/>
          <w:szCs w:val="14"/>
          <w:bdr w:val="none" w:color="auto" w:sz="0" w:space="0"/>
          <w:shd w:val="clear" w:fill="FFFFFF"/>
        </w:rPr>
        <w:t>o </w:t>
      </w:r>
      <w:r>
        <w:rPr>
          <w:rFonts w:hint="default" w:ascii="Helvetica" w:hAnsi="Helvetica" w:eastAsia="Helvetica" w:cs="Helvetica"/>
          <w:i w:val="0"/>
          <w:iCs w:val="0"/>
          <w:caps w:val="0"/>
          <w:color w:val="262626"/>
          <w:spacing w:val="0"/>
          <w:sz w:val="14"/>
          <w:szCs w:val="14"/>
          <w:bdr w:val="none" w:color="auto" w:sz="0" w:space="0"/>
          <w:shd w:val="clear" w:fill="FFFFFF"/>
        </w:rPr>
        <w:t>[Figures] Visualisation tools (confusion matrices, precision–recall curves). Discuss the rigour and reliability of the results.</w:t>
      </w:r>
    </w:p>
    <w:p w14:paraId="33C35FF3">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62626"/>
          <w:spacing w:val="0"/>
          <w:sz w:val="14"/>
          <w:szCs w:val="14"/>
        </w:rPr>
      </w:pPr>
      <w:r>
        <w:rPr>
          <w:rFonts w:hint="default" w:ascii="Courier New" w:hAnsi="Courier New" w:eastAsia="Helvetica" w:cs="Courier New"/>
          <w:i w:val="0"/>
          <w:iCs w:val="0"/>
          <w:caps w:val="0"/>
          <w:color w:val="262626"/>
          <w:spacing w:val="0"/>
          <w:sz w:val="14"/>
          <w:szCs w:val="14"/>
          <w:bdr w:val="none" w:color="auto" w:sz="0" w:space="0"/>
          <w:shd w:val="clear" w:fill="FFFFFF"/>
        </w:rPr>
        <w:t>o </w:t>
      </w:r>
      <w:r>
        <w:rPr>
          <w:rFonts w:hint="default" w:ascii="Helvetica" w:hAnsi="Helvetica" w:eastAsia="Helvetica" w:cs="Helvetica"/>
          <w:i w:val="0"/>
          <w:iCs w:val="0"/>
          <w:caps w:val="0"/>
          <w:color w:val="262626"/>
          <w:spacing w:val="0"/>
          <w:sz w:val="14"/>
          <w:szCs w:val="14"/>
          <w:bdr w:val="none" w:color="auto" w:sz="0" w:space="0"/>
          <w:shd w:val="clear" w:fill="FFFFFF"/>
        </w:rPr>
        <w:t>[Figures]* Design advanced visualisation for a thorough qualitative and quantitative analysis and identify failure cases or causal reasons</w:t>
      </w:r>
    </w:p>
    <w:p w14:paraId="0E304DE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sans-serif" w:hAnsi="sans-serif" w:eastAsia="sans-serif" w:cs="sans-serif"/>
          <w:b/>
          <w:bCs/>
          <w:i w:val="0"/>
          <w:iCs w:val="0"/>
          <w:caps w:val="0"/>
          <w:color w:val="262626"/>
          <w:spacing w:val="0"/>
          <w:sz w:val="21"/>
          <w:szCs w:val="21"/>
        </w:rPr>
      </w:pPr>
      <w:r>
        <w:rPr>
          <w:rFonts w:hint="default" w:ascii="sans-serif" w:hAnsi="sans-serif" w:eastAsia="sans-serif" w:cs="sans-serif"/>
          <w:b/>
          <w:bCs/>
          <w:i w:val="0"/>
          <w:iCs w:val="0"/>
          <w:caps w:val="0"/>
          <w:color w:val="262626"/>
          <w:spacing w:val="0"/>
          <w:sz w:val="21"/>
          <w:szCs w:val="21"/>
          <w:shd w:val="clear" w:fill="FFFFFF"/>
        </w:rPr>
        <w:t>2. Introduction Section（1 page）</w:t>
      </w:r>
    </w:p>
    <w:p w14:paraId="20EF30D0">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62626"/>
          <w:spacing w:val="0"/>
          <w:sz w:val="14"/>
          <w:szCs w:val="14"/>
        </w:rPr>
      </w:pPr>
      <w:r>
        <w:rPr>
          <w:rFonts w:hint="default" w:ascii="Helvetica" w:hAnsi="Helvetica" w:eastAsia="Helvetica" w:cs="Helvetica"/>
          <w:i w:val="0"/>
          <w:iCs w:val="0"/>
          <w:caps w:val="0"/>
          <w:color w:val="262626"/>
          <w:spacing w:val="0"/>
          <w:sz w:val="14"/>
          <w:szCs w:val="14"/>
          <w:shd w:val="clear" w:fill="FFFFFF"/>
        </w:rPr>
        <w:t>In this additional section of your report, you should prepare the front matter, which includes the paper title, abstract, and a well-crafted introduction, along with a related work section:</w:t>
      </w:r>
    </w:p>
    <w:p w14:paraId="1EE4B73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default" w:ascii="Helvetica" w:hAnsi="Helvetica" w:eastAsia="Helvetica" w:cs="Helvetica"/>
          <w:i w:val="0"/>
          <w:iCs w:val="0"/>
          <w:caps w:val="0"/>
          <w:color w:val="262626"/>
          <w:spacing w:val="0"/>
          <w:sz w:val="14"/>
          <w:szCs w:val="14"/>
          <w:shd w:val="clear" w:fill="FFFFFF"/>
        </w:rPr>
        <w:t>Discuss the differences between traditional machine learning and advanced ML paradigms. Emphasise how advanced ML, such as zero-shot learning and multi-agent rule generation, extends beyond the limitations of traditional approaches by enabling more flexible and powerful capabilities. Recommended references:</w:t>
      </w:r>
    </w:p>
    <w:p w14:paraId="0DA32BA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Style w:val="135"/>
          <w:rFonts w:hint="default" w:ascii="Helvetica" w:hAnsi="Helvetica" w:eastAsia="Helvetica" w:cs="Helvetica"/>
          <w:b/>
          <w:bCs/>
          <w:i w:val="0"/>
          <w:iCs w:val="0"/>
          <w:caps w:val="0"/>
          <w:color w:val="262626"/>
          <w:spacing w:val="0"/>
          <w:sz w:val="14"/>
          <w:szCs w:val="14"/>
          <w:shd w:val="clear" w:fill="FFFFFF"/>
          <w:vertAlign w:val="baseline"/>
        </w:rPr>
        <w:t>Long et al. (2017)</w:t>
      </w:r>
      <w:r>
        <w:rPr>
          <w:rFonts w:hint="default" w:ascii="Helvetica" w:hAnsi="Helvetica" w:eastAsia="Helvetica" w:cs="Helvetica"/>
          <w:i w:val="0"/>
          <w:iCs w:val="0"/>
          <w:caps w:val="0"/>
          <w:color w:val="262626"/>
          <w:spacing w:val="0"/>
          <w:sz w:val="14"/>
          <w:szCs w:val="14"/>
          <w:shd w:val="clear" w:fill="FFFFFF"/>
        </w:rPr>
        <w:t xml:space="preserve">: Zero-shot learning using synthesised unseen visual data with diffusion regularisation. </w:t>
      </w:r>
      <w:r>
        <w:rPr>
          <w:rStyle w:val="136"/>
          <w:rFonts w:hint="default" w:ascii="Helvetica" w:hAnsi="Helvetica" w:eastAsia="Helvetica" w:cs="Helvetica"/>
          <w:i/>
          <w:iCs/>
          <w:caps w:val="0"/>
          <w:color w:val="262626"/>
          <w:spacing w:val="0"/>
          <w:sz w:val="14"/>
          <w:szCs w:val="14"/>
          <w:shd w:val="clear" w:fill="FFFFFF"/>
          <w:vertAlign w:val="baseline"/>
        </w:rPr>
        <w:t>IEEE Transactions on Pattern Analysis and Machine Intelligence</w:t>
      </w:r>
      <w:r>
        <w:rPr>
          <w:rFonts w:hint="default" w:ascii="Helvetica" w:hAnsi="Helvetica" w:eastAsia="Helvetica" w:cs="Helvetica"/>
          <w:i w:val="0"/>
          <w:iCs w:val="0"/>
          <w:caps w:val="0"/>
          <w:color w:val="262626"/>
          <w:spacing w:val="0"/>
          <w:sz w:val="14"/>
          <w:szCs w:val="14"/>
          <w:shd w:val="clear" w:fill="FFFFFF"/>
        </w:rPr>
        <w:t>. This paper explains advanced zero-shot learning paradigms, which are crucial for enabling models to make predictions on classes not seen during training.</w:t>
      </w:r>
    </w:p>
    <w:p w14:paraId="37481E7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Style w:val="135"/>
          <w:rFonts w:hint="default" w:ascii="Helvetica" w:hAnsi="Helvetica" w:eastAsia="Helvetica" w:cs="Helvetica"/>
          <w:b/>
          <w:bCs/>
          <w:i w:val="0"/>
          <w:iCs w:val="0"/>
          <w:caps w:val="0"/>
          <w:color w:val="262626"/>
          <w:spacing w:val="0"/>
          <w:sz w:val="14"/>
          <w:szCs w:val="14"/>
          <w:shd w:val="clear" w:fill="FFFFFF"/>
          <w:vertAlign w:val="baseline"/>
        </w:rPr>
        <w:t>Long et al. (2018)</w:t>
      </w:r>
      <w:r>
        <w:rPr>
          <w:rFonts w:hint="default" w:ascii="Helvetica" w:hAnsi="Helvetica" w:eastAsia="Helvetica" w:cs="Helvetica"/>
          <w:i w:val="0"/>
          <w:iCs w:val="0"/>
          <w:caps w:val="0"/>
          <w:color w:val="262626"/>
          <w:spacing w:val="0"/>
          <w:sz w:val="14"/>
          <w:szCs w:val="14"/>
          <w:shd w:val="clear" w:fill="FFFFFF"/>
        </w:rPr>
        <w:t xml:space="preserve">: Towards affordable semantic searching: Zero-shot retrieval via dominant attributes. </w:t>
      </w:r>
      <w:r>
        <w:rPr>
          <w:rStyle w:val="136"/>
          <w:rFonts w:hint="default" w:ascii="Helvetica" w:hAnsi="Helvetica" w:eastAsia="Helvetica" w:cs="Helvetica"/>
          <w:i/>
          <w:iCs/>
          <w:caps w:val="0"/>
          <w:color w:val="262626"/>
          <w:spacing w:val="0"/>
          <w:sz w:val="14"/>
          <w:szCs w:val="14"/>
          <w:shd w:val="clear" w:fill="FFFFFF"/>
          <w:vertAlign w:val="baseline"/>
        </w:rPr>
        <w:t>Proceedings of the AAAI Conference on Artificial Intelligence</w:t>
      </w:r>
      <w:r>
        <w:rPr>
          <w:rFonts w:hint="default" w:ascii="Helvetica" w:hAnsi="Helvetica" w:eastAsia="Helvetica" w:cs="Helvetica"/>
          <w:i w:val="0"/>
          <w:iCs w:val="0"/>
          <w:caps w:val="0"/>
          <w:color w:val="262626"/>
          <w:spacing w:val="0"/>
          <w:sz w:val="14"/>
          <w:szCs w:val="14"/>
          <w:shd w:val="clear" w:fill="FFFFFF"/>
        </w:rPr>
        <w:t>. This paper discusses how zero-shot learning can be applied to retrieval tasks, which is relevant for efficient information search in large datasets.</w:t>
      </w:r>
    </w:p>
    <w:p w14:paraId="72D6FDD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Style w:val="135"/>
          <w:rFonts w:hint="default" w:ascii="Helvetica" w:hAnsi="Helvetica" w:eastAsia="Helvetica" w:cs="Helvetica"/>
          <w:b/>
          <w:bCs/>
          <w:i w:val="0"/>
          <w:iCs w:val="0"/>
          <w:caps w:val="0"/>
          <w:color w:val="262626"/>
          <w:spacing w:val="0"/>
          <w:sz w:val="14"/>
          <w:szCs w:val="14"/>
          <w:shd w:val="clear" w:fill="FFFFFF"/>
          <w:vertAlign w:val="baseline"/>
        </w:rPr>
        <w:t>Pu et al. (2023)</w:t>
      </w:r>
      <w:r>
        <w:rPr>
          <w:rFonts w:hint="default" w:ascii="Helvetica" w:hAnsi="Helvetica" w:eastAsia="Helvetica" w:cs="Helvetica"/>
          <w:i w:val="0"/>
          <w:iCs w:val="0"/>
          <w:caps w:val="0"/>
          <w:color w:val="262626"/>
          <w:spacing w:val="0"/>
          <w:sz w:val="14"/>
          <w:szCs w:val="14"/>
          <w:shd w:val="clear" w:fill="FFFFFF"/>
        </w:rPr>
        <w:t xml:space="preserve">: Rules for Expectation: Learning to Generate Rules via Social Environment Modelling. </w:t>
      </w:r>
      <w:r>
        <w:rPr>
          <w:rStyle w:val="136"/>
          <w:rFonts w:hint="default" w:ascii="Helvetica" w:hAnsi="Helvetica" w:eastAsia="Helvetica" w:cs="Helvetica"/>
          <w:i/>
          <w:iCs/>
          <w:caps w:val="0"/>
          <w:color w:val="262626"/>
          <w:spacing w:val="0"/>
          <w:sz w:val="14"/>
          <w:szCs w:val="14"/>
          <w:shd w:val="clear" w:fill="FFFFFF"/>
          <w:vertAlign w:val="baseline"/>
        </w:rPr>
        <w:t>IEEE Transactions on Circuits and Systems for Video Technology</w:t>
      </w:r>
      <w:r>
        <w:rPr>
          <w:rFonts w:hint="default" w:ascii="Helvetica" w:hAnsi="Helvetica" w:eastAsia="Helvetica" w:cs="Helvetica"/>
          <w:i w:val="0"/>
          <w:iCs w:val="0"/>
          <w:caps w:val="0"/>
          <w:color w:val="262626"/>
          <w:spacing w:val="0"/>
          <w:sz w:val="14"/>
          <w:szCs w:val="14"/>
          <w:shd w:val="clear" w:fill="FFFFFF"/>
        </w:rPr>
        <w:t>. This paper explores a cutting-edge multi-agent rule generation task, which integrates game theory, world model, multi-agents, and reinforcement learning in a comprehensive machine learning framework.</w:t>
      </w:r>
    </w:p>
    <w:p w14:paraId="5A7060A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default" w:ascii="Helvetica" w:hAnsi="Helvetica" w:eastAsia="Helvetica" w:cs="Helvetica"/>
          <w:i w:val="0"/>
          <w:iCs w:val="0"/>
          <w:caps w:val="0"/>
          <w:color w:val="262626"/>
          <w:spacing w:val="0"/>
          <w:sz w:val="14"/>
          <w:szCs w:val="14"/>
          <w:shd w:val="clear" w:fill="FFFFFF"/>
        </w:rPr>
        <w:t>Highlight the connection between machine learning and deep learning (DL), showing how DL enhances feature learning and supports the development of more sophisticated models. These advanced paradigms bridge traditional ML techniques with DL, pushing the boundaries of what machine learning can achieve. Recommended references:</w:t>
      </w:r>
    </w:p>
    <w:p w14:paraId="48B8BEC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Style w:val="135"/>
          <w:rFonts w:hint="default" w:ascii="Helvetica" w:hAnsi="Helvetica" w:eastAsia="Helvetica" w:cs="Helvetica"/>
          <w:b/>
          <w:bCs/>
          <w:i w:val="0"/>
          <w:iCs w:val="0"/>
          <w:caps w:val="0"/>
          <w:color w:val="262626"/>
          <w:spacing w:val="0"/>
          <w:sz w:val="14"/>
          <w:szCs w:val="14"/>
          <w:shd w:val="clear" w:fill="FFFFFF"/>
          <w:vertAlign w:val="baseline"/>
        </w:rPr>
        <w:t>Duan et al. (2023)</w:t>
      </w:r>
      <w:r>
        <w:rPr>
          <w:rFonts w:hint="default" w:ascii="Helvetica" w:hAnsi="Helvetica" w:eastAsia="Helvetica" w:cs="Helvetica"/>
          <w:i w:val="0"/>
          <w:iCs w:val="0"/>
          <w:caps w:val="0"/>
          <w:color w:val="262626"/>
          <w:spacing w:val="0"/>
          <w:sz w:val="14"/>
          <w:szCs w:val="14"/>
          <w:shd w:val="clear" w:fill="FFFFFF"/>
        </w:rPr>
        <w:t xml:space="preserve">: Dynamic unary convolution in transformers. </w:t>
      </w:r>
      <w:r>
        <w:rPr>
          <w:rStyle w:val="136"/>
          <w:rFonts w:hint="default" w:ascii="Helvetica" w:hAnsi="Helvetica" w:eastAsia="Helvetica" w:cs="Helvetica"/>
          <w:i/>
          <w:iCs/>
          <w:caps w:val="0"/>
          <w:color w:val="262626"/>
          <w:spacing w:val="0"/>
          <w:sz w:val="14"/>
          <w:szCs w:val="14"/>
          <w:shd w:val="clear" w:fill="FFFFFF"/>
          <w:vertAlign w:val="baseline"/>
        </w:rPr>
        <w:t>IEEE Transactions on Pattern Analysis and Machine Intelligence</w:t>
      </w:r>
      <w:r>
        <w:rPr>
          <w:rFonts w:hint="default" w:ascii="Helvetica" w:hAnsi="Helvetica" w:eastAsia="Helvetica" w:cs="Helvetica"/>
          <w:i w:val="0"/>
          <w:iCs w:val="0"/>
          <w:caps w:val="0"/>
          <w:color w:val="262626"/>
          <w:spacing w:val="0"/>
          <w:sz w:val="14"/>
          <w:szCs w:val="14"/>
          <w:shd w:val="clear" w:fill="FFFFFF"/>
        </w:rPr>
        <w:t>. This paper explores how dynamic convolution enhances the adaptability of transformer models, particularly in versatile computer vision tasks. Although it may not directly relate to DBCI, understanding how convolution techniques adapt to different tasks can inspire innovative model adjustments for DBCI and other domains.</w:t>
      </w:r>
    </w:p>
    <w:p w14:paraId="6CA4D8B1">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62626"/>
          <w:spacing w:val="0"/>
          <w:sz w:val="14"/>
          <w:szCs w:val="14"/>
        </w:rPr>
      </w:pPr>
      <w:r>
        <w:rPr>
          <w:rFonts w:hint="default" w:ascii="Helvetica" w:hAnsi="Helvetica" w:eastAsia="Helvetica" w:cs="Helvetica"/>
          <w:i w:val="0"/>
          <w:iCs w:val="0"/>
          <w:caps w:val="0"/>
          <w:color w:val="262626"/>
          <w:spacing w:val="0"/>
          <w:sz w:val="14"/>
          <w:szCs w:val="14"/>
          <w:shd w:val="clear" w:fill="FFFFFF"/>
        </w:rPr>
        <w:t>Reviewing and discussing these papers is essential for students to gain an understanding of the diversity and depth of advanced machine learning paradigms. The selected papers cover different areas, from zero-shot learning and its application in retrieval tasks to multi-agent rule generation and advanced convolution techniques in transformers. By exploring these topics, students will develop insights into how various paradigms can be applied to different problems, enhancing their ability to design and implement innovative solutions in the context of machine learning research.</w:t>
      </w:r>
    </w:p>
    <w:p w14:paraId="1B7600A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ans-serif" w:hAnsi="sans-serif" w:eastAsia="sans-serif" w:cs="sans-serif"/>
          <w:b/>
          <w:bCs/>
          <w:i w:val="0"/>
          <w:iCs w:val="0"/>
          <w:caps w:val="0"/>
          <w:color w:val="262626"/>
          <w:spacing w:val="0"/>
          <w:sz w:val="21"/>
          <w:szCs w:val="21"/>
        </w:rPr>
      </w:pPr>
      <w:r>
        <w:rPr>
          <w:rFonts w:hint="default" w:ascii="sans-serif" w:hAnsi="sans-serif" w:eastAsia="sans-serif" w:cs="sans-serif"/>
          <w:b/>
          <w:bCs/>
          <w:i w:val="0"/>
          <w:iCs w:val="0"/>
          <w:caps w:val="0"/>
          <w:color w:val="262626"/>
          <w:spacing w:val="0"/>
          <w:sz w:val="21"/>
          <w:szCs w:val="21"/>
          <w:shd w:val="clear" w:fill="FFFFFF"/>
        </w:rPr>
        <w:t>3. Report Sections (4 pages)</w:t>
      </w:r>
    </w:p>
    <w:p w14:paraId="0177FC05">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62626"/>
          <w:spacing w:val="0"/>
          <w:sz w:val="14"/>
          <w:szCs w:val="14"/>
        </w:rPr>
      </w:pPr>
      <w:r>
        <w:rPr>
          <w:rFonts w:hint="default" w:ascii="Helvetica" w:hAnsi="Helvetica" w:eastAsia="Helvetica" w:cs="Helvetica"/>
          <w:i w:val="0"/>
          <w:iCs w:val="0"/>
          <w:caps w:val="0"/>
          <w:color w:val="262626"/>
          <w:spacing w:val="0"/>
          <w:sz w:val="14"/>
          <w:szCs w:val="14"/>
          <w:shd w:val="clear" w:fill="FFFFFF"/>
        </w:rPr>
        <w:t>Your paper should be structured in alignment with the coursework requirements. Ensure you cover the following sections comprehensively:</w:t>
      </w:r>
    </w:p>
    <w:p w14:paraId="19CEA50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0" w:lineRule="atLeast"/>
        <w:ind w:left="0" w:right="0" w:hanging="360"/>
        <w:jc w:val="left"/>
      </w:pPr>
      <w:r>
        <w:rPr>
          <w:rFonts w:hint="default" w:ascii="Helvetica" w:hAnsi="Helvetica" w:eastAsia="Helvetica" w:cs="Helvetica"/>
          <w:i w:val="0"/>
          <w:iCs w:val="0"/>
          <w:caps w:val="0"/>
          <w:color w:val="262626"/>
          <w:spacing w:val="0"/>
          <w:sz w:val="14"/>
          <w:szCs w:val="14"/>
          <w:shd w:val="clear" w:fill="FFFFFF"/>
        </w:rPr>
        <w:t>Data and Paradigm (30%): </w:t>
      </w:r>
    </w:p>
    <w:p w14:paraId="29AB5F2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0" w:lineRule="atLeast"/>
        <w:ind w:left="0" w:right="0" w:hanging="360"/>
        <w:jc w:val="left"/>
      </w:pPr>
      <w:r>
        <w:rPr>
          <w:rFonts w:hint="default" w:ascii="Helvetica" w:hAnsi="Helvetica" w:eastAsia="Helvetica" w:cs="Helvetica"/>
          <w:i w:val="0"/>
          <w:iCs w:val="0"/>
          <w:caps w:val="0"/>
          <w:color w:val="262626"/>
          <w:spacing w:val="0"/>
          <w:sz w:val="14"/>
          <w:szCs w:val="14"/>
          <w:shd w:val="clear" w:fill="FFFFFF"/>
        </w:rPr>
        <w:t>Model Development (40%)</w:t>
      </w:r>
    </w:p>
    <w:p w14:paraId="17C3E28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0" w:lineRule="atLeast"/>
        <w:ind w:left="0" w:right="0" w:hanging="360"/>
        <w:jc w:val="left"/>
      </w:pPr>
      <w:r>
        <w:rPr>
          <w:rFonts w:hint="default" w:ascii="Helvetica" w:hAnsi="Helvetica" w:eastAsia="Helvetica" w:cs="Helvetica"/>
          <w:i w:val="0"/>
          <w:iCs w:val="0"/>
          <w:caps w:val="0"/>
          <w:color w:val="262626"/>
          <w:spacing w:val="0"/>
          <w:sz w:val="14"/>
          <w:szCs w:val="14"/>
          <w:shd w:val="clear" w:fill="FFFFFF"/>
        </w:rPr>
        <w:t>Result Analysis (30%)</w:t>
      </w:r>
    </w:p>
    <w:p w14:paraId="5CE8C60E">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62626"/>
          <w:spacing w:val="0"/>
          <w:sz w:val="14"/>
          <w:szCs w:val="14"/>
        </w:rPr>
      </w:pPr>
      <w:r>
        <w:rPr>
          <w:rStyle w:val="135"/>
          <w:rFonts w:hint="default" w:ascii="Helvetica" w:hAnsi="Helvetica" w:eastAsia="Helvetica" w:cs="Helvetica"/>
          <w:b/>
          <w:bCs/>
          <w:i w:val="0"/>
          <w:iCs w:val="0"/>
          <w:caps w:val="0"/>
          <w:color w:val="262626"/>
          <w:spacing w:val="0"/>
          <w:sz w:val="14"/>
          <w:szCs w:val="14"/>
          <w:shd w:val="clear" w:fill="FFFFFF"/>
        </w:rPr>
        <w:t>Citing References Using BibTeX</w:t>
      </w:r>
      <w:r>
        <w:rPr>
          <w:rFonts w:hint="default" w:ascii="Helvetica" w:hAnsi="Helvetica" w:eastAsia="Helvetica" w:cs="Helvetica"/>
          <w:i w:val="0"/>
          <w:iCs w:val="0"/>
          <w:caps w:val="0"/>
          <w:color w:val="262626"/>
          <w:spacing w:val="0"/>
          <w:sz w:val="14"/>
          <w:szCs w:val="14"/>
          <w:shd w:val="clear" w:fill="FFFFFF"/>
        </w:rPr>
        <w:t>: When writing your paper in LaTeX, you should use BibTeX to manage and format your references. Each reference listed above can be cited by creating a corresponding entry in your .bib file. For example, a BibTeX entry for Long et al. (2017) would look like this:</w:t>
      </w:r>
    </w:p>
    <w:p w14:paraId="34817BCA">
      <w:pPr>
        <w:pStyle w:val="30"/>
        <w:keepNext w:val="0"/>
        <w:keepLines w:val="0"/>
        <w:widowControl/>
        <w:suppressLineNumbers w:val="0"/>
        <w:pBdr>
          <w:top w:val="single" w:color="E5E5E5" w:sz="4" w:space="0"/>
          <w:left w:val="single" w:color="E5E5E5" w:sz="4" w:space="0"/>
          <w:bottom w:val="single" w:color="E5E5E5" w:sz="4" w:space="0"/>
          <w:right w:val="single" w:color="E5E5E5" w:sz="4" w:space="0"/>
        </w:pBdr>
        <w:shd w:val="clear" w:fill="F8F8F8"/>
        <w:ind w:left="0" w:firstLine="0"/>
        <w:jc w:val="left"/>
        <w:rPr>
          <w:rFonts w:hint="default" w:ascii="monospace" w:hAnsi="monospace" w:eastAsia="monospace" w:cs="monospace"/>
          <w:i w:val="0"/>
          <w:iCs w:val="0"/>
          <w:caps w:val="0"/>
          <w:color w:val="262626"/>
          <w:spacing w:val="0"/>
          <w:sz w:val="14"/>
          <w:szCs w:val="14"/>
          <w:bdr w:val="single" w:color="E5E5E5" w:sz="4" w:space="0"/>
          <w:shd w:val="clear" w:fill="F8F8F8"/>
        </w:rPr>
      </w:pPr>
      <w:r>
        <w:rPr>
          <w:rFonts w:hint="default" w:ascii="monospace" w:hAnsi="monospace" w:eastAsia="monospace" w:cs="monospace"/>
          <w:i w:val="0"/>
          <w:iCs w:val="0"/>
          <w:caps w:val="0"/>
          <w:color w:val="995400"/>
          <w:spacing w:val="0"/>
          <w:sz w:val="14"/>
          <w:szCs w:val="14"/>
          <w:shd w:val="clear" w:fill="F8F8F8"/>
        </w:rPr>
        <w:t>@article</w:t>
      </w:r>
      <w:r>
        <w:rPr>
          <w:rFonts w:hint="default" w:ascii="monospace" w:hAnsi="monospace" w:eastAsia="monospace" w:cs="monospace"/>
          <w:i w:val="0"/>
          <w:iCs w:val="0"/>
          <w:caps w:val="0"/>
          <w:color w:val="262626"/>
          <w:spacing w:val="0"/>
          <w:sz w:val="14"/>
          <w:szCs w:val="14"/>
          <w:bdr w:val="single" w:color="E5E5E5" w:sz="4" w:space="0"/>
          <w:shd w:val="clear" w:fill="F8F8F8"/>
        </w:rPr>
        <w:t>{long2017,</w:t>
      </w:r>
    </w:p>
    <w:p w14:paraId="042F4B9E">
      <w:pPr>
        <w:pStyle w:val="30"/>
        <w:keepNext w:val="0"/>
        <w:keepLines w:val="0"/>
        <w:widowControl/>
        <w:suppressLineNumbers w:val="0"/>
        <w:pBdr>
          <w:top w:val="single" w:color="E5E5E5" w:sz="4" w:space="0"/>
          <w:left w:val="single" w:color="E5E5E5" w:sz="4" w:space="0"/>
          <w:bottom w:val="single" w:color="E5E5E5" w:sz="4" w:space="0"/>
          <w:right w:val="single" w:color="E5E5E5" w:sz="4" w:space="0"/>
        </w:pBdr>
        <w:shd w:val="clear" w:fill="F8F8F8"/>
        <w:ind w:left="0" w:firstLine="0"/>
        <w:jc w:val="left"/>
        <w:rPr>
          <w:rFonts w:hint="default" w:ascii="monospace" w:hAnsi="monospace" w:eastAsia="monospace" w:cs="monospace"/>
          <w:i w:val="0"/>
          <w:iCs w:val="0"/>
          <w:caps w:val="0"/>
          <w:color w:val="262626"/>
          <w:spacing w:val="0"/>
          <w:sz w:val="14"/>
          <w:szCs w:val="14"/>
          <w:bdr w:val="single" w:color="E5E5E5" w:sz="4" w:space="0"/>
          <w:shd w:val="clear" w:fill="F8F8F8"/>
        </w:rPr>
      </w:pPr>
      <w:r>
        <w:rPr>
          <w:rFonts w:hint="default" w:ascii="monospace" w:hAnsi="monospace" w:eastAsia="monospace" w:cs="monospace"/>
          <w:i w:val="0"/>
          <w:iCs w:val="0"/>
          <w:caps w:val="0"/>
          <w:color w:val="262626"/>
          <w:spacing w:val="0"/>
          <w:sz w:val="14"/>
          <w:szCs w:val="14"/>
          <w:bdr w:val="single" w:color="E5E5E5" w:sz="4" w:space="0"/>
          <w:shd w:val="clear" w:fill="F8F8F8"/>
        </w:rPr>
        <w:t xml:space="preserve">title={Zero-shot learning using synthesised unseen visual </w:t>
      </w:r>
      <w:r>
        <w:rPr>
          <w:rFonts w:hint="default" w:ascii="monospace" w:hAnsi="monospace" w:eastAsia="monospace" w:cs="monospace"/>
          <w:i w:val="0"/>
          <w:iCs w:val="0"/>
          <w:caps w:val="0"/>
          <w:color w:val="7928A1"/>
          <w:spacing w:val="0"/>
          <w:sz w:val="14"/>
          <w:szCs w:val="14"/>
          <w:shd w:val="clear" w:fill="F8F8F8"/>
        </w:rPr>
        <w:t>data</w:t>
      </w:r>
      <w:r>
        <w:rPr>
          <w:rFonts w:hint="default" w:ascii="monospace" w:hAnsi="monospace" w:eastAsia="monospace" w:cs="monospace"/>
          <w:i w:val="0"/>
          <w:iCs w:val="0"/>
          <w:caps w:val="0"/>
          <w:color w:val="262626"/>
          <w:spacing w:val="0"/>
          <w:sz w:val="14"/>
          <w:szCs w:val="14"/>
          <w:bdr w:val="single" w:color="E5E5E5" w:sz="4" w:space="0"/>
          <w:shd w:val="clear" w:fill="F8F8F8"/>
        </w:rPr>
        <w:t xml:space="preserve"> with diffusion regularisation},</w:t>
      </w:r>
    </w:p>
    <w:p w14:paraId="416C74E1">
      <w:pPr>
        <w:pStyle w:val="30"/>
        <w:keepNext w:val="0"/>
        <w:keepLines w:val="0"/>
        <w:widowControl/>
        <w:suppressLineNumbers w:val="0"/>
        <w:pBdr>
          <w:top w:val="single" w:color="E5E5E5" w:sz="4" w:space="0"/>
          <w:left w:val="single" w:color="E5E5E5" w:sz="4" w:space="0"/>
          <w:bottom w:val="single" w:color="E5E5E5" w:sz="4" w:space="0"/>
          <w:right w:val="single" w:color="E5E5E5" w:sz="4" w:space="0"/>
        </w:pBdr>
        <w:shd w:val="clear" w:fill="F8F8F8"/>
        <w:ind w:left="0" w:firstLine="0"/>
        <w:jc w:val="left"/>
        <w:rPr>
          <w:rFonts w:hint="default" w:ascii="monospace" w:hAnsi="monospace" w:eastAsia="monospace" w:cs="monospace"/>
          <w:i w:val="0"/>
          <w:iCs w:val="0"/>
          <w:caps w:val="0"/>
          <w:color w:val="262626"/>
          <w:spacing w:val="0"/>
          <w:sz w:val="14"/>
          <w:szCs w:val="14"/>
          <w:bdr w:val="single" w:color="E5E5E5" w:sz="4" w:space="0"/>
          <w:shd w:val="clear" w:fill="F8F8F8"/>
        </w:rPr>
      </w:pPr>
      <w:r>
        <w:rPr>
          <w:rFonts w:hint="default" w:ascii="monospace" w:hAnsi="monospace" w:eastAsia="monospace" w:cs="monospace"/>
          <w:i w:val="0"/>
          <w:iCs w:val="0"/>
          <w:caps w:val="0"/>
          <w:color w:val="262626"/>
          <w:spacing w:val="0"/>
          <w:sz w:val="14"/>
          <w:szCs w:val="14"/>
          <w:bdr w:val="single" w:color="E5E5E5" w:sz="4" w:space="0"/>
          <w:shd w:val="clear" w:fill="F8F8F8"/>
        </w:rPr>
        <w:t>author={</w:t>
      </w:r>
      <w:r>
        <w:rPr>
          <w:rFonts w:hint="default" w:ascii="monospace" w:hAnsi="monospace" w:eastAsia="monospace" w:cs="monospace"/>
          <w:i w:val="0"/>
          <w:iCs w:val="0"/>
          <w:caps w:val="0"/>
          <w:color w:val="995400"/>
          <w:spacing w:val="0"/>
          <w:sz w:val="14"/>
          <w:szCs w:val="14"/>
          <w:shd w:val="clear" w:fill="F8F8F8"/>
        </w:rPr>
        <w:t>Long</w:t>
      </w:r>
      <w:r>
        <w:rPr>
          <w:rFonts w:hint="default" w:ascii="monospace" w:hAnsi="monospace" w:eastAsia="monospace" w:cs="monospace"/>
          <w:i w:val="0"/>
          <w:iCs w:val="0"/>
          <w:caps w:val="0"/>
          <w:color w:val="262626"/>
          <w:spacing w:val="0"/>
          <w:sz w:val="14"/>
          <w:szCs w:val="14"/>
          <w:bdr w:val="single" w:color="E5E5E5" w:sz="4" w:space="0"/>
          <w:shd w:val="clear" w:fill="F8F8F8"/>
        </w:rPr>
        <w:t>, Y. and Liu, L. and Shen, F. and Shao, L. and Li, X.},</w:t>
      </w:r>
    </w:p>
    <w:p w14:paraId="0927D800">
      <w:pPr>
        <w:pStyle w:val="30"/>
        <w:keepNext w:val="0"/>
        <w:keepLines w:val="0"/>
        <w:widowControl/>
        <w:suppressLineNumbers w:val="0"/>
        <w:pBdr>
          <w:top w:val="single" w:color="E5E5E5" w:sz="4" w:space="0"/>
          <w:left w:val="single" w:color="E5E5E5" w:sz="4" w:space="0"/>
          <w:bottom w:val="single" w:color="E5E5E5" w:sz="4" w:space="0"/>
          <w:right w:val="single" w:color="E5E5E5" w:sz="4" w:space="0"/>
        </w:pBdr>
        <w:shd w:val="clear" w:fill="F8F8F8"/>
        <w:ind w:left="0" w:firstLine="0"/>
        <w:jc w:val="left"/>
        <w:rPr>
          <w:rFonts w:hint="default" w:ascii="monospace" w:hAnsi="monospace" w:eastAsia="monospace" w:cs="monospace"/>
          <w:i w:val="0"/>
          <w:iCs w:val="0"/>
          <w:caps w:val="0"/>
          <w:color w:val="262626"/>
          <w:spacing w:val="0"/>
          <w:sz w:val="14"/>
          <w:szCs w:val="14"/>
          <w:bdr w:val="single" w:color="E5E5E5" w:sz="4" w:space="0"/>
          <w:shd w:val="clear" w:fill="F8F8F8"/>
        </w:rPr>
      </w:pPr>
      <w:r>
        <w:rPr>
          <w:rFonts w:hint="default" w:ascii="monospace" w:hAnsi="monospace" w:eastAsia="monospace" w:cs="monospace"/>
          <w:i w:val="0"/>
          <w:iCs w:val="0"/>
          <w:caps w:val="0"/>
          <w:color w:val="262626"/>
          <w:spacing w:val="0"/>
          <w:sz w:val="14"/>
          <w:szCs w:val="14"/>
          <w:bdr w:val="single" w:color="E5E5E5" w:sz="4" w:space="0"/>
          <w:shd w:val="clear" w:fill="F8F8F8"/>
        </w:rPr>
        <w:t>journal={IEEE Transactions onPattern Analysis and Machine Intelligence},</w:t>
      </w:r>
    </w:p>
    <w:p w14:paraId="43301F68">
      <w:pPr>
        <w:pStyle w:val="30"/>
        <w:keepNext w:val="0"/>
        <w:keepLines w:val="0"/>
        <w:widowControl/>
        <w:suppressLineNumbers w:val="0"/>
        <w:pBdr>
          <w:top w:val="single" w:color="E5E5E5" w:sz="4" w:space="0"/>
          <w:left w:val="single" w:color="E5E5E5" w:sz="4" w:space="0"/>
          <w:bottom w:val="single" w:color="E5E5E5" w:sz="4" w:space="0"/>
          <w:right w:val="single" w:color="E5E5E5" w:sz="4" w:space="0"/>
        </w:pBdr>
        <w:shd w:val="clear" w:fill="F8F8F8"/>
        <w:ind w:left="0" w:firstLine="0"/>
        <w:jc w:val="left"/>
        <w:rPr>
          <w:rFonts w:hint="default" w:ascii="monospace" w:hAnsi="monospace" w:eastAsia="monospace" w:cs="monospace"/>
          <w:i w:val="0"/>
          <w:iCs w:val="0"/>
          <w:caps w:val="0"/>
          <w:color w:val="262626"/>
          <w:spacing w:val="0"/>
          <w:sz w:val="14"/>
          <w:szCs w:val="14"/>
          <w:bdr w:val="single" w:color="E5E5E5" w:sz="4" w:space="0"/>
          <w:shd w:val="clear" w:fill="F8F8F8"/>
        </w:rPr>
      </w:pPr>
      <w:r>
        <w:rPr>
          <w:rFonts w:hint="default" w:ascii="monospace" w:hAnsi="monospace" w:eastAsia="monospace" w:cs="monospace"/>
          <w:i w:val="0"/>
          <w:iCs w:val="0"/>
          <w:caps w:val="0"/>
          <w:color w:val="262626"/>
          <w:spacing w:val="0"/>
          <w:sz w:val="14"/>
          <w:szCs w:val="14"/>
          <w:bdr w:val="single" w:color="E5E5E5" w:sz="4" w:space="0"/>
          <w:shd w:val="clear" w:fill="F8F8F8"/>
        </w:rPr>
        <w:t>volume={</w:t>
      </w:r>
      <w:r>
        <w:rPr>
          <w:rFonts w:hint="default" w:ascii="monospace" w:hAnsi="monospace" w:eastAsia="monospace" w:cs="monospace"/>
          <w:i w:val="0"/>
          <w:iCs w:val="0"/>
          <w:caps w:val="0"/>
          <w:color w:val="995400"/>
          <w:spacing w:val="0"/>
          <w:sz w:val="14"/>
          <w:szCs w:val="14"/>
          <w:shd w:val="clear" w:fill="F8F8F8"/>
        </w:rPr>
        <w:t>40</w:t>
      </w:r>
      <w:r>
        <w:rPr>
          <w:rFonts w:hint="default" w:ascii="monospace" w:hAnsi="monospace" w:eastAsia="monospace" w:cs="monospace"/>
          <w:i w:val="0"/>
          <w:iCs w:val="0"/>
          <w:caps w:val="0"/>
          <w:color w:val="262626"/>
          <w:spacing w:val="0"/>
          <w:sz w:val="14"/>
          <w:szCs w:val="14"/>
          <w:bdr w:val="single" w:color="E5E5E5" w:sz="4" w:space="0"/>
          <w:shd w:val="clear" w:fill="F8F8F8"/>
        </w:rPr>
        <w:t>},</w:t>
      </w:r>
    </w:p>
    <w:p w14:paraId="71D84962">
      <w:pPr>
        <w:pStyle w:val="30"/>
        <w:keepNext w:val="0"/>
        <w:keepLines w:val="0"/>
        <w:widowControl/>
        <w:suppressLineNumbers w:val="0"/>
        <w:pBdr>
          <w:top w:val="single" w:color="E5E5E5" w:sz="4" w:space="0"/>
          <w:left w:val="single" w:color="E5E5E5" w:sz="4" w:space="0"/>
          <w:bottom w:val="single" w:color="E5E5E5" w:sz="4" w:space="0"/>
          <w:right w:val="single" w:color="E5E5E5" w:sz="4" w:space="0"/>
        </w:pBdr>
        <w:shd w:val="clear" w:fill="F8F8F8"/>
        <w:ind w:left="0" w:firstLine="0"/>
        <w:jc w:val="left"/>
        <w:rPr>
          <w:rFonts w:hint="default" w:ascii="monospace" w:hAnsi="monospace" w:eastAsia="monospace" w:cs="monospace"/>
          <w:i w:val="0"/>
          <w:iCs w:val="0"/>
          <w:caps w:val="0"/>
          <w:color w:val="262626"/>
          <w:spacing w:val="0"/>
          <w:sz w:val="14"/>
          <w:szCs w:val="14"/>
          <w:bdr w:val="single" w:color="E5E5E5" w:sz="4" w:space="0"/>
          <w:shd w:val="clear" w:fill="F8F8F8"/>
        </w:rPr>
      </w:pPr>
      <w:r>
        <w:rPr>
          <w:rFonts w:hint="default" w:ascii="monospace" w:hAnsi="monospace" w:eastAsia="monospace" w:cs="monospace"/>
          <w:i w:val="0"/>
          <w:iCs w:val="0"/>
          <w:caps w:val="0"/>
          <w:color w:val="262626"/>
          <w:spacing w:val="0"/>
          <w:sz w:val="14"/>
          <w:szCs w:val="14"/>
          <w:bdr w:val="single" w:color="E5E5E5" w:sz="4" w:space="0"/>
          <w:shd w:val="clear" w:fill="F8F8F8"/>
        </w:rPr>
        <w:t>number={</w:t>
      </w:r>
      <w:r>
        <w:rPr>
          <w:rFonts w:hint="default" w:ascii="monospace" w:hAnsi="monospace" w:eastAsia="monospace" w:cs="monospace"/>
          <w:i w:val="0"/>
          <w:iCs w:val="0"/>
          <w:caps w:val="0"/>
          <w:color w:val="995400"/>
          <w:spacing w:val="0"/>
          <w:sz w:val="14"/>
          <w:szCs w:val="14"/>
          <w:shd w:val="clear" w:fill="F8F8F8"/>
        </w:rPr>
        <w:t>10</w:t>
      </w:r>
      <w:r>
        <w:rPr>
          <w:rFonts w:hint="default" w:ascii="monospace" w:hAnsi="monospace" w:eastAsia="monospace" w:cs="monospace"/>
          <w:i w:val="0"/>
          <w:iCs w:val="0"/>
          <w:caps w:val="0"/>
          <w:color w:val="262626"/>
          <w:spacing w:val="0"/>
          <w:sz w:val="14"/>
          <w:szCs w:val="14"/>
          <w:bdr w:val="single" w:color="E5E5E5" w:sz="4" w:space="0"/>
          <w:shd w:val="clear" w:fill="F8F8F8"/>
        </w:rPr>
        <w:t>},</w:t>
      </w:r>
    </w:p>
    <w:p w14:paraId="7814EEE9">
      <w:pPr>
        <w:pStyle w:val="30"/>
        <w:keepNext w:val="0"/>
        <w:keepLines w:val="0"/>
        <w:widowControl/>
        <w:suppressLineNumbers w:val="0"/>
        <w:pBdr>
          <w:top w:val="single" w:color="E5E5E5" w:sz="4" w:space="0"/>
          <w:left w:val="single" w:color="E5E5E5" w:sz="4" w:space="0"/>
          <w:bottom w:val="single" w:color="E5E5E5" w:sz="4" w:space="0"/>
          <w:right w:val="single" w:color="E5E5E5" w:sz="4" w:space="0"/>
        </w:pBdr>
        <w:shd w:val="clear" w:fill="F8F8F8"/>
        <w:ind w:left="0" w:firstLine="0"/>
        <w:jc w:val="left"/>
        <w:rPr>
          <w:rFonts w:hint="default" w:ascii="monospace" w:hAnsi="monospace" w:eastAsia="monospace" w:cs="monospace"/>
          <w:i w:val="0"/>
          <w:iCs w:val="0"/>
          <w:caps w:val="0"/>
          <w:color w:val="262626"/>
          <w:spacing w:val="0"/>
          <w:sz w:val="14"/>
          <w:szCs w:val="14"/>
          <w:bdr w:val="single" w:color="E5E5E5" w:sz="4" w:space="0"/>
          <w:shd w:val="clear" w:fill="F8F8F8"/>
        </w:rPr>
      </w:pPr>
      <w:r>
        <w:rPr>
          <w:rFonts w:hint="default" w:ascii="monospace" w:hAnsi="monospace" w:eastAsia="monospace" w:cs="monospace"/>
          <w:i w:val="0"/>
          <w:iCs w:val="0"/>
          <w:caps w:val="0"/>
          <w:color w:val="262626"/>
          <w:spacing w:val="0"/>
          <w:sz w:val="14"/>
          <w:szCs w:val="14"/>
          <w:bdr w:val="single" w:color="E5E5E5" w:sz="4" w:space="0"/>
          <w:shd w:val="clear" w:fill="F8F8F8"/>
        </w:rPr>
        <w:t>pages={</w:t>
      </w:r>
      <w:r>
        <w:rPr>
          <w:rFonts w:hint="default" w:ascii="monospace" w:hAnsi="monospace" w:eastAsia="monospace" w:cs="monospace"/>
          <w:i w:val="0"/>
          <w:iCs w:val="0"/>
          <w:caps w:val="0"/>
          <w:color w:val="995400"/>
          <w:spacing w:val="0"/>
          <w:sz w:val="14"/>
          <w:szCs w:val="14"/>
          <w:shd w:val="clear" w:fill="F8F8F8"/>
        </w:rPr>
        <w:t>2498</w:t>
      </w:r>
      <w:r>
        <w:rPr>
          <w:rFonts w:hint="default" w:ascii="monospace" w:hAnsi="monospace" w:eastAsia="monospace" w:cs="monospace"/>
          <w:i w:val="0"/>
          <w:iCs w:val="0"/>
          <w:caps w:val="0"/>
          <w:color w:val="262626"/>
          <w:spacing w:val="0"/>
          <w:sz w:val="14"/>
          <w:szCs w:val="14"/>
          <w:bdr w:val="single" w:color="E5E5E5" w:sz="4" w:space="0"/>
          <w:shd w:val="clear" w:fill="F8F8F8"/>
        </w:rPr>
        <w:t>-</w:t>
      </w:r>
      <w:r>
        <w:rPr>
          <w:rFonts w:hint="default" w:ascii="monospace" w:hAnsi="monospace" w:eastAsia="monospace" w:cs="monospace"/>
          <w:i w:val="0"/>
          <w:iCs w:val="0"/>
          <w:caps w:val="0"/>
          <w:color w:val="995400"/>
          <w:spacing w:val="0"/>
          <w:sz w:val="14"/>
          <w:szCs w:val="14"/>
          <w:shd w:val="clear" w:fill="F8F8F8"/>
        </w:rPr>
        <w:t>2512</w:t>
      </w:r>
      <w:r>
        <w:rPr>
          <w:rFonts w:hint="default" w:ascii="monospace" w:hAnsi="monospace" w:eastAsia="monospace" w:cs="monospace"/>
          <w:i w:val="0"/>
          <w:iCs w:val="0"/>
          <w:caps w:val="0"/>
          <w:color w:val="262626"/>
          <w:spacing w:val="0"/>
          <w:sz w:val="14"/>
          <w:szCs w:val="14"/>
          <w:bdr w:val="single" w:color="E5E5E5" w:sz="4" w:space="0"/>
          <w:shd w:val="clear" w:fill="F8F8F8"/>
        </w:rPr>
        <w:t>},</w:t>
      </w:r>
    </w:p>
    <w:p w14:paraId="12AE1358">
      <w:pPr>
        <w:pStyle w:val="30"/>
        <w:keepNext w:val="0"/>
        <w:keepLines w:val="0"/>
        <w:widowControl/>
        <w:suppressLineNumbers w:val="0"/>
        <w:pBdr>
          <w:top w:val="single" w:color="E5E5E5" w:sz="4" w:space="0"/>
          <w:left w:val="single" w:color="E5E5E5" w:sz="4" w:space="0"/>
          <w:bottom w:val="single" w:color="E5E5E5" w:sz="4" w:space="0"/>
          <w:right w:val="single" w:color="E5E5E5" w:sz="4" w:space="0"/>
        </w:pBdr>
        <w:shd w:val="clear" w:fill="F8F8F8"/>
        <w:ind w:left="0" w:firstLine="0"/>
        <w:jc w:val="left"/>
        <w:rPr>
          <w:rFonts w:hint="default" w:ascii="monospace" w:hAnsi="monospace" w:eastAsia="monospace" w:cs="monospace"/>
          <w:i w:val="0"/>
          <w:iCs w:val="0"/>
          <w:caps w:val="0"/>
          <w:color w:val="262626"/>
          <w:spacing w:val="0"/>
          <w:sz w:val="14"/>
          <w:szCs w:val="14"/>
          <w:bdr w:val="single" w:color="E5E5E5" w:sz="4" w:space="0"/>
          <w:shd w:val="clear" w:fill="F8F8F8"/>
        </w:rPr>
      </w:pPr>
      <w:r>
        <w:rPr>
          <w:rFonts w:hint="default" w:ascii="monospace" w:hAnsi="monospace" w:eastAsia="monospace" w:cs="monospace"/>
          <w:i w:val="0"/>
          <w:iCs w:val="0"/>
          <w:caps w:val="0"/>
          <w:color w:val="262626"/>
          <w:spacing w:val="0"/>
          <w:sz w:val="14"/>
          <w:szCs w:val="14"/>
          <w:bdr w:val="single" w:color="E5E5E5" w:sz="4" w:space="0"/>
          <w:shd w:val="clear" w:fill="F8F8F8"/>
        </w:rPr>
        <w:t>year={</w:t>
      </w:r>
      <w:r>
        <w:rPr>
          <w:rFonts w:hint="default" w:ascii="monospace" w:hAnsi="monospace" w:eastAsia="monospace" w:cs="monospace"/>
          <w:i w:val="0"/>
          <w:iCs w:val="0"/>
          <w:caps w:val="0"/>
          <w:color w:val="995400"/>
          <w:spacing w:val="0"/>
          <w:sz w:val="14"/>
          <w:szCs w:val="14"/>
          <w:shd w:val="clear" w:fill="F8F8F8"/>
        </w:rPr>
        <w:t>2017</w:t>
      </w:r>
      <w:r>
        <w:rPr>
          <w:rFonts w:hint="default" w:ascii="monospace" w:hAnsi="monospace" w:eastAsia="monospace" w:cs="monospace"/>
          <w:i w:val="0"/>
          <w:iCs w:val="0"/>
          <w:caps w:val="0"/>
          <w:color w:val="262626"/>
          <w:spacing w:val="0"/>
          <w:sz w:val="14"/>
          <w:szCs w:val="14"/>
          <w:bdr w:val="single" w:color="E5E5E5" w:sz="4" w:space="0"/>
          <w:shd w:val="clear" w:fill="F8F8F8"/>
        </w:rPr>
        <w:t>}</w:t>
      </w:r>
    </w:p>
    <w:p w14:paraId="5DDA566D">
      <w:pPr>
        <w:pStyle w:val="30"/>
        <w:keepNext w:val="0"/>
        <w:keepLines w:val="0"/>
        <w:widowControl/>
        <w:suppressLineNumbers w:val="0"/>
        <w:pBdr>
          <w:top w:val="single" w:color="E5E5E5" w:sz="4" w:space="0"/>
          <w:left w:val="single" w:color="E5E5E5" w:sz="4" w:space="0"/>
          <w:bottom w:val="single" w:color="E5E5E5" w:sz="4" w:space="0"/>
          <w:right w:val="single" w:color="E5E5E5" w:sz="4" w:space="0"/>
        </w:pBdr>
        <w:shd w:val="clear" w:fill="F8F8F8"/>
        <w:ind w:left="0" w:firstLine="0"/>
        <w:jc w:val="left"/>
        <w:rPr>
          <w:rFonts w:ascii="monospace" w:hAnsi="monospace" w:eastAsia="monospace" w:cs="monospace"/>
          <w:i w:val="0"/>
          <w:iCs w:val="0"/>
          <w:caps w:val="0"/>
          <w:color w:val="262626"/>
          <w:spacing w:val="0"/>
          <w:sz w:val="14"/>
          <w:szCs w:val="14"/>
        </w:rPr>
      </w:pPr>
      <w:r>
        <w:rPr>
          <w:rFonts w:hint="default" w:ascii="monospace" w:hAnsi="monospace" w:eastAsia="monospace" w:cs="monospace"/>
          <w:i w:val="0"/>
          <w:iCs w:val="0"/>
          <w:caps w:val="0"/>
          <w:color w:val="262626"/>
          <w:spacing w:val="0"/>
          <w:sz w:val="14"/>
          <w:szCs w:val="14"/>
          <w:bdr w:val="single" w:color="E5E5E5" w:sz="4" w:space="0"/>
          <w:shd w:val="clear" w:fill="F8F8F8"/>
        </w:rPr>
        <w:t>}</w:t>
      </w:r>
    </w:p>
    <w:p w14:paraId="1EE32FFA">
      <w:pPr>
        <w:pStyle w:val="3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pPr>
      <w:r>
        <w:rPr>
          <w:rFonts w:hint="default" w:ascii="Helvetica" w:hAnsi="Helvetica" w:eastAsia="Helvetica" w:cs="Helvetica"/>
          <w:i w:val="0"/>
          <w:iCs w:val="0"/>
          <w:caps w:val="0"/>
          <w:color w:val="262626"/>
          <w:spacing w:val="0"/>
          <w:sz w:val="14"/>
          <w:szCs w:val="14"/>
          <w:shd w:val="clear" w:fill="FFFFFF"/>
        </w:rPr>
        <w:t>You can then cite this reference in your LaTeX document by using the command \cite{long2017}. This helps maintain a consistent citation style and ensures all references are properly formatted in the bibliography section.</w:t>
      </w:r>
    </w:p>
    <w:p w14:paraId="09AB3F76">
      <w:pPr>
        <w:pStyle w:val="3"/>
      </w:pPr>
      <w:r>
        <w:t>Assessment Rubric</w:t>
      </w:r>
    </w:p>
    <w:p w14:paraId="75F6DB66">
      <w:r>
        <w:t>This document outlines the assessment rubric and expectations for the Machine Learning coursework. The coursework is divided into three major components: Data &amp; Paradigm (30%), Model Development (40%), and Result Analysis (30%). A strong report should clearly justify each decision made and demonstrate progression from basic implementation to advanced critical analysis.</w:t>
      </w:r>
    </w:p>
    <w:p w14:paraId="7C03DF76">
      <w:r>
        <w:br w:type="page"/>
      </w:r>
    </w:p>
    <w:p w14:paraId="1BD0974F">
      <w:pPr>
        <w:pStyle w:val="4"/>
      </w:pPr>
      <w:r>
        <w:t>Assessment Rubric</w:t>
      </w:r>
    </w:p>
    <w:tbl>
      <w:tblPr>
        <w:tblStyle w:val="34"/>
        <w:tblW w:w="0" w:type="auto"/>
        <w:tblInd w:w="0" w:type="dxa"/>
        <w:tblLayout w:type="autofit"/>
        <w:tblCellMar>
          <w:top w:w="0" w:type="dxa"/>
          <w:left w:w="108" w:type="dxa"/>
          <w:bottom w:w="0" w:type="dxa"/>
          <w:right w:w="108" w:type="dxa"/>
        </w:tblCellMar>
      </w:tblPr>
      <w:tblGrid>
        <w:gridCol w:w="2112"/>
        <w:gridCol w:w="2476"/>
        <w:gridCol w:w="2142"/>
        <w:gridCol w:w="2126"/>
      </w:tblGrid>
      <w:tr w14:paraId="42130783">
        <w:tblPrEx>
          <w:tblCellMar>
            <w:top w:w="0" w:type="dxa"/>
            <w:left w:w="108" w:type="dxa"/>
            <w:bottom w:w="0" w:type="dxa"/>
            <w:right w:w="108" w:type="dxa"/>
          </w:tblCellMar>
        </w:tblPrEx>
        <w:tc>
          <w:tcPr>
            <w:tcW w:w="2160" w:type="dxa"/>
          </w:tcPr>
          <w:p w14:paraId="2B8A640D">
            <w:r>
              <w:t>Level</w:t>
            </w:r>
          </w:p>
        </w:tc>
        <w:tc>
          <w:tcPr>
            <w:tcW w:w="2160" w:type="dxa"/>
          </w:tcPr>
          <w:p w14:paraId="4C4F8997">
            <w:r>
              <w:t>Data &amp; Paradigm (30%)</w:t>
            </w:r>
          </w:p>
        </w:tc>
        <w:tc>
          <w:tcPr>
            <w:tcW w:w="2160" w:type="dxa"/>
          </w:tcPr>
          <w:p w14:paraId="2FBFCBC4">
            <w:r>
              <w:t>Model Development (40%)</w:t>
            </w:r>
          </w:p>
        </w:tc>
        <w:tc>
          <w:tcPr>
            <w:tcW w:w="2160" w:type="dxa"/>
          </w:tcPr>
          <w:p w14:paraId="188BA6EA">
            <w:r>
              <w:t>Result Analysis (30%)</w:t>
            </w:r>
          </w:p>
        </w:tc>
      </w:tr>
      <w:tr w14:paraId="10F40962">
        <w:tblPrEx>
          <w:tblCellMar>
            <w:top w:w="0" w:type="dxa"/>
            <w:left w:w="108" w:type="dxa"/>
            <w:bottom w:w="0" w:type="dxa"/>
            <w:right w:w="108" w:type="dxa"/>
          </w:tblCellMar>
        </w:tblPrEx>
        <w:tc>
          <w:tcPr>
            <w:tcW w:w="2160" w:type="dxa"/>
          </w:tcPr>
          <w:p w14:paraId="4E61FD9F">
            <w:r>
              <w:t>Basic (40–60)</w:t>
            </w:r>
          </w:p>
        </w:tc>
        <w:tc>
          <w:tcPr>
            <w:tcW w:w="2160" w:type="dxa"/>
          </w:tcPr>
          <w:p w14:paraId="596DFB5A">
            <w:r>
              <w:t>Uses supervised learning example directly from provided code. Demonstrates basic understanding of training/testing split (e.g., 70/30).</w:t>
            </w:r>
          </w:p>
        </w:tc>
        <w:tc>
          <w:tcPr>
            <w:tcW w:w="2160" w:type="dxa"/>
          </w:tcPr>
          <w:p w14:paraId="05F4A078">
            <w:r>
              <w:t>Uses baseline sklearn model (e.g., SVM, Logistic Regression). Minimal modification to parameters.</w:t>
            </w:r>
          </w:p>
        </w:tc>
        <w:tc>
          <w:tcPr>
            <w:tcW w:w="2160" w:type="dxa"/>
          </w:tcPr>
          <w:p w14:paraId="3CDE9EB9">
            <w:r>
              <w:t xml:space="preserve">Reports simple metrics (accuracy, </w:t>
            </w:r>
            <w:r>
              <w:rPr>
                <w:rFonts w:hint="eastAsia" w:eastAsia="SimSun"/>
                <w:lang w:val="en-US" w:eastAsia="zh-CN"/>
              </w:rPr>
              <w:t xml:space="preserve">precesion, recall, </w:t>
            </w:r>
            <w:r>
              <w:t>F1</w:t>
            </w:r>
            <w:r>
              <w:rPr>
                <w:rFonts w:hint="eastAsia" w:eastAsia="SimSun"/>
                <w:lang w:val="en-US" w:eastAsia="zh-CN"/>
              </w:rPr>
              <w:t xml:space="preserve"> score</w:t>
            </w:r>
            <w:r>
              <w:t>) in a table format. Limited interpretation.</w:t>
            </w:r>
          </w:p>
        </w:tc>
      </w:tr>
      <w:tr w14:paraId="760E3BC3">
        <w:tblPrEx>
          <w:tblCellMar>
            <w:top w:w="0" w:type="dxa"/>
            <w:left w:w="108" w:type="dxa"/>
            <w:bottom w:w="0" w:type="dxa"/>
            <w:right w:w="108" w:type="dxa"/>
          </w:tblCellMar>
        </w:tblPrEx>
        <w:tc>
          <w:tcPr>
            <w:tcW w:w="2160" w:type="dxa"/>
          </w:tcPr>
          <w:p w14:paraId="6A572F94">
            <w:r>
              <w:t>Intermediate (60–75)</w:t>
            </w:r>
          </w:p>
        </w:tc>
        <w:tc>
          <w:tcPr>
            <w:tcW w:w="2160" w:type="dxa"/>
          </w:tcPr>
          <w:p w14:paraId="381860B3">
            <w:r>
              <w:t>Designs an improved paradigm such as few-shot or zero-shot learning. Correctly defines and justifies training/validation/test split.</w:t>
            </w:r>
          </w:p>
        </w:tc>
        <w:tc>
          <w:tcPr>
            <w:tcW w:w="2160" w:type="dxa"/>
          </w:tcPr>
          <w:p w14:paraId="2825AD34">
            <w:r>
              <w:t>Makes methodological improvements — modifies loss functions, combines models, or tunes hyperparameters. Demonstrates understanding of model convergence and validation.</w:t>
            </w:r>
          </w:p>
        </w:tc>
        <w:tc>
          <w:tcPr>
            <w:tcW w:w="2160" w:type="dxa"/>
          </w:tcPr>
          <w:p w14:paraId="465E6623">
            <w:r>
              <w:t>Provides visual analyses (e.g., confusion matrix, heatmap, or line plots). Discusses reasons for observed results.</w:t>
            </w:r>
          </w:p>
        </w:tc>
      </w:tr>
      <w:tr w14:paraId="00D33ABA">
        <w:tblPrEx>
          <w:tblCellMar>
            <w:top w:w="0" w:type="dxa"/>
            <w:left w:w="108" w:type="dxa"/>
            <w:bottom w:w="0" w:type="dxa"/>
            <w:right w:w="108" w:type="dxa"/>
          </w:tblCellMar>
        </w:tblPrEx>
        <w:tc>
          <w:tcPr>
            <w:tcW w:w="2160" w:type="dxa"/>
          </w:tcPr>
          <w:p w14:paraId="3467F260">
            <w:r>
              <w:t>Advanced (75–90+)</w:t>
            </w:r>
          </w:p>
        </w:tc>
        <w:tc>
          <w:tcPr>
            <w:tcW w:w="2160" w:type="dxa"/>
          </w:tcPr>
          <w:p w14:paraId="5534D8F4">
            <w:r>
              <w:t xml:space="preserve">Proposes a novel or hybrid paradigm (e.g., combining transfer, meta, or federated learning from Chapter </w:t>
            </w:r>
            <w:r>
              <w:rPr>
                <w:rFonts w:hint="eastAsia" w:eastAsia="SimSun"/>
                <w:lang w:val="en-US" w:eastAsia="zh-CN"/>
              </w:rPr>
              <w:t>4</w:t>
            </w:r>
            <w:r>
              <w:t xml:space="preserve"> 'super list'). Demonstrates strong reasoning for paradigm design and real-world value (e.g., efficiency, robustness).</w:t>
            </w:r>
          </w:p>
          <w:p w14:paraId="490B8E8D">
            <w:pPr>
              <w:rPr>
                <w:rFonts w:hint="default" w:eastAsia="SimSun"/>
                <w:lang w:val="en-US" w:eastAsia="zh-CN"/>
              </w:rPr>
            </w:pPr>
            <w:r>
              <w:rPr>
                <w:rFonts w:hint="eastAsia" w:eastAsia="SimSun"/>
                <w:lang w:val="en-US" w:eastAsia="zh-CN"/>
              </w:rPr>
              <w:t>Using Maths language to formulate the problem and use diagram to illustrate the paradigm workflow.</w:t>
            </w:r>
          </w:p>
        </w:tc>
        <w:tc>
          <w:tcPr>
            <w:tcW w:w="2160" w:type="dxa"/>
          </w:tcPr>
          <w:p w14:paraId="0BB77FF9">
            <w:r>
              <w:t xml:space="preserve">Implements or adapts advanced ML models from </w:t>
            </w:r>
            <w:r>
              <w:rPr>
                <w:rFonts w:hint="eastAsia" w:eastAsia="SimSun"/>
                <w:lang w:val="en-US" w:eastAsia="zh-CN"/>
              </w:rPr>
              <w:t xml:space="preserve">the Chapter 4 Superlist, </w:t>
            </w:r>
            <w:r>
              <w:t>literature or GitHub resources. Shows clear research initiative and theoretical justification for chosen methods.</w:t>
            </w:r>
          </w:p>
        </w:tc>
        <w:tc>
          <w:tcPr>
            <w:tcW w:w="2160" w:type="dxa"/>
          </w:tcPr>
          <w:p w14:paraId="5F8563AF">
            <w:r>
              <w:t>Provides comprehensive evaluation — includes success/failure case studies, qualitative insights, and visual storytelling (e.g., t-SNE plots, error examples). Connects findings back to paradigm and data limitations.</w:t>
            </w:r>
          </w:p>
        </w:tc>
      </w:tr>
    </w:tbl>
    <w:p w14:paraId="2F83A192"/>
    <w:p w14:paraId="5E3E5BBA">
      <w:r>
        <w:br w:type="page"/>
      </w:r>
    </w:p>
    <w:tbl>
      <w:tblPr>
        <w:tblStyle w:val="3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1"/>
        <w:gridCol w:w="2339"/>
        <w:gridCol w:w="2809"/>
        <w:gridCol w:w="2191"/>
      </w:tblGrid>
      <w:tr w14:paraId="4EA2B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92FF232">
            <w:r>
              <w:rPr>
                <w:lang w:val="en-US" w:eastAsia="zh-CN"/>
              </w:rPr>
              <w:t>Level</w:t>
            </w:r>
          </w:p>
        </w:tc>
        <w:tc>
          <w:tcPr>
            <w:tcW w:w="0" w:type="auto"/>
            <w:shd w:val="clear" w:color="auto" w:fill="auto"/>
            <w:vAlign w:val="center"/>
          </w:tcPr>
          <w:p w14:paraId="2E1133CB">
            <w:r>
              <w:rPr>
                <w:lang w:val="en-US" w:eastAsia="zh-CN"/>
              </w:rPr>
              <w:t>Paradigm (Data &amp; Task Design)</w:t>
            </w:r>
          </w:p>
        </w:tc>
        <w:tc>
          <w:tcPr>
            <w:tcW w:w="0" w:type="auto"/>
            <w:shd w:val="clear" w:color="auto" w:fill="auto"/>
            <w:vAlign w:val="center"/>
          </w:tcPr>
          <w:p w14:paraId="16A6BD4E">
            <w:r>
              <w:rPr>
                <w:lang w:val="en-US" w:eastAsia="zh-CN"/>
              </w:rPr>
              <w:t>Model (Algorithm / Implementation)</w:t>
            </w:r>
          </w:p>
        </w:tc>
        <w:tc>
          <w:tcPr>
            <w:tcW w:w="0" w:type="auto"/>
            <w:shd w:val="clear" w:color="auto" w:fill="auto"/>
            <w:vAlign w:val="center"/>
          </w:tcPr>
          <w:p w14:paraId="36E03A8F">
            <w:r>
              <w:rPr>
                <w:lang w:val="en-US" w:eastAsia="zh-CN"/>
              </w:rPr>
              <w:t>Visualisation &amp; Presentation of Results</w:t>
            </w:r>
          </w:p>
        </w:tc>
      </w:tr>
      <w:tr w14:paraId="03792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D07F58">
            <w:r>
              <w:rPr>
                <w:lang w:val="en-US" w:eastAsia="zh-CN"/>
              </w:rPr>
              <w:t>Basic (40–60%)</w:t>
            </w:r>
          </w:p>
        </w:tc>
        <w:tc>
          <w:tcPr>
            <w:tcW w:w="0" w:type="auto"/>
            <w:shd w:val="clear" w:color="auto" w:fill="auto"/>
            <w:vAlign w:val="center"/>
          </w:tcPr>
          <w:p w14:paraId="191160A4">
            <w:pPr>
              <w:rPr>
                <w:lang w:val="en-US" w:eastAsia="zh-CN"/>
              </w:rPr>
            </w:pPr>
            <w:r>
              <w:rPr>
                <w:lang w:val="en-US" w:eastAsia="zh-CN"/>
              </w:rPr>
              <w:t>• Uses supervised learning paradigm exactly as in the provided example code.• Simple train/test split (70/30) based on sample IDs.</w:t>
            </w:r>
          </w:p>
          <w:p w14:paraId="75D1E6B7">
            <w:pPr>
              <w:rPr>
                <w:lang w:val="en-US" w:eastAsia="zh-CN"/>
              </w:rPr>
            </w:pPr>
            <w:r>
              <w:rPr>
                <w:lang w:val="en-US" w:eastAsia="zh-CN"/>
              </w:rPr>
              <w:t>• Does not attempt subject-level generalisation or paradigm change.</w:t>
            </w:r>
          </w:p>
          <w:p w14:paraId="04E6E02F">
            <w:r>
              <w:rPr>
                <w:lang w:val="en-US" w:eastAsia="zh-CN"/>
              </w:rPr>
              <w:t>• Dataset description limited to EEG sample counts per class.</w:t>
            </w:r>
          </w:p>
        </w:tc>
        <w:tc>
          <w:tcPr>
            <w:tcW w:w="0" w:type="auto"/>
            <w:shd w:val="clear" w:color="auto" w:fill="auto"/>
            <w:vAlign w:val="center"/>
          </w:tcPr>
          <w:p w14:paraId="6703C3A6">
            <w:pPr>
              <w:rPr>
                <w:lang w:val="en-US" w:eastAsia="zh-CN"/>
              </w:rPr>
            </w:pPr>
            <w:r>
              <w:rPr>
                <w:lang w:val="en-US" w:eastAsia="zh-CN"/>
              </w:rPr>
              <w:t>• Implements sklearn models such as Logistic Regression or SVM with default settings.</w:t>
            </w:r>
          </w:p>
          <w:p w14:paraId="7E24CE95">
            <w:pPr>
              <w:rPr>
                <w:lang w:val="en-US" w:eastAsia="zh-CN"/>
              </w:rPr>
            </w:pPr>
            <w:r>
              <w:rPr>
                <w:lang w:val="en-US" w:eastAsia="zh-CN"/>
              </w:rPr>
              <w:t>• Minimal parameter tuning (e.g., regularisation strength, kernel type).</w:t>
            </w:r>
          </w:p>
          <w:p w14:paraId="2AF35B5F">
            <w:r>
              <w:rPr>
                <w:lang w:val="en-US" w:eastAsia="zh-CN"/>
              </w:rPr>
              <w:t>• Follows starter notebook without model redesign.</w:t>
            </w:r>
          </w:p>
        </w:tc>
        <w:tc>
          <w:tcPr>
            <w:tcW w:w="0" w:type="auto"/>
            <w:shd w:val="clear" w:color="auto" w:fill="auto"/>
            <w:vAlign w:val="center"/>
          </w:tcPr>
          <w:p w14:paraId="465F10C8">
            <w:pPr>
              <w:rPr>
                <w:lang w:val="en-US" w:eastAsia="zh-CN"/>
              </w:rPr>
            </w:pPr>
            <w:r>
              <w:rPr>
                <w:lang w:val="en-US" w:eastAsia="zh-CN"/>
              </w:rPr>
              <w:t>• Presents results using a single performance table showing accuracy, precision, recall, and F1-score.</w:t>
            </w:r>
          </w:p>
          <w:p w14:paraId="42A792B1">
            <w:pPr>
              <w:rPr>
                <w:lang w:val="en-US" w:eastAsia="zh-CN"/>
              </w:rPr>
            </w:pPr>
            <w:r>
              <w:rPr>
                <w:lang w:val="en-US" w:eastAsia="zh-CN"/>
              </w:rPr>
              <w:t>• Includes one small confusion matrix if provided in starter code.</w:t>
            </w:r>
          </w:p>
          <w:p w14:paraId="1FC1FAB4">
            <w:r>
              <w:rPr>
                <w:lang w:val="en-US" w:eastAsia="zh-CN"/>
              </w:rPr>
              <w:t>• Limited discussion; focuses on reporting numbers rather than explaining trends.</w:t>
            </w:r>
          </w:p>
        </w:tc>
      </w:tr>
      <w:tr w14:paraId="69A3F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B5626D">
            <w:r>
              <w:rPr>
                <w:lang w:val="en-US" w:eastAsia="zh-CN"/>
              </w:rPr>
              <w:t>Intermediate (60–75%)</w:t>
            </w:r>
          </w:p>
        </w:tc>
        <w:tc>
          <w:tcPr>
            <w:tcW w:w="0" w:type="auto"/>
            <w:shd w:val="clear" w:color="auto" w:fill="auto"/>
            <w:vAlign w:val="center"/>
          </w:tcPr>
          <w:p w14:paraId="45C37B54">
            <w:pPr>
              <w:rPr>
                <w:lang w:val="en-US" w:eastAsia="zh-CN"/>
              </w:rPr>
            </w:pPr>
            <w:r>
              <w:rPr>
                <w:lang w:val="en-US" w:eastAsia="zh-CN"/>
              </w:rPr>
              <w:t>• Moves to few-shot or zero-shot paradigm using semantic class embeddings or unseen categories.</w:t>
            </w:r>
          </w:p>
          <w:p w14:paraId="26D05199">
            <w:pPr>
              <w:rPr>
                <w:lang w:val="en-US" w:eastAsia="zh-CN"/>
              </w:rPr>
            </w:pPr>
            <w:r>
              <w:rPr>
                <w:lang w:val="en-US" w:eastAsia="zh-CN"/>
              </w:rPr>
              <w:t>• Introduces train/val/test split and justifies division based on class balance.</w:t>
            </w:r>
          </w:p>
          <w:p w14:paraId="2609F22E">
            <w:r>
              <w:rPr>
                <w:lang w:val="en-US" w:eastAsia="zh-CN"/>
              </w:rPr>
              <w:t>• Notes paradigm advantages</w:t>
            </w:r>
            <w:r>
              <w:rPr>
                <w:rFonts w:hint="eastAsia"/>
                <w:lang w:val="en-US" w:eastAsia="zh-CN"/>
              </w:rPr>
              <w:t xml:space="preserve"> in real-world</w:t>
            </w:r>
            <w:r>
              <w:rPr>
                <w:lang w:val="en-US" w:eastAsia="zh-CN"/>
              </w:rPr>
              <w:t xml:space="preserve"> (e.g., reduced labelling).</w:t>
            </w:r>
          </w:p>
        </w:tc>
        <w:tc>
          <w:tcPr>
            <w:tcW w:w="0" w:type="auto"/>
            <w:shd w:val="clear" w:color="auto" w:fill="auto"/>
            <w:vAlign w:val="center"/>
          </w:tcPr>
          <w:p w14:paraId="6736059A">
            <w:pPr>
              <w:rPr>
                <w:lang w:val="en-US" w:eastAsia="zh-CN"/>
              </w:rPr>
            </w:pPr>
            <w:r>
              <w:rPr>
                <w:lang w:val="en-US" w:eastAsia="zh-CN"/>
              </w:rPr>
              <w:t xml:space="preserve">• Uses customised models: modifies loss functions (e.g., weighted cross-entropy), combines multiple classifiers, or implements simple </w:t>
            </w:r>
            <w:r>
              <w:rPr>
                <w:rFonts w:hint="eastAsia"/>
                <w:lang w:val="en-US" w:eastAsia="zh-CN"/>
              </w:rPr>
              <w:t>PCA</w:t>
            </w:r>
            <w:r>
              <w:rPr>
                <w:lang w:val="en-US" w:eastAsia="zh-CN"/>
              </w:rPr>
              <w:t xml:space="preserve"> for EEG decoding.</w:t>
            </w:r>
          </w:p>
          <w:p w14:paraId="2A05F35D">
            <w:r>
              <w:rPr>
                <w:lang w:val="en-US" w:eastAsia="zh-CN"/>
              </w:rPr>
              <w:t>• Tunes hyperparameters and reports validation accuracy.</w:t>
            </w:r>
          </w:p>
        </w:tc>
        <w:tc>
          <w:tcPr>
            <w:tcW w:w="0" w:type="auto"/>
            <w:shd w:val="clear" w:color="auto" w:fill="auto"/>
            <w:vAlign w:val="center"/>
          </w:tcPr>
          <w:p w14:paraId="05D1921B">
            <w:pPr>
              <w:rPr>
                <w:lang w:val="en-US" w:eastAsia="zh-CN"/>
              </w:rPr>
            </w:pPr>
            <w:r>
              <w:rPr>
                <w:lang w:val="en-US" w:eastAsia="zh-CN"/>
              </w:rPr>
              <w:t>• Presents results with heatmaps, confusion matrices, and line plots showing performance per epoch.</w:t>
            </w:r>
          </w:p>
          <w:p w14:paraId="1BC1FA3D">
            <w:pPr>
              <w:rPr>
                <w:lang w:val="en-US" w:eastAsia="zh-CN"/>
              </w:rPr>
            </w:pPr>
            <w:r>
              <w:rPr>
                <w:lang w:val="en-US" w:eastAsia="zh-CN"/>
              </w:rPr>
              <w:t>• Adds short commentary comparing baseline vs improved models.</w:t>
            </w:r>
          </w:p>
          <w:p w14:paraId="7D6EFCB7">
            <w:r>
              <w:rPr>
                <w:lang w:val="en-US" w:eastAsia="zh-CN"/>
              </w:rPr>
              <w:t>• May include figure captions linking visual trends to model behaviour.</w:t>
            </w:r>
          </w:p>
        </w:tc>
      </w:tr>
      <w:tr w14:paraId="5F4B8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E77C84">
            <w:r>
              <w:rPr>
                <w:lang w:val="en-US" w:eastAsia="zh-CN"/>
              </w:rPr>
              <w:t>Advanced (75–90%+)</w:t>
            </w:r>
          </w:p>
        </w:tc>
        <w:tc>
          <w:tcPr>
            <w:tcW w:w="0" w:type="auto"/>
            <w:shd w:val="clear" w:color="auto" w:fill="auto"/>
            <w:vAlign w:val="center"/>
          </w:tcPr>
          <w:p w14:paraId="1CD4F00E">
            <w:pPr>
              <w:rPr>
                <w:lang w:val="en-US" w:eastAsia="zh-CN"/>
              </w:rPr>
            </w:pPr>
            <w:r>
              <w:rPr>
                <w:lang w:val="en-US" w:eastAsia="zh-CN"/>
              </w:rPr>
              <w:t>• Designs hybrid paradigm (e.g., zero-shot + transfer learning or federated EEG learning)</w:t>
            </w:r>
            <w:r>
              <w:rPr>
                <w:rFonts w:hint="eastAsia"/>
                <w:lang w:val="en-US" w:eastAsia="zh-CN"/>
              </w:rPr>
              <w:t xml:space="preserve"> using maths formalisation</w:t>
            </w:r>
            <w:r>
              <w:rPr>
                <w:lang w:val="en-US" w:eastAsia="zh-CN"/>
              </w:rPr>
              <w:t>.</w:t>
            </w:r>
          </w:p>
          <w:p w14:paraId="397CE34C">
            <w:pPr>
              <w:rPr>
                <w:lang w:val="en-US" w:eastAsia="zh-CN"/>
              </w:rPr>
            </w:pPr>
            <w:r>
              <w:rPr>
                <w:lang w:val="en-US" w:eastAsia="zh-CN"/>
              </w:rPr>
              <w:t>• Integrates cross-subject validation or multi-modal learning (EEG + image embeddings).</w:t>
            </w:r>
          </w:p>
          <w:p w14:paraId="14DC433C">
            <w:r>
              <w:rPr>
                <w:lang w:val="en-US" w:eastAsia="zh-CN"/>
              </w:rPr>
              <w:t>• Clearly justifies paradigm novelty and scientific motivation.</w:t>
            </w:r>
          </w:p>
        </w:tc>
        <w:tc>
          <w:tcPr>
            <w:tcW w:w="0" w:type="auto"/>
            <w:shd w:val="clear" w:color="auto" w:fill="auto"/>
            <w:vAlign w:val="center"/>
          </w:tcPr>
          <w:p w14:paraId="7D532D13">
            <w:pPr>
              <w:rPr>
                <w:lang w:val="en-US" w:eastAsia="zh-CN"/>
              </w:rPr>
            </w:pPr>
            <w:r>
              <w:rPr>
                <w:lang w:val="en-US" w:eastAsia="zh-CN"/>
              </w:rPr>
              <w:t xml:space="preserve">• Implements custom architectures (e.g., </w:t>
            </w:r>
            <w:r>
              <w:rPr>
                <w:rFonts w:hint="eastAsia"/>
                <w:lang w:val="en-US" w:eastAsia="zh-CN"/>
              </w:rPr>
              <w:t>manifold learning, contrastive learning</w:t>
            </w:r>
            <w:r>
              <w:rPr>
                <w:lang w:val="en-US" w:eastAsia="zh-CN"/>
              </w:rPr>
              <w:t xml:space="preserve">, or </w:t>
            </w:r>
            <w:r>
              <w:rPr>
                <w:rFonts w:hint="eastAsia"/>
                <w:lang w:val="en-US" w:eastAsia="zh-CN"/>
              </w:rPr>
              <w:t>ensemble learning models</w:t>
            </w:r>
            <w:r>
              <w:rPr>
                <w:lang w:val="en-US" w:eastAsia="zh-CN"/>
              </w:rPr>
              <w:t>)</w:t>
            </w:r>
            <w:r>
              <w:rPr>
                <w:rFonts w:hint="eastAsia"/>
                <w:lang w:val="en-US" w:eastAsia="zh-CN"/>
              </w:rPr>
              <w:t xml:space="preserve"> to enhance model performance</w:t>
            </w:r>
            <w:r>
              <w:rPr>
                <w:lang w:val="en-US" w:eastAsia="zh-CN"/>
              </w:rPr>
              <w:t>.</w:t>
            </w:r>
          </w:p>
          <w:p w14:paraId="0623F054">
            <w:pPr>
              <w:rPr>
                <w:lang w:val="en-US" w:eastAsia="zh-CN"/>
              </w:rPr>
            </w:pPr>
            <w:r>
              <w:rPr>
                <w:lang w:val="en-US" w:eastAsia="zh-CN"/>
              </w:rPr>
              <w:t>• Integrates external GitHub resources or research frameworks</w:t>
            </w:r>
          </w:p>
          <w:p w14:paraId="1C363ED8">
            <w:r>
              <w:rPr>
                <w:lang w:val="en-US" w:eastAsia="zh-CN"/>
              </w:rPr>
              <w:t xml:space="preserve">.• Conducts ablation studies or analyses </w:t>
            </w:r>
            <w:r>
              <w:rPr>
                <w:rFonts w:hint="eastAsia"/>
                <w:lang w:val="en-US" w:eastAsia="zh-CN"/>
              </w:rPr>
              <w:t>module</w:t>
            </w:r>
            <w:r>
              <w:rPr>
                <w:lang w:val="en-US" w:eastAsia="zh-CN"/>
              </w:rPr>
              <w:t xml:space="preserve"> behaviour.</w:t>
            </w:r>
          </w:p>
        </w:tc>
        <w:tc>
          <w:tcPr>
            <w:tcW w:w="0" w:type="auto"/>
            <w:shd w:val="clear" w:color="auto" w:fill="auto"/>
            <w:vAlign w:val="center"/>
          </w:tcPr>
          <w:p w14:paraId="4977E2F8">
            <w:pPr>
              <w:rPr>
                <w:lang w:val="en-US" w:eastAsia="zh-CN"/>
              </w:rPr>
            </w:pPr>
            <w:r>
              <w:rPr>
                <w:lang w:val="en-US" w:eastAsia="zh-CN"/>
              </w:rPr>
              <w:t xml:space="preserve">• Presents multi-modal visualisations (t-SNE embeddings, , error case </w:t>
            </w:r>
            <w:r>
              <w:rPr>
                <w:rFonts w:hint="eastAsia"/>
                <w:lang w:val="en-US" w:eastAsia="zh-CN"/>
              </w:rPr>
              <w:t>statistics</w:t>
            </w:r>
            <w:r>
              <w:rPr>
                <w:lang w:val="en-US" w:eastAsia="zh-CN"/>
              </w:rPr>
              <w:t>).</w:t>
            </w:r>
          </w:p>
          <w:p w14:paraId="442DB41C">
            <w:pPr>
              <w:rPr>
                <w:lang w:val="en-US" w:eastAsia="zh-CN"/>
              </w:rPr>
            </w:pPr>
            <w:r>
              <w:rPr>
                <w:lang w:val="en-US" w:eastAsia="zh-CN"/>
              </w:rPr>
              <w:t>• Analyses</w:t>
            </w:r>
            <w:r>
              <w:rPr>
                <w:rFonts w:hint="eastAsia"/>
                <w:lang w:val="en-US" w:eastAsia="zh-CN"/>
              </w:rPr>
              <w:t xml:space="preserve"> </w:t>
            </w:r>
            <w:r>
              <w:rPr>
                <w:lang w:val="en-US" w:eastAsia="zh-CN"/>
              </w:rPr>
              <w:t>success/failure cases</w:t>
            </w:r>
            <w:r>
              <w:rPr>
                <w:rFonts w:hint="eastAsia"/>
                <w:lang w:val="en-US" w:eastAsia="zh-CN"/>
              </w:rPr>
              <w:t xml:space="preserve"> </w:t>
            </w:r>
            <w:r>
              <w:rPr>
                <w:lang w:val="en-US" w:eastAsia="zh-CN"/>
              </w:rPr>
              <w:t>qualitatively.</w:t>
            </w:r>
          </w:p>
          <w:p w14:paraId="7A9340B5">
            <w:r>
              <w:rPr>
                <w:lang w:val="en-US" w:eastAsia="zh-CN"/>
              </w:rPr>
              <w:t>• Figures labelled and discussed critically in-text, connecting results to data and paradigm design.</w:t>
            </w:r>
          </w:p>
        </w:tc>
      </w:tr>
    </w:tbl>
    <w:p w14:paraId="2A75855C">
      <w:pPr>
        <w:rPr>
          <w:rFonts w:hint="default" w:ascii="sans-serif" w:hAnsi="sans-serif" w:eastAsia="sans-serif" w:cs="sans-serif"/>
          <w:b/>
          <w:bCs/>
          <w:i w:val="0"/>
          <w:iCs w:val="0"/>
          <w:caps w:val="0"/>
          <w:color w:val="262626"/>
          <w:spacing w:val="0"/>
          <w:sz w:val="21"/>
          <w:szCs w:val="21"/>
          <w:shd w:val="clear" w:fill="FFFFFF"/>
        </w:rPr>
      </w:pPr>
      <w:r>
        <w:br w:type="page"/>
      </w:r>
      <w:bookmarkStart w:id="0" w:name="_GoBack"/>
      <w:bookmarkEnd w:id="0"/>
    </w:p>
    <w:p w14:paraId="04667F32"/>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77C4A1"/>
    <w:multiLevelType w:val="multilevel"/>
    <w:tmpl w:val="9F77C4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F3B4C2DC"/>
    <w:multiLevelType w:val="multilevel"/>
    <w:tmpl w:val="F3B4C2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1F1817A5"/>
    <w:multiLevelType w:val="multilevel"/>
    <w:tmpl w:val="1F1817A5"/>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8"/>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E2635A"/>
    <w:rsid w:val="2BFC394D"/>
    <w:rsid w:val="30954CAB"/>
    <w:rsid w:val="4EF1735B"/>
    <w:rsid w:val="601D29B1"/>
    <w:rsid w:val="625E1C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8"/>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3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semiHidden/>
    <w:unhideWhenUsed/>
    <w:qFormat/>
    <w:uiPriority w:val="99"/>
    <w:rPr>
      <w:color w:val="0000FF"/>
      <w:u w:val="single"/>
    </w:rPr>
  </w:style>
  <w:style w:type="character" w:customStyle="1" w:styleId="138">
    <w:name w:val="Header Char"/>
    <w:basedOn w:val="134"/>
    <w:link w:val="25"/>
    <w:qFormat/>
    <w:uiPriority w:val="99"/>
  </w:style>
  <w:style w:type="character" w:customStyle="1" w:styleId="139">
    <w:name w:val="Footer Char"/>
    <w:basedOn w:val="134"/>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4"/>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4"/>
    <w:link w:val="19"/>
    <w:qFormat/>
    <w:uiPriority w:val="99"/>
  </w:style>
  <w:style w:type="character" w:customStyle="1" w:styleId="148">
    <w:name w:val="Body Text 2 Char"/>
    <w:basedOn w:val="134"/>
    <w:link w:val="28"/>
    <w:qFormat/>
    <w:uiPriority w:val="99"/>
  </w:style>
  <w:style w:type="character" w:customStyle="1" w:styleId="149">
    <w:name w:val="Body Text 3 Char"/>
    <w:basedOn w:val="134"/>
    <w:link w:val="17"/>
    <w:qFormat/>
    <w:uiPriority w:val="99"/>
    <w:rPr>
      <w:sz w:val="16"/>
      <w:szCs w:val="16"/>
    </w:rPr>
  </w:style>
  <w:style w:type="character" w:customStyle="1" w:styleId="150">
    <w:name w:val="Macro Text Char"/>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4"/>
    <w:link w:val="151"/>
    <w:qFormat/>
    <w:uiPriority w:val="29"/>
    <w:rPr>
      <w:i/>
      <w:iCs/>
      <w:color w:val="000000" w:themeColor="text1"/>
      <w14:textFill>
        <w14:solidFill>
          <w14:schemeClr w14:val="tx1"/>
        </w14:solidFill>
      </w14:textFill>
    </w:rPr>
  </w:style>
  <w:style w:type="character" w:customStyle="1" w:styleId="153">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1295</Words>
  <Characters>8371</Characters>
  <Lines>0</Lines>
  <Paragraphs>0</Paragraphs>
  <TotalTime>3</TotalTime>
  <ScaleCrop>false</ScaleCrop>
  <LinksUpToDate>false</LinksUpToDate>
  <CharactersWithSpaces>9575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 Long UK ZSL</cp:lastModifiedBy>
  <dcterms:modified xsi:type="dcterms:W3CDTF">2025-11-27T14:12:48Z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eyJoZGlkIjoiNzQ3MGExYzAxZTlmYjI5ZWNhMDBmZjc0MWVjNzEyZjgiLCJ1c2VySWQiOiIxNTg0OTMzMDcxIn0=</vt:lpwstr>
  </property>
  <property fmtid="{D5CDD505-2E9C-101B-9397-08002B2CF9AE}" pid="3" name="KSOProductBuildVer">
    <vt:lpwstr>2052-12.1.0.23542</vt:lpwstr>
  </property>
  <property fmtid="{D5CDD505-2E9C-101B-9397-08002B2CF9AE}" pid="4" name="ICV">
    <vt:lpwstr>D7FDE1D4498F44ED9086F63E65396507_12</vt:lpwstr>
  </property>
</Properties>
</file>