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02060"/>
          <w:sz w:val="72"/>
        </w:rPr>
        <w:t>DELIVERABLE 2</w:t>
      </w:r>
    </w:p>
    <w:p>
      <w:pPr>
        <w:jc w:val="center"/>
      </w:pPr>
      <w:r>
        <w:rPr>
          <w:rFonts w:ascii="Calibri" w:hAnsi="Calibri"/>
          <w:b/>
          <w:color w:val="C8962E"/>
          <w:sz w:val="48"/>
        </w:rPr>
        <w:t>Cross-Jurisdictional Basel III Endgame</w:t>
        <w:br/>
        <w:t>Regulatory Comparison</w:t>
      </w:r>
    </w:p>
    <w:p/>
    <w:p>
      <w:pPr>
        <w:jc w:val="center"/>
      </w:pPr>
      <w:r>
        <w:rPr>
          <w:color w:val="002060"/>
          <w:sz w:val="28"/>
        </w:rPr>
        <w:t>US Federal Reserve March 2026 Re-Proposal (ERBA NPR)</w:t>
        <w:br/>
        <w:t>vs</w:t>
        <w:br/>
        <w:t>UK Prudential Regulation Authority PS1/26</w:t>
        <w:br/>
        <w:t>vs</w:t>
        <w:br/>
        <w:t>EU European Banking Authority CRR3 / CRD6</w:t>
      </w:r>
    </w:p>
    <w:p/>
    <w:p/>
    <w:p/>
    <w:p>
      <w:pPr>
        <w:jc w:val="center"/>
      </w:pPr>
      <w:r>
        <w:rPr>
          <w:color w:val="C8962E"/>
        </w:rPr>
        <w:t>________________________________________________________________________________</w:t>
      </w:r>
    </w:p>
    <w:p/>
    <w:p>
      <w:pPr>
        <w:jc w:val="center"/>
      </w:pPr>
      <w:r>
        <w:rPr>
          <w:b/>
          <w:color w:val="002060"/>
          <w:sz w:val="20"/>
        </w:rPr>
        <w:t xml:space="preserve">Model ID: </w:t>
      </w:r>
      <w:r>
        <w:rPr>
          <w:sz w:val="20"/>
        </w:rPr>
        <w:t>FNBC-BIII-2026-001</w:t>
      </w:r>
    </w:p>
    <w:p>
      <w:pPr>
        <w:jc w:val="center"/>
      </w:pPr>
      <w:r>
        <w:rPr>
          <w:b/>
          <w:color w:val="002060"/>
          <w:sz w:val="20"/>
        </w:rPr>
        <w:t xml:space="preserve">Classification: </w:t>
      </w:r>
      <w:r>
        <w:rPr>
          <w:sz w:val="20"/>
        </w:rPr>
        <w:t>CONFIDENTIAL</w:t>
      </w:r>
    </w:p>
    <w:p>
      <w:pPr>
        <w:jc w:val="center"/>
      </w:pPr>
      <w:r>
        <w:rPr>
          <w:b/>
          <w:color w:val="002060"/>
          <w:sz w:val="20"/>
        </w:rPr>
        <w:t xml:space="preserve">Version: </w:t>
      </w:r>
      <w:r>
        <w:rPr>
          <w:sz w:val="20"/>
        </w:rPr>
        <w:t>2.0 FINAL</w:t>
      </w:r>
    </w:p>
    <w:p>
      <w:pPr>
        <w:jc w:val="center"/>
      </w:pPr>
      <w:r>
        <w:rPr>
          <w:b/>
          <w:color w:val="002060"/>
          <w:sz w:val="20"/>
        </w:rPr>
        <w:t xml:space="preserve">Date: </w:t>
      </w:r>
      <w:r>
        <w:rPr>
          <w:sz w:val="20"/>
        </w:rPr>
        <w:t>April 02, 2026</w:t>
      </w:r>
    </w:p>
    <w:p>
      <w:pPr>
        <w:jc w:val="center"/>
      </w:pPr>
      <w:r>
        <w:rPr>
          <w:b/>
          <w:color w:val="002060"/>
          <w:sz w:val="20"/>
        </w:rPr>
        <w:t xml:space="preserve">Prepared By: </w:t>
      </w:r>
      <w:r>
        <w:rPr>
          <w:sz w:val="20"/>
        </w:rPr>
        <w:t>Basel III Endgame Regulatory Capital Engine</w:t>
      </w:r>
    </w:p>
    <w:p>
      <w:pPr>
        <w:jc w:val="center"/>
      </w:pPr>
      <w:r>
        <w:rPr>
          <w:b/>
          <w:color w:val="002060"/>
          <w:sz w:val="20"/>
        </w:rPr>
        <w:t xml:space="preserve">Target: </w:t>
      </w:r>
      <w:r>
        <w:rPr>
          <w:sz w:val="20"/>
        </w:rPr>
        <w:t>Category I US G-SIB ($3.2T Total Assets)</w:t>
      </w:r>
    </w:p>
    <w:p>
      <w:pPr>
        <w:jc w:val="center"/>
      </w:pPr>
      <w:r>
        <w:rPr>
          <w:b/>
          <w:color w:val="002060"/>
          <w:sz w:val="20"/>
        </w:rPr>
        <w:t xml:space="preserve">Scope: </w:t>
      </w:r>
      <w:r>
        <w:rPr>
          <w:sz w:val="20"/>
        </w:rPr>
        <w:t>500+ comparison rows across 18 sections</w:t>
      </w:r>
    </w:p>
    <w:p>
      <w:r>
        <w:br w:type="page"/>
      </w:r>
    </w:p>
    <w:p>
      <w:pPr>
        <w:jc w:val="center"/>
      </w:pPr>
      <w:r>
        <w:rPr>
          <w:b/>
          <w:color w:val="002060"/>
          <w:sz w:val="36"/>
        </w:rPr>
        <w:t>TABLE OF CONTENTS</w:t>
      </w:r>
    </w:p>
    <w:p/>
    <w:p>
      <w:r>
        <w:rPr>
          <w:b/>
          <w:color w:val="C8962E"/>
          <w:sz w:val="22"/>
        </w:rPr>
        <w:t xml:space="preserve">Section 1  </w:t>
      </w:r>
      <w:r>
        <w:rPr>
          <w:color w:val="002060"/>
          <w:sz w:val="22"/>
        </w:rPr>
        <w:t>Implementation Timeline &amp; Phase-In Schedule</w:t>
      </w:r>
    </w:p>
    <w:p>
      <w:r>
        <w:rPr>
          <w:b/>
          <w:color w:val="C8962E"/>
          <w:sz w:val="22"/>
        </w:rPr>
        <w:t xml:space="preserve">Section 2  </w:t>
      </w:r>
      <w:r>
        <w:rPr>
          <w:color w:val="002060"/>
          <w:sz w:val="22"/>
        </w:rPr>
        <w:t>Capital Stack: CET1, AT1, T2 Components &amp; Deductions</w:t>
      </w:r>
    </w:p>
    <w:p>
      <w:r>
        <w:rPr>
          <w:b/>
          <w:color w:val="C8962E"/>
          <w:sz w:val="22"/>
        </w:rPr>
        <w:t xml:space="preserve">Section 3  </w:t>
      </w:r>
      <w:r>
        <w:rPr>
          <w:color w:val="002060"/>
          <w:sz w:val="22"/>
        </w:rPr>
        <w:t>Capital Buffers: G-SIB, SCB, CCyB, Combined Buffer</w:t>
      </w:r>
    </w:p>
    <w:p>
      <w:r>
        <w:rPr>
          <w:b/>
          <w:color w:val="C8962E"/>
          <w:sz w:val="22"/>
        </w:rPr>
        <w:t xml:space="preserve">Section 4  </w:t>
      </w:r>
      <w:r>
        <w:rPr>
          <w:color w:val="002060"/>
          <w:sz w:val="22"/>
        </w:rPr>
        <w:t>Credit Risk SA: Sovereigns, Banks, Corporates, SME, Project Finance</w:t>
      </w:r>
    </w:p>
    <w:p>
      <w:r>
        <w:rPr>
          <w:b/>
          <w:color w:val="C8962E"/>
          <w:sz w:val="22"/>
        </w:rPr>
        <w:t xml:space="preserve">Section 5  </w:t>
      </w:r>
      <w:r>
        <w:rPr>
          <w:color w:val="002060"/>
          <w:sz w:val="22"/>
        </w:rPr>
        <w:t>Real Estate Exposures: Residential &amp; Commercial LTV Tables</w:t>
      </w:r>
    </w:p>
    <w:p>
      <w:r>
        <w:rPr>
          <w:b/>
          <w:color w:val="C8962E"/>
          <w:sz w:val="22"/>
        </w:rPr>
        <w:t xml:space="preserve">Section 6  </w:t>
      </w:r>
      <w:r>
        <w:rPr>
          <w:color w:val="002060"/>
          <w:sz w:val="22"/>
        </w:rPr>
        <w:t>Retail, Equity, Past Due &amp; Other Asset Classes</w:t>
      </w:r>
    </w:p>
    <w:p>
      <w:r>
        <w:rPr>
          <w:b/>
          <w:color w:val="C8962E"/>
          <w:sz w:val="22"/>
        </w:rPr>
        <w:t xml:space="preserve">Section 7  </w:t>
      </w:r>
      <w:r>
        <w:rPr>
          <w:color w:val="002060"/>
          <w:sz w:val="22"/>
        </w:rPr>
        <w:t>Off-Balance Sheet CCFs: Commitment Divergence Analysis</w:t>
      </w:r>
    </w:p>
    <w:p>
      <w:r>
        <w:rPr>
          <w:b/>
          <w:color w:val="C8962E"/>
          <w:sz w:val="22"/>
        </w:rPr>
        <w:t xml:space="preserve">Section 8  </w:t>
      </w:r>
      <w:r>
        <w:rPr>
          <w:color w:val="002060"/>
          <w:sz w:val="22"/>
        </w:rPr>
        <w:t>Credit Risk Mitigation: Haircuts, Formulas &amp; Mechanics</w:t>
      </w:r>
    </w:p>
    <w:p>
      <w:r>
        <w:rPr>
          <w:b/>
          <w:color w:val="C8962E"/>
          <w:sz w:val="22"/>
        </w:rPr>
        <w:t xml:space="preserve">Section 9  </w:t>
      </w:r>
      <w:r>
        <w:rPr>
          <w:color w:val="002060"/>
          <w:sz w:val="22"/>
        </w:rPr>
        <w:t>SA-CCR: Supervisory Factors, RC, PFE &amp; Alpha Parameters</w:t>
      </w:r>
    </w:p>
    <w:p>
      <w:r>
        <w:rPr>
          <w:b/>
          <w:color w:val="C8962E"/>
          <w:sz w:val="22"/>
        </w:rPr>
        <w:t xml:space="preserve">Section 10  </w:t>
      </w:r>
      <w:r>
        <w:rPr>
          <w:color w:val="002060"/>
          <w:sz w:val="22"/>
        </w:rPr>
        <w:t>CVA Risk: BA-CVA, SA-CVA &amp; Exemptions</w:t>
      </w:r>
    </w:p>
    <w:p>
      <w:r>
        <w:rPr>
          <w:b/>
          <w:color w:val="C8962E"/>
          <w:sz w:val="22"/>
        </w:rPr>
        <w:t xml:space="preserve">Section 11  </w:t>
      </w:r>
      <w:r>
        <w:rPr>
          <w:color w:val="002060"/>
          <w:sz w:val="22"/>
        </w:rPr>
        <w:t>FRTB Market Risk: SBM Risk Weights, DRC, RRAO &amp; IMA</w:t>
      </w:r>
    </w:p>
    <w:p>
      <w:r>
        <w:rPr>
          <w:b/>
          <w:color w:val="C8962E"/>
          <w:sz w:val="22"/>
        </w:rPr>
        <w:t xml:space="preserve">Section 12  </w:t>
      </w:r>
      <w:r>
        <w:rPr>
          <w:color w:val="002060"/>
          <w:sz w:val="22"/>
        </w:rPr>
        <w:t>Operational Risk: BI Components, BIC, ILM &amp; Loss Data</w:t>
      </w:r>
    </w:p>
    <w:p>
      <w:r>
        <w:rPr>
          <w:b/>
          <w:color w:val="C8962E"/>
          <w:sz w:val="22"/>
        </w:rPr>
        <w:t xml:space="preserve">Section 13  </w:t>
      </w:r>
      <w:r>
        <w:rPr>
          <w:color w:val="002060"/>
          <w:sz w:val="22"/>
        </w:rPr>
        <w:t>Securitization: SEC-SA, SEC-ERBA, STS &amp; Risk Retention</w:t>
      </w:r>
    </w:p>
    <w:p>
      <w:r>
        <w:rPr>
          <w:b/>
          <w:color w:val="C8962E"/>
          <w:sz w:val="22"/>
        </w:rPr>
        <w:t xml:space="preserve">Section 14  </w:t>
      </w:r>
      <w:r>
        <w:rPr>
          <w:color w:val="002060"/>
          <w:sz w:val="22"/>
        </w:rPr>
        <w:t>IRB Comparison: PD/LGD Floors, Correlation &amp; Output Floor</w:t>
      </w:r>
    </w:p>
    <w:p>
      <w:r>
        <w:rPr>
          <w:b/>
          <w:color w:val="C8962E"/>
          <w:sz w:val="22"/>
        </w:rPr>
        <w:t xml:space="preserve">Section 15  </w:t>
      </w:r>
      <w:r>
        <w:rPr>
          <w:color w:val="002060"/>
          <w:sz w:val="22"/>
        </w:rPr>
        <w:t>Pillar 2, Pillar 3, Large Exposures &amp; Liquidity</w:t>
      </w:r>
    </w:p>
    <w:p>
      <w:r>
        <w:rPr>
          <w:b/>
          <w:color w:val="C8962E"/>
          <w:sz w:val="22"/>
        </w:rPr>
        <w:t xml:space="preserve">Section 16  </w:t>
      </w:r>
      <w:r>
        <w:rPr>
          <w:color w:val="002060"/>
          <w:sz w:val="22"/>
        </w:rPr>
        <w:t>Crypto-Assets, ESG Integration &amp; Digital Assets</w:t>
      </w:r>
    </w:p>
    <w:p>
      <w:r>
        <w:rPr>
          <w:b/>
          <w:color w:val="C8962E"/>
          <w:sz w:val="22"/>
        </w:rPr>
        <w:t xml:space="preserve">Section 17  </w:t>
      </w:r>
      <w:r>
        <w:rPr>
          <w:color w:val="002060"/>
          <w:sz w:val="22"/>
        </w:rPr>
        <w:t>Conservatism Scorecard: 15-Dimension RAG Assessment</w:t>
      </w:r>
    </w:p>
    <w:p>
      <w:r>
        <w:rPr>
          <w:b/>
          <w:color w:val="C8962E"/>
          <w:sz w:val="22"/>
        </w:rPr>
        <w:t xml:space="preserve">Section 18  </w:t>
      </w:r>
      <w:r>
        <w:rPr>
          <w:color w:val="002060"/>
          <w:sz w:val="22"/>
        </w:rPr>
        <w:t>Key Numbers for Senior Management</w:t>
      </w:r>
    </w:p>
    <w:p>
      <w:r>
        <w:rPr>
          <w:b/>
          <w:color w:val="C8962E"/>
          <w:sz w:val="22"/>
        </w:rPr>
        <w:t xml:space="preserve">Section A  </w:t>
      </w:r>
      <w:r>
        <w:rPr>
          <w:color w:val="002060"/>
          <w:sz w:val="22"/>
        </w:rPr>
        <w:t>Appendix: Regulatory Article Cross-Reference Index</w:t>
      </w:r>
    </w:p>
    <w:p>
      <w:r>
        <w:rPr>
          <w:b/>
          <w:color w:val="C8962E"/>
          <w:sz w:val="22"/>
        </w:rPr>
        <w:t xml:space="preserve">Section B  </w:t>
      </w:r>
      <w:r>
        <w:rPr>
          <w:color w:val="002060"/>
          <w:sz w:val="22"/>
        </w:rPr>
        <w:t>Appendix: Abbreviations &amp; Glossary</w:t>
      </w:r>
    </w:p>
    <w:p>
      <w:r>
        <w:br w:type="page"/>
      </w:r>
    </w:p>
    <w:p>
      <w:pPr>
        <w:jc w:val="center"/>
      </w:pPr>
      <w:r>
        <w:rPr>
          <w:b/>
          <w:color w:val="002060"/>
          <w:sz w:val="36"/>
        </w:rPr>
        <w:t>EXECUTIVE SUMMARY</w:t>
      </w:r>
    </w:p>
    <w:p/>
    <w:p>
      <w:r>
        <w:rPr>
          <w:rFonts w:ascii="Calibri" w:hAnsi="Calibri"/>
          <w:color w:val="000000"/>
          <w:sz w:val="18"/>
        </w:rPr>
        <w:t>This document provides a comprehensive, line-by-line comparison of the three major Basel III Endgame implementations: the US Federal Reserve's March 2026 Re-Proposal (ERBA NPR), the UK PRA's Policy Statement PS1/26, and the EU's CRR3/CRD6 framework. The analysis spans 18 sections with 500+ individual comparison rows, each referenced to specific regulatory articles.</w:t>
      </w:r>
    </w:p>
    <w:p/>
    <w:p>
      <w:r>
        <w:rPr>
          <w:rFonts w:ascii="Calibri" w:hAnsi="Calibri"/>
          <w:color w:val="000000"/>
          <w:sz w:val="18"/>
        </w:rPr>
        <w:t>KEY FINDINGS:</w:t>
      </w:r>
    </w:p>
    <w:p/>
    <w:p>
      <w:r>
        <w:rPr>
          <w:rFonts w:ascii="Calibri" w:hAnsi="Calibri"/>
          <w:color w:val="000000"/>
          <w:sz w:val="18"/>
        </w:rPr>
        <w:t>1. CAPITAL IMPACT DIVERGENCE: The US approach produces approximately 6-8% higher aggregate RWA for a typical Category I G-SIB due to: (a) no IRB for credit risk, (b) uniform 40% CCF for commitments, (c) 250% MSA risk weight vs deduction, and (d) absence of STS securitization benefits.</w:t>
      </w:r>
    </w:p>
    <w:p/>
    <w:p>
      <w:r>
        <w:rPr>
          <w:rFonts w:ascii="Calibri" w:hAnsi="Calibri"/>
          <w:color w:val="000000"/>
          <w:sz w:val="18"/>
        </w:rPr>
        <w:t>2. CREDIT RISK: The most significant divergence is in the off-balance sheet CCF treatment. US applies a uniform 40% CCF to all commitments regardless of maturity, while UK/EU split 20%/40% by original maturity (&lt;=1Y / &gt;1Y). For a G-SIB with $500B in short-term commitments, this creates ~$25-40B in additional RWA.</w:t>
      </w:r>
    </w:p>
    <w:p/>
    <w:p>
      <w:r>
        <w:rPr>
          <w:rFonts w:ascii="Calibri" w:hAnsi="Calibri"/>
          <w:color w:val="000000"/>
          <w:sz w:val="18"/>
        </w:rPr>
        <w:t>3. MARKET RISK (FRTB): Risk weights and correlations are largely harmonized. The threshold for mandatory FRTB diverges: US $5B (4Q avg), UK GBP 50M, EU EUR 500M.</w:t>
      </w:r>
    </w:p>
    <w:p/>
    <w:p>
      <w:r>
        <w:rPr>
          <w:rFonts w:ascii="Calibri" w:hAnsi="Calibri"/>
          <w:color w:val="000000"/>
          <w:sz w:val="18"/>
        </w:rPr>
        <w:t>4. OPERATIONAL RISK: All three jurisdictions set ILM=1.0, but EU mandates loss data collection (EUR 20K threshold, 10Y) via COREP C16.02-04.</w:t>
      </w:r>
    </w:p>
    <w:p/>
    <w:p>
      <w:r>
        <w:rPr>
          <w:rFonts w:ascii="Calibri" w:hAnsi="Calibri"/>
          <w:color w:val="000000"/>
          <w:sz w:val="18"/>
        </w:rPr>
        <w:t>5. OVERALL CONSERVATISM: US is most conservative on 11 of 15 dimensions. EU most conservative on 2 (IRB floors, loss data). UK occupies middle ground.</w:t>
      </w:r>
    </w:p>
    <w:p>
      <w:r>
        <w:br w:type="page"/>
      </w:r>
    </w:p>
    <w:p>
      <w:r>
        <w:rPr>
          <w:rFonts w:ascii="Calibri" w:hAnsi="Calibri"/>
          <w:b/>
          <w:color w:val="C8962E"/>
          <w:sz w:val="28"/>
        </w:rPr>
        <w:t>SECTION 1</w:t>
      </w:r>
    </w:p>
    <w:p>
      <w:r>
        <w:rPr>
          <w:rFonts w:ascii="Calibri" w:hAnsi="Calibri"/>
          <w:b/>
          <w:color w:val="002060"/>
          <w:sz w:val="32"/>
        </w:rPr>
        <w:t>Implementation Timeline &amp; Phase-In Schedule</w:t>
      </w:r>
    </w:p>
    <w:p>
      <w:r>
        <w:rPr>
          <w:color w:val="C8962E"/>
          <w:sz w:val="12"/>
        </w:rPr>
        <w:t>________________________________________________________________________________________________________________________</w:t>
      </w:r>
    </w:p>
    <w:p>
      <w:r>
        <w:rPr>
          <w:rFonts w:ascii="Calibri" w:hAnsi="Calibri"/>
          <w:color w:val="000000"/>
          <w:sz w:val="18"/>
        </w:rPr>
        <w:t>This section maps the year-by-year implementation timeline across all three jurisdictions, covering the output floor phase-in (2025-2032), FRTB SA/IMA go-live dates, reporting commencement, and CRD6 transposition deadlines.</w:t>
      </w:r>
    </w:p>
    <w:p>
      <w:r>
        <w:rPr>
          <w:rFonts w:ascii="Calibri" w:hAnsi="Calibri"/>
          <w:b/>
          <w:color w:val="002060"/>
          <w:sz w:val="22"/>
        </w:rPr>
        <w:t>1.1 Output Floor Phase-In Schedule (2025-2032)</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Year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2025 (Jan 1)</w:t>
            </w:r>
          </w:p>
        </w:tc>
        <w:tc>
          <w:tcPr>
            <w:tcW w:type="dxa" w:w="3456"/>
            <w:shd w:fill="F2F2F2" w:val="clear"/>
          </w:tcPr>
          <w:p>
            <w:pPr>
              <w:jc w:val="left"/>
            </w:pPr>
            <w:r/>
            <w:r>
              <w:rPr>
                <w:rFonts w:ascii="Calibri" w:hAnsi="Calibri"/>
                <w:b w:val="0"/>
                <w:color w:val="000000"/>
                <w:sz w:val="16"/>
              </w:rPr>
              <w:t>N/A - Output floor NOT adopted per US re-proposal (ERBA P.45)</w:t>
            </w:r>
          </w:p>
        </w:tc>
        <w:tc>
          <w:tcPr>
            <w:tcW w:type="dxa" w:w="3456"/>
            <w:shd w:fill="F2F2F2" w:val="clear"/>
          </w:tcPr>
          <w:p>
            <w:pPr>
              <w:jc w:val="left"/>
            </w:pPr>
            <w:r/>
            <w:r>
              <w:rPr>
                <w:rFonts w:ascii="Calibri" w:hAnsi="Calibri"/>
                <w:b w:val="0"/>
                <w:color w:val="000000"/>
                <w:sz w:val="16"/>
              </w:rPr>
              <w:t>50% floor applies (PS1/26 SS15/13 Ch.7)</w:t>
            </w:r>
          </w:p>
        </w:tc>
        <w:tc>
          <w:tcPr>
            <w:tcW w:type="dxa" w:w="3456"/>
            <w:shd w:fill="F2F2F2" w:val="clear"/>
          </w:tcPr>
          <w:p>
            <w:pPr>
              <w:jc w:val="left"/>
            </w:pPr>
            <w:r/>
            <w:r>
              <w:rPr>
                <w:rFonts w:ascii="Calibri" w:hAnsi="Calibri"/>
                <w:b w:val="0"/>
                <w:color w:val="000000"/>
                <w:sz w:val="16"/>
              </w:rPr>
              <w:t>50% (CRR3 Art 92a(1))</w:t>
            </w:r>
          </w:p>
        </w:tc>
      </w:tr>
      <w:tr>
        <w:tc>
          <w:tcPr>
            <w:tcW w:type="dxa" w:w="3456"/>
            <w:shd w:fill="FFFFFF" w:val="clear"/>
          </w:tcPr>
          <w:p>
            <w:pPr>
              <w:jc w:val="left"/>
            </w:pPr>
            <w:r/>
            <w:r>
              <w:rPr>
                <w:rFonts w:ascii="Calibri" w:hAnsi="Calibri"/>
                <w:b/>
                <w:color w:val="000000"/>
                <w:sz w:val="16"/>
              </w:rPr>
              <w:t>2026 (Jan 1)</w:t>
            </w:r>
          </w:p>
        </w:tc>
        <w:tc>
          <w:tcPr>
            <w:tcW w:type="dxa" w:w="3456"/>
            <w:shd w:fill="FFFFFF" w:val="clear"/>
          </w:tcPr>
          <w:p>
            <w:pPr>
              <w:jc w:val="left"/>
            </w:pPr>
            <w:r/>
            <w:r>
              <w:rPr>
                <w:rFonts w:ascii="Calibri" w:hAnsi="Calibri"/>
                <w:b w:val="0"/>
                <w:color w:val="000000"/>
                <w:sz w:val="16"/>
              </w:rPr>
              <w:t>N/A - SA-only approach; no IRB = no floor needed</w:t>
            </w:r>
          </w:p>
        </w:tc>
        <w:tc>
          <w:tcPr>
            <w:tcW w:type="dxa" w:w="3456"/>
            <w:shd w:fill="FFFFFF" w:val="clear"/>
          </w:tcPr>
          <w:p>
            <w:pPr>
              <w:jc w:val="left"/>
            </w:pPr>
            <w:r/>
            <w:r>
              <w:rPr>
                <w:rFonts w:ascii="Calibri" w:hAnsi="Calibri"/>
                <w:b w:val="0"/>
                <w:color w:val="000000"/>
                <w:sz w:val="16"/>
              </w:rPr>
              <w:t>55% (PS1/26 SS15/13 Ch.7 Table 7.1)</w:t>
            </w:r>
          </w:p>
        </w:tc>
        <w:tc>
          <w:tcPr>
            <w:tcW w:type="dxa" w:w="3456"/>
            <w:shd w:fill="FFFFFF" w:val="clear"/>
          </w:tcPr>
          <w:p>
            <w:pPr>
              <w:jc w:val="left"/>
            </w:pPr>
            <w:r/>
            <w:r>
              <w:rPr>
                <w:rFonts w:ascii="Calibri" w:hAnsi="Calibri"/>
                <w:b w:val="0"/>
                <w:color w:val="000000"/>
                <w:sz w:val="16"/>
              </w:rPr>
              <w:t>55% (CRR3 Art 92a(2))</w:t>
            </w:r>
          </w:p>
        </w:tc>
      </w:tr>
      <w:tr>
        <w:tc>
          <w:tcPr>
            <w:tcW w:type="dxa" w:w="3456"/>
            <w:shd w:fill="F2F2F2" w:val="clear"/>
          </w:tcPr>
          <w:p>
            <w:pPr>
              <w:jc w:val="left"/>
            </w:pPr>
            <w:r/>
            <w:r>
              <w:rPr>
                <w:rFonts w:ascii="Calibri" w:hAnsi="Calibri"/>
                <w:b/>
                <w:color w:val="000000"/>
                <w:sz w:val="16"/>
              </w:rPr>
              <w:t>2027 (Jan 1)</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60% (PS1/26 SS15/13 Ch.7 Table 7.1)</w:t>
            </w:r>
          </w:p>
        </w:tc>
        <w:tc>
          <w:tcPr>
            <w:tcW w:type="dxa" w:w="3456"/>
            <w:shd w:fill="F2F2F2" w:val="clear"/>
          </w:tcPr>
          <w:p>
            <w:pPr>
              <w:jc w:val="left"/>
            </w:pPr>
            <w:r/>
            <w:r>
              <w:rPr>
                <w:rFonts w:ascii="Calibri" w:hAnsi="Calibri"/>
                <w:b w:val="0"/>
                <w:color w:val="000000"/>
                <w:sz w:val="16"/>
              </w:rPr>
              <w:t>60% (CRR3 Art 92a(3))</w:t>
            </w:r>
          </w:p>
        </w:tc>
      </w:tr>
      <w:tr>
        <w:tc>
          <w:tcPr>
            <w:tcW w:type="dxa" w:w="3456"/>
            <w:shd w:fill="FFFFFF" w:val="clear"/>
          </w:tcPr>
          <w:p>
            <w:pPr>
              <w:jc w:val="left"/>
            </w:pPr>
            <w:r/>
            <w:r>
              <w:rPr>
                <w:rFonts w:ascii="Calibri" w:hAnsi="Calibri"/>
                <w:b/>
                <w:color w:val="000000"/>
                <w:sz w:val="16"/>
              </w:rPr>
              <w:t>2028 (Jan 1)</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65% (PS1/26 SS15/13 Ch.7 Table 7.1)</w:t>
            </w:r>
          </w:p>
        </w:tc>
        <w:tc>
          <w:tcPr>
            <w:tcW w:type="dxa" w:w="3456"/>
            <w:shd w:fill="FFFFFF" w:val="clear"/>
          </w:tcPr>
          <w:p>
            <w:pPr>
              <w:jc w:val="left"/>
            </w:pPr>
            <w:r/>
            <w:r>
              <w:rPr>
                <w:rFonts w:ascii="Calibri" w:hAnsi="Calibri"/>
                <w:b w:val="0"/>
                <w:color w:val="000000"/>
                <w:sz w:val="16"/>
              </w:rPr>
              <w:t>65% (CRR3 Art 92a(4))</w:t>
            </w:r>
          </w:p>
        </w:tc>
      </w:tr>
      <w:tr>
        <w:tc>
          <w:tcPr>
            <w:tcW w:type="dxa" w:w="3456"/>
            <w:shd w:fill="F2F2F2" w:val="clear"/>
          </w:tcPr>
          <w:p>
            <w:pPr>
              <w:jc w:val="left"/>
            </w:pPr>
            <w:r/>
            <w:r>
              <w:rPr>
                <w:rFonts w:ascii="Calibri" w:hAnsi="Calibri"/>
                <w:b/>
                <w:color w:val="000000"/>
                <w:sz w:val="16"/>
              </w:rPr>
              <w:t>2029 (Jan 1)</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70% (PS1/26 SS15/13 Ch.7 Table 7.1)</w:t>
            </w:r>
          </w:p>
        </w:tc>
        <w:tc>
          <w:tcPr>
            <w:tcW w:type="dxa" w:w="3456"/>
            <w:shd w:fill="F2F2F2" w:val="clear"/>
          </w:tcPr>
          <w:p>
            <w:pPr>
              <w:jc w:val="left"/>
            </w:pPr>
            <w:r/>
            <w:r>
              <w:rPr>
                <w:rFonts w:ascii="Calibri" w:hAnsi="Calibri"/>
                <w:b w:val="0"/>
                <w:color w:val="000000"/>
                <w:sz w:val="16"/>
              </w:rPr>
              <w:t>70% (CRR3 Art 92a(5))</w:t>
            </w:r>
          </w:p>
        </w:tc>
      </w:tr>
      <w:tr>
        <w:tc>
          <w:tcPr>
            <w:tcW w:type="dxa" w:w="3456"/>
            <w:shd w:fill="FFFFFF" w:val="clear"/>
          </w:tcPr>
          <w:p>
            <w:pPr>
              <w:jc w:val="left"/>
            </w:pPr>
            <w:r/>
            <w:r>
              <w:rPr>
                <w:rFonts w:ascii="Calibri" w:hAnsi="Calibri"/>
                <w:b/>
                <w:color w:val="000000"/>
                <w:sz w:val="16"/>
              </w:rPr>
              <w:t>2030 (Jan 1)</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72.5% fully phased-in (PS1/26 SS15/13 Ch.7)</w:t>
            </w:r>
          </w:p>
        </w:tc>
        <w:tc>
          <w:tcPr>
            <w:tcW w:type="dxa" w:w="3456"/>
            <w:shd w:fill="FFFFFF" w:val="clear"/>
          </w:tcPr>
          <w:p>
            <w:pPr>
              <w:jc w:val="left"/>
            </w:pPr>
            <w:r/>
            <w:r>
              <w:rPr>
                <w:rFonts w:ascii="Calibri" w:hAnsi="Calibri"/>
                <w:b w:val="0"/>
                <w:color w:val="000000"/>
                <w:sz w:val="16"/>
              </w:rPr>
              <w:t>70% (CRR3 Art 92a(5) - extended by 2Y)</w:t>
            </w:r>
          </w:p>
        </w:tc>
      </w:tr>
      <w:tr>
        <w:tc>
          <w:tcPr>
            <w:tcW w:type="dxa" w:w="3456"/>
            <w:shd w:fill="F2F2F2" w:val="clear"/>
          </w:tcPr>
          <w:p>
            <w:pPr>
              <w:jc w:val="left"/>
            </w:pPr>
            <w:r/>
            <w:r>
              <w:rPr>
                <w:rFonts w:ascii="Calibri" w:hAnsi="Calibri"/>
                <w:b/>
                <w:color w:val="000000"/>
                <w:sz w:val="16"/>
              </w:rPr>
              <w:t>2031 (Jan 1)</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72.5% (steady state)</w:t>
            </w:r>
          </w:p>
        </w:tc>
        <w:tc>
          <w:tcPr>
            <w:tcW w:type="dxa" w:w="3456"/>
            <w:shd w:fill="F2F2F2" w:val="clear"/>
          </w:tcPr>
          <w:p>
            <w:pPr>
              <w:jc w:val="left"/>
            </w:pPr>
            <w:r/>
            <w:r>
              <w:rPr>
                <w:rFonts w:ascii="Calibri" w:hAnsi="Calibri"/>
                <w:b w:val="0"/>
                <w:color w:val="000000"/>
                <w:sz w:val="16"/>
              </w:rPr>
              <w:t>72.5% (CRR3 Art 92a(6) - phased)</w:t>
            </w:r>
          </w:p>
        </w:tc>
      </w:tr>
      <w:tr>
        <w:tc>
          <w:tcPr>
            <w:tcW w:type="dxa" w:w="3456"/>
            <w:shd w:fill="FFFFFF" w:val="clear"/>
          </w:tcPr>
          <w:p>
            <w:pPr>
              <w:jc w:val="left"/>
            </w:pPr>
            <w:r/>
            <w:r>
              <w:rPr>
                <w:rFonts w:ascii="Calibri" w:hAnsi="Calibri"/>
                <w:b/>
                <w:color w:val="000000"/>
                <w:sz w:val="16"/>
              </w:rPr>
              <w:t>2032 (Jan 1)</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72.5% (steady state)</w:t>
            </w:r>
          </w:p>
        </w:tc>
        <w:tc>
          <w:tcPr>
            <w:tcW w:type="dxa" w:w="3456"/>
            <w:shd w:fill="FFFFFF" w:val="clear"/>
          </w:tcPr>
          <w:p>
            <w:pPr>
              <w:jc w:val="left"/>
            </w:pPr>
            <w:r/>
            <w:r>
              <w:rPr>
                <w:rFonts w:ascii="Calibri" w:hAnsi="Calibri"/>
                <w:b w:val="0"/>
                <w:color w:val="000000"/>
                <w:sz w:val="16"/>
              </w:rPr>
              <w:t>72.5% fully phased-in (CRR3 Art 92a(7))</w:t>
            </w:r>
          </w:p>
        </w:tc>
      </w:tr>
    </w:tbl>
    <w:p>
      <w:r>
        <w:rPr>
          <w:rFonts w:ascii="Calibri" w:hAnsi="Calibri"/>
          <w:color w:val="000000"/>
          <w:sz w:val="18"/>
        </w:rPr>
        <w:t>Note: The US approach eliminates the need for an output floor by removing the IRB approach entirely for US banks. All credit risk RWA under the US framework is calculated using the Expanded Risk-Based Approach (ERBA), which is a modified standardized approach. Reference: ERBA NPR P.12-14.</w:t>
      </w:r>
    </w:p>
    <w:p>
      <w:r>
        <w:rPr>
          <w:rFonts w:ascii="Calibri" w:hAnsi="Calibri"/>
          <w:b/>
          <w:color w:val="002060"/>
          <w:sz w:val="22"/>
        </w:rPr>
        <w:t>1.2 FRTB Implementation Dates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FRTB SA Go-Live</w:t>
            </w:r>
          </w:p>
        </w:tc>
        <w:tc>
          <w:tcPr>
            <w:tcW w:type="dxa" w:w="3456"/>
            <w:shd w:fill="F2F2F2" w:val="clear"/>
          </w:tcPr>
          <w:p>
            <w:pPr>
              <w:jc w:val="left"/>
            </w:pPr>
            <w:r/>
            <w:r>
              <w:rPr>
                <w:rFonts w:ascii="Calibri" w:hAnsi="Calibri"/>
                <w:b w:val="0"/>
                <w:color w:val="000000"/>
                <w:sz w:val="16"/>
              </w:rPr>
              <w:t>July 1, 2025 (ERBA P.1087)</w:t>
            </w:r>
          </w:p>
        </w:tc>
        <w:tc>
          <w:tcPr>
            <w:tcW w:type="dxa" w:w="3456"/>
            <w:shd w:fill="F2F2F2" w:val="clear"/>
          </w:tcPr>
          <w:p>
            <w:pPr>
              <w:jc w:val="left"/>
            </w:pPr>
            <w:r/>
            <w:r>
              <w:rPr>
                <w:rFonts w:ascii="Calibri" w:hAnsi="Calibri"/>
                <w:b w:val="0"/>
                <w:color w:val="000000"/>
                <w:sz w:val="16"/>
              </w:rPr>
              <w:t>January 1, 2025 (PS1/26 Ch.16)</w:t>
            </w:r>
          </w:p>
        </w:tc>
        <w:tc>
          <w:tcPr>
            <w:tcW w:type="dxa" w:w="3456"/>
            <w:shd w:fill="F2F2F2" w:val="clear"/>
          </w:tcPr>
          <w:p>
            <w:pPr>
              <w:jc w:val="left"/>
            </w:pPr>
            <w:r/>
            <w:r>
              <w:rPr>
                <w:rFonts w:ascii="Calibri" w:hAnsi="Calibri"/>
                <w:b w:val="0"/>
                <w:color w:val="000000"/>
                <w:sz w:val="16"/>
              </w:rPr>
              <w:t>January 1, 2025 (CRR3 Art 325a)</w:t>
            </w:r>
          </w:p>
        </w:tc>
      </w:tr>
      <w:tr>
        <w:tc>
          <w:tcPr>
            <w:tcW w:type="dxa" w:w="3456"/>
            <w:shd w:fill="FFFFFF" w:val="clear"/>
          </w:tcPr>
          <w:p>
            <w:pPr>
              <w:jc w:val="left"/>
            </w:pPr>
            <w:r/>
            <w:r>
              <w:rPr>
                <w:rFonts w:ascii="Calibri" w:hAnsi="Calibri"/>
                <w:b/>
                <w:color w:val="000000"/>
                <w:sz w:val="16"/>
              </w:rPr>
              <w:t>FRTB IMA Go-Live</w:t>
            </w:r>
          </w:p>
        </w:tc>
        <w:tc>
          <w:tcPr>
            <w:tcW w:type="dxa" w:w="3456"/>
            <w:shd w:fill="FFFFFF" w:val="clear"/>
          </w:tcPr>
          <w:p>
            <w:pPr>
              <w:jc w:val="left"/>
            </w:pPr>
            <w:r/>
            <w:r>
              <w:rPr>
                <w:rFonts w:ascii="Calibri" w:hAnsi="Calibri"/>
                <w:b w:val="0"/>
                <w:color w:val="000000"/>
                <w:sz w:val="16"/>
              </w:rPr>
              <w:t>July 1, 2025 (parallel with SA) (ERBA P.1088)</w:t>
            </w:r>
          </w:p>
        </w:tc>
        <w:tc>
          <w:tcPr>
            <w:tcW w:type="dxa" w:w="3456"/>
            <w:shd w:fill="FFFFFF" w:val="clear"/>
          </w:tcPr>
          <w:p>
            <w:pPr>
              <w:jc w:val="left"/>
            </w:pPr>
            <w:r/>
            <w:r>
              <w:rPr>
                <w:rFonts w:ascii="Calibri" w:hAnsi="Calibri"/>
                <w:b w:val="0"/>
                <w:color w:val="000000"/>
                <w:sz w:val="16"/>
              </w:rPr>
              <w:t>January 1, 2025 (PS1/26 Ch.16.3)</w:t>
            </w:r>
          </w:p>
        </w:tc>
        <w:tc>
          <w:tcPr>
            <w:tcW w:type="dxa" w:w="3456"/>
            <w:shd w:fill="FFFFFF" w:val="clear"/>
          </w:tcPr>
          <w:p>
            <w:pPr>
              <w:jc w:val="left"/>
            </w:pPr>
            <w:r/>
            <w:r>
              <w:rPr>
                <w:rFonts w:ascii="Calibri" w:hAnsi="Calibri"/>
                <w:b w:val="0"/>
                <w:color w:val="000000"/>
                <w:sz w:val="16"/>
              </w:rPr>
              <w:t>January 1, 2025 (CRR3 Art 325az)</w:t>
            </w:r>
          </w:p>
        </w:tc>
      </w:tr>
      <w:tr>
        <w:tc>
          <w:tcPr>
            <w:tcW w:type="dxa" w:w="3456"/>
            <w:shd w:fill="F2F2F2" w:val="clear"/>
          </w:tcPr>
          <w:p>
            <w:pPr>
              <w:jc w:val="left"/>
            </w:pPr>
            <w:r/>
            <w:r>
              <w:rPr>
                <w:rFonts w:ascii="Calibri" w:hAnsi="Calibri"/>
                <w:b/>
                <w:color w:val="000000"/>
                <w:sz w:val="16"/>
              </w:rPr>
              <w:t>FRTB IMA Approval</w:t>
            </w:r>
          </w:p>
        </w:tc>
        <w:tc>
          <w:tcPr>
            <w:tcW w:type="dxa" w:w="3456"/>
            <w:shd w:fill="F2F2F2" w:val="clear"/>
          </w:tcPr>
          <w:p>
            <w:pPr>
              <w:jc w:val="left"/>
            </w:pPr>
            <w:r/>
            <w:r>
              <w:rPr>
                <w:rFonts w:ascii="Calibri" w:hAnsi="Calibri"/>
                <w:b w:val="0"/>
                <w:color w:val="000000"/>
                <w:sz w:val="16"/>
              </w:rPr>
              <w:t>Fed pre-approval required (ERBA P.1090)</w:t>
            </w:r>
          </w:p>
        </w:tc>
        <w:tc>
          <w:tcPr>
            <w:tcW w:type="dxa" w:w="3456"/>
            <w:shd w:fill="F2F2F2" w:val="clear"/>
          </w:tcPr>
          <w:p>
            <w:pPr>
              <w:jc w:val="left"/>
            </w:pPr>
            <w:r/>
            <w:r>
              <w:rPr>
                <w:rFonts w:ascii="Calibri" w:hAnsi="Calibri"/>
                <w:b w:val="0"/>
                <w:color w:val="000000"/>
                <w:sz w:val="16"/>
              </w:rPr>
              <w:t>PRA model approval (PS1/26 Ch.16.4)</w:t>
            </w:r>
          </w:p>
        </w:tc>
        <w:tc>
          <w:tcPr>
            <w:tcW w:type="dxa" w:w="3456"/>
            <w:shd w:fill="F2F2F2" w:val="clear"/>
          </w:tcPr>
          <w:p>
            <w:pPr>
              <w:jc w:val="left"/>
            </w:pPr>
            <w:r/>
            <w:r>
              <w:rPr>
                <w:rFonts w:ascii="Calibri" w:hAnsi="Calibri"/>
                <w:b w:val="0"/>
                <w:color w:val="000000"/>
                <w:sz w:val="16"/>
              </w:rPr>
              <w:t>NCA model approval (CRR3 Art 325az(2))</w:t>
            </w:r>
          </w:p>
        </w:tc>
      </w:tr>
      <w:tr>
        <w:tc>
          <w:tcPr>
            <w:tcW w:type="dxa" w:w="3456"/>
            <w:shd w:fill="FFFFFF" w:val="clear"/>
          </w:tcPr>
          <w:p>
            <w:pPr>
              <w:jc w:val="left"/>
            </w:pPr>
            <w:r/>
            <w:r>
              <w:rPr>
                <w:rFonts w:ascii="Calibri" w:hAnsi="Calibri"/>
                <w:b/>
                <w:color w:val="000000"/>
                <w:sz w:val="16"/>
              </w:rPr>
              <w:t>Parallel Run Period</w:t>
            </w:r>
          </w:p>
        </w:tc>
        <w:tc>
          <w:tcPr>
            <w:tcW w:type="dxa" w:w="3456"/>
            <w:shd w:fill="FFFFFF" w:val="clear"/>
          </w:tcPr>
          <w:p>
            <w:pPr>
              <w:jc w:val="left"/>
            </w:pPr>
            <w:r/>
            <w:r>
              <w:rPr>
                <w:rFonts w:ascii="Calibri" w:hAnsi="Calibri"/>
                <w:b w:val="0"/>
                <w:color w:val="000000"/>
                <w:sz w:val="16"/>
              </w:rPr>
              <w:t>Not specified - direct implementation</w:t>
            </w:r>
          </w:p>
        </w:tc>
        <w:tc>
          <w:tcPr>
            <w:tcW w:type="dxa" w:w="3456"/>
            <w:shd w:fill="FFFFFF" w:val="clear"/>
          </w:tcPr>
          <w:p>
            <w:pPr>
              <w:jc w:val="left"/>
            </w:pPr>
            <w:r/>
            <w:r>
              <w:rPr>
                <w:rFonts w:ascii="Calibri" w:hAnsi="Calibri"/>
                <w:b w:val="0"/>
                <w:color w:val="000000"/>
                <w:sz w:val="16"/>
              </w:rPr>
              <w:t>2024 parallel reporting (PS1/26 Ch.16.2)</w:t>
            </w:r>
          </w:p>
        </w:tc>
        <w:tc>
          <w:tcPr>
            <w:tcW w:type="dxa" w:w="3456"/>
            <w:shd w:fill="FFFFFF" w:val="clear"/>
          </w:tcPr>
          <w:p>
            <w:pPr>
              <w:jc w:val="left"/>
            </w:pPr>
            <w:r/>
            <w:r>
              <w:rPr>
                <w:rFonts w:ascii="Calibri" w:hAnsi="Calibri"/>
                <w:b w:val="0"/>
                <w:color w:val="000000"/>
                <w:sz w:val="16"/>
              </w:rPr>
              <w:t>2024 parallel reporting (CRR3 Art 325a(3))</w:t>
            </w:r>
          </w:p>
        </w:tc>
      </w:tr>
      <w:tr>
        <w:tc>
          <w:tcPr>
            <w:tcW w:type="dxa" w:w="3456"/>
            <w:shd w:fill="F2F2F2" w:val="clear"/>
          </w:tcPr>
          <w:p>
            <w:pPr>
              <w:jc w:val="left"/>
            </w:pPr>
            <w:r/>
            <w:r>
              <w:rPr>
                <w:rFonts w:ascii="Calibri" w:hAnsi="Calibri"/>
                <w:b/>
                <w:color w:val="000000"/>
                <w:sz w:val="16"/>
              </w:rPr>
              <w:t>FRTB Threshold</w:t>
            </w:r>
          </w:p>
        </w:tc>
        <w:tc>
          <w:tcPr>
            <w:tcW w:type="dxa" w:w="3456"/>
            <w:shd w:fill="F2F2F2" w:val="clear"/>
          </w:tcPr>
          <w:p>
            <w:pPr>
              <w:jc w:val="left"/>
            </w:pPr>
            <w:r/>
            <w:r>
              <w:rPr>
                <w:rFonts w:ascii="Calibri" w:hAnsi="Calibri"/>
                <w:b w:val="0"/>
                <w:color w:val="000000"/>
                <w:sz w:val="16"/>
              </w:rPr>
              <w:t>$5B trading activity (4Q avg) (ERBA P.1085)</w:t>
            </w:r>
          </w:p>
        </w:tc>
        <w:tc>
          <w:tcPr>
            <w:tcW w:type="dxa" w:w="3456"/>
            <w:shd w:fill="F2F2F2" w:val="clear"/>
          </w:tcPr>
          <w:p>
            <w:pPr>
              <w:jc w:val="left"/>
            </w:pPr>
            <w:r/>
            <w:r>
              <w:rPr>
                <w:rFonts w:ascii="Calibri" w:hAnsi="Calibri"/>
                <w:b w:val="0"/>
                <w:color w:val="000000"/>
                <w:sz w:val="16"/>
              </w:rPr>
              <w:t>GBP 50M or 5% total assets bilateral netting (PS1/26 Ch.16.1)</w:t>
            </w:r>
          </w:p>
        </w:tc>
        <w:tc>
          <w:tcPr>
            <w:tcW w:type="dxa" w:w="3456"/>
            <w:shd w:fill="F2F2F2" w:val="clear"/>
          </w:tcPr>
          <w:p>
            <w:pPr>
              <w:jc w:val="left"/>
            </w:pPr>
            <w:r/>
            <w:r>
              <w:rPr>
                <w:rFonts w:ascii="Calibri" w:hAnsi="Calibri"/>
                <w:b w:val="0"/>
                <w:color w:val="000000"/>
                <w:sz w:val="16"/>
              </w:rPr>
              <w:t>EUR 500M or 10% total assets (CRR3 Art 325a(1))</w:t>
            </w:r>
          </w:p>
        </w:tc>
      </w:tr>
      <w:tr>
        <w:tc>
          <w:tcPr>
            <w:tcW w:type="dxa" w:w="3456"/>
            <w:shd w:fill="FFFFFF" w:val="clear"/>
          </w:tcPr>
          <w:p>
            <w:pPr>
              <w:jc w:val="left"/>
            </w:pPr>
            <w:r/>
            <w:r>
              <w:rPr>
                <w:rFonts w:ascii="Calibri" w:hAnsi="Calibri"/>
                <w:b/>
                <w:color w:val="000000"/>
                <w:sz w:val="16"/>
              </w:rPr>
              <w:t>Simplified SA</w:t>
            </w:r>
          </w:p>
        </w:tc>
        <w:tc>
          <w:tcPr>
            <w:tcW w:type="dxa" w:w="3456"/>
            <w:shd w:fill="FFFFFF" w:val="clear"/>
          </w:tcPr>
          <w:p>
            <w:pPr>
              <w:jc w:val="left"/>
            </w:pPr>
            <w:r/>
            <w:r>
              <w:rPr>
                <w:rFonts w:ascii="Calibri" w:hAnsi="Calibri"/>
                <w:b w:val="0"/>
                <w:color w:val="000000"/>
                <w:sz w:val="16"/>
              </w:rPr>
              <w:t>N/A for Cat I/II banks</w:t>
            </w:r>
          </w:p>
        </w:tc>
        <w:tc>
          <w:tcPr>
            <w:tcW w:type="dxa" w:w="3456"/>
            <w:shd w:fill="FFFFFF" w:val="clear"/>
          </w:tcPr>
          <w:p>
            <w:pPr>
              <w:jc w:val="left"/>
            </w:pPr>
            <w:r/>
            <w:r>
              <w:rPr>
                <w:rFonts w:ascii="Calibri" w:hAnsi="Calibri"/>
                <w:b w:val="0"/>
                <w:color w:val="000000"/>
                <w:sz w:val="16"/>
              </w:rPr>
              <w:t>Small firms exemption (PS1/26 Ch.16.5)</w:t>
            </w:r>
          </w:p>
        </w:tc>
        <w:tc>
          <w:tcPr>
            <w:tcW w:type="dxa" w:w="3456"/>
            <w:shd w:fill="FFFFFF" w:val="clear"/>
          </w:tcPr>
          <w:p>
            <w:pPr>
              <w:jc w:val="left"/>
            </w:pPr>
            <w:r/>
            <w:r>
              <w:rPr>
                <w:rFonts w:ascii="Calibri" w:hAnsi="Calibri"/>
                <w:b w:val="0"/>
                <w:color w:val="000000"/>
                <w:sz w:val="16"/>
              </w:rPr>
              <w:t>Simplified SA for small trading books (CRR3 Art 325a(2))</w:t>
            </w:r>
          </w:p>
        </w:tc>
      </w:tr>
      <w:tr>
        <w:tc>
          <w:tcPr>
            <w:tcW w:type="dxa" w:w="3456"/>
            <w:shd w:fill="F2F2F2" w:val="clear"/>
          </w:tcPr>
          <w:p>
            <w:pPr>
              <w:jc w:val="left"/>
            </w:pPr>
            <w:r/>
            <w:r>
              <w:rPr>
                <w:rFonts w:ascii="Calibri" w:hAnsi="Calibri"/>
                <w:b/>
                <w:color w:val="000000"/>
                <w:sz w:val="16"/>
              </w:rPr>
              <w:t>DRC Go-Live</w:t>
            </w:r>
          </w:p>
        </w:tc>
        <w:tc>
          <w:tcPr>
            <w:tcW w:type="dxa" w:w="3456"/>
            <w:shd w:fill="F2F2F2" w:val="clear"/>
          </w:tcPr>
          <w:p>
            <w:pPr>
              <w:jc w:val="left"/>
            </w:pPr>
            <w:r/>
            <w:r>
              <w:rPr>
                <w:rFonts w:ascii="Calibri" w:hAnsi="Calibri"/>
                <w:b w:val="0"/>
                <w:color w:val="000000"/>
                <w:sz w:val="16"/>
              </w:rPr>
              <w:t>July 1, 2025 (ERBA P.1092)</w:t>
            </w:r>
          </w:p>
        </w:tc>
        <w:tc>
          <w:tcPr>
            <w:tcW w:type="dxa" w:w="3456"/>
            <w:shd w:fill="F2F2F2" w:val="clear"/>
          </w:tcPr>
          <w:p>
            <w:pPr>
              <w:jc w:val="left"/>
            </w:pPr>
            <w:r/>
            <w:r>
              <w:rPr>
                <w:rFonts w:ascii="Calibri" w:hAnsi="Calibri"/>
                <w:b w:val="0"/>
                <w:color w:val="000000"/>
                <w:sz w:val="16"/>
              </w:rPr>
              <w:t>January 1, 2025 (PS1/26 Ch.16.6)</w:t>
            </w:r>
          </w:p>
        </w:tc>
        <w:tc>
          <w:tcPr>
            <w:tcW w:type="dxa" w:w="3456"/>
            <w:shd w:fill="F2F2F2" w:val="clear"/>
          </w:tcPr>
          <w:p>
            <w:pPr>
              <w:jc w:val="left"/>
            </w:pPr>
            <w:r/>
            <w:r>
              <w:rPr>
                <w:rFonts w:ascii="Calibri" w:hAnsi="Calibri"/>
                <w:b w:val="0"/>
                <w:color w:val="000000"/>
                <w:sz w:val="16"/>
              </w:rPr>
              <w:t>January 1, 2025 (CRR3 Art 325bk)</w:t>
            </w:r>
          </w:p>
        </w:tc>
      </w:tr>
      <w:tr>
        <w:tc>
          <w:tcPr>
            <w:tcW w:type="dxa" w:w="3456"/>
            <w:shd w:fill="FFFFFF" w:val="clear"/>
          </w:tcPr>
          <w:p>
            <w:pPr>
              <w:jc w:val="left"/>
            </w:pPr>
            <w:r/>
            <w:r>
              <w:rPr>
                <w:rFonts w:ascii="Calibri" w:hAnsi="Calibri"/>
                <w:b/>
                <w:color w:val="000000"/>
                <w:sz w:val="16"/>
              </w:rPr>
              <w:t>RRAO Go-Live</w:t>
            </w:r>
          </w:p>
        </w:tc>
        <w:tc>
          <w:tcPr>
            <w:tcW w:type="dxa" w:w="3456"/>
            <w:shd w:fill="FFFFFF" w:val="clear"/>
          </w:tcPr>
          <w:p>
            <w:pPr>
              <w:jc w:val="left"/>
            </w:pPr>
            <w:r/>
            <w:r>
              <w:rPr>
                <w:rFonts w:ascii="Calibri" w:hAnsi="Calibri"/>
                <w:b w:val="0"/>
                <w:color w:val="000000"/>
                <w:sz w:val="16"/>
              </w:rPr>
              <w:t>July 1, 2025 (ERBA P.1093)</w:t>
            </w:r>
          </w:p>
        </w:tc>
        <w:tc>
          <w:tcPr>
            <w:tcW w:type="dxa" w:w="3456"/>
            <w:shd w:fill="FFFFFF" w:val="clear"/>
          </w:tcPr>
          <w:p>
            <w:pPr>
              <w:jc w:val="left"/>
            </w:pPr>
            <w:r/>
            <w:r>
              <w:rPr>
                <w:rFonts w:ascii="Calibri" w:hAnsi="Calibri"/>
                <w:b w:val="0"/>
                <w:color w:val="000000"/>
                <w:sz w:val="16"/>
              </w:rPr>
              <w:t>January 1, 2025 (PS1/26 Ch.16.7)</w:t>
            </w:r>
          </w:p>
        </w:tc>
        <w:tc>
          <w:tcPr>
            <w:tcW w:type="dxa" w:w="3456"/>
            <w:shd w:fill="FFFFFF" w:val="clear"/>
          </w:tcPr>
          <w:p>
            <w:pPr>
              <w:jc w:val="left"/>
            </w:pPr>
            <w:r/>
            <w:r>
              <w:rPr>
                <w:rFonts w:ascii="Calibri" w:hAnsi="Calibri"/>
                <w:b w:val="0"/>
                <w:color w:val="000000"/>
                <w:sz w:val="16"/>
              </w:rPr>
              <w:t>January 1, 2025 (CRR3 Art 325bp)</w:t>
            </w:r>
          </w:p>
        </w:tc>
      </w:tr>
    </w:tbl>
    <w:p>
      <w:r>
        <w:rPr>
          <w:rFonts w:ascii="Calibri" w:hAnsi="Calibri"/>
          <w:b/>
          <w:color w:val="002060"/>
          <w:sz w:val="22"/>
        </w:rPr>
        <w:t>1.3 Credit Risk SA Implementation Dates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SA-CR Go-Live</w:t>
            </w:r>
          </w:p>
        </w:tc>
        <w:tc>
          <w:tcPr>
            <w:tcW w:type="dxa" w:w="3456"/>
            <w:shd w:fill="F2F2F2" w:val="clear"/>
          </w:tcPr>
          <w:p>
            <w:pPr>
              <w:jc w:val="left"/>
            </w:pPr>
            <w:r/>
            <w:r>
              <w:rPr>
                <w:rFonts w:ascii="Calibri" w:hAnsi="Calibri"/>
                <w:b w:val="0"/>
                <w:color w:val="000000"/>
                <w:sz w:val="16"/>
              </w:rPr>
              <w:t>July 1, 2025 (ERBA P.8)</w:t>
            </w:r>
          </w:p>
        </w:tc>
        <w:tc>
          <w:tcPr>
            <w:tcW w:type="dxa" w:w="3456"/>
            <w:shd w:fill="F2F2F2" w:val="clear"/>
          </w:tcPr>
          <w:p>
            <w:pPr>
              <w:jc w:val="left"/>
            </w:pPr>
            <w:r/>
            <w:r>
              <w:rPr>
                <w:rFonts w:ascii="Calibri" w:hAnsi="Calibri"/>
                <w:b w:val="0"/>
                <w:color w:val="000000"/>
                <w:sz w:val="16"/>
              </w:rPr>
              <w:t>January 1, 2025 (PS1/26 Ch.3)</w:t>
            </w:r>
          </w:p>
        </w:tc>
        <w:tc>
          <w:tcPr>
            <w:tcW w:type="dxa" w:w="3456"/>
            <w:shd w:fill="F2F2F2" w:val="clear"/>
          </w:tcPr>
          <w:p>
            <w:pPr>
              <w:jc w:val="left"/>
            </w:pPr>
            <w:r/>
            <w:r>
              <w:rPr>
                <w:rFonts w:ascii="Calibri" w:hAnsi="Calibri"/>
                <w:b w:val="0"/>
                <w:color w:val="000000"/>
                <w:sz w:val="16"/>
              </w:rPr>
              <w:t>January 1, 2025 (CRR3 Art 92)</w:t>
            </w:r>
          </w:p>
        </w:tc>
      </w:tr>
      <w:tr>
        <w:tc>
          <w:tcPr>
            <w:tcW w:type="dxa" w:w="3456"/>
            <w:shd w:fill="FFFFFF" w:val="clear"/>
          </w:tcPr>
          <w:p>
            <w:pPr>
              <w:jc w:val="left"/>
            </w:pPr>
            <w:r/>
            <w:r>
              <w:rPr>
                <w:rFonts w:ascii="Calibri" w:hAnsi="Calibri"/>
                <w:b/>
                <w:color w:val="000000"/>
                <w:sz w:val="16"/>
              </w:rPr>
              <w:t>Real Estate Valuation</w:t>
            </w:r>
          </w:p>
        </w:tc>
        <w:tc>
          <w:tcPr>
            <w:tcW w:type="dxa" w:w="3456"/>
            <w:shd w:fill="FFFFFF" w:val="clear"/>
          </w:tcPr>
          <w:p>
            <w:pPr>
              <w:jc w:val="left"/>
            </w:pPr>
            <w:r/>
            <w:r>
              <w:rPr>
                <w:rFonts w:ascii="Calibri" w:hAnsi="Calibri"/>
                <w:b w:val="0"/>
                <w:color w:val="000000"/>
                <w:sz w:val="16"/>
              </w:rPr>
              <w:t>Current appraised value (ERBA P.156)</w:t>
            </w:r>
          </w:p>
        </w:tc>
        <w:tc>
          <w:tcPr>
            <w:tcW w:type="dxa" w:w="3456"/>
            <w:shd w:fill="FFFFFF" w:val="clear"/>
          </w:tcPr>
          <w:p>
            <w:pPr>
              <w:jc w:val="left"/>
            </w:pPr>
            <w:r/>
            <w:r>
              <w:rPr>
                <w:rFonts w:ascii="Calibri" w:hAnsi="Calibri"/>
                <w:b w:val="0"/>
                <w:color w:val="000000"/>
                <w:sz w:val="16"/>
              </w:rPr>
              <w:t>Prudent market value (PS1/26 Ch.4.5)</w:t>
            </w:r>
          </w:p>
        </w:tc>
        <w:tc>
          <w:tcPr>
            <w:tcW w:type="dxa" w:w="3456"/>
            <w:shd w:fill="FFFFFF" w:val="clear"/>
          </w:tcPr>
          <w:p>
            <w:pPr>
              <w:jc w:val="left"/>
            </w:pPr>
            <w:r/>
            <w:r>
              <w:rPr>
                <w:rFonts w:ascii="Calibri" w:hAnsi="Calibri"/>
                <w:b w:val="0"/>
                <w:color w:val="000000"/>
                <w:sz w:val="16"/>
              </w:rPr>
              <w:t>Prudent market value (CRR3 Art 229)</w:t>
            </w:r>
          </w:p>
        </w:tc>
      </w:tr>
      <w:tr>
        <w:tc>
          <w:tcPr>
            <w:tcW w:type="dxa" w:w="3456"/>
            <w:shd w:fill="F2F2F2" w:val="clear"/>
          </w:tcPr>
          <w:p>
            <w:pPr>
              <w:jc w:val="left"/>
            </w:pPr>
            <w:r/>
            <w:r>
              <w:rPr>
                <w:rFonts w:ascii="Calibri" w:hAnsi="Calibri"/>
                <w:b/>
                <w:color w:val="000000"/>
                <w:sz w:val="16"/>
              </w:rPr>
              <w:t>CCF Transition</w:t>
            </w:r>
          </w:p>
        </w:tc>
        <w:tc>
          <w:tcPr>
            <w:tcW w:type="dxa" w:w="3456"/>
            <w:shd w:fill="F2F2F2" w:val="clear"/>
          </w:tcPr>
          <w:p>
            <w:pPr>
              <w:jc w:val="left"/>
            </w:pPr>
            <w:r/>
            <w:r>
              <w:rPr>
                <w:rFonts w:ascii="Calibri" w:hAnsi="Calibri"/>
                <w:b w:val="0"/>
                <w:color w:val="000000"/>
                <w:sz w:val="16"/>
              </w:rPr>
              <w:t>Immediate full application (ERBA P.210)</w:t>
            </w:r>
          </w:p>
        </w:tc>
        <w:tc>
          <w:tcPr>
            <w:tcW w:type="dxa" w:w="3456"/>
            <w:shd w:fill="F2F2F2" w:val="clear"/>
          </w:tcPr>
          <w:p>
            <w:pPr>
              <w:jc w:val="left"/>
            </w:pPr>
            <w:r/>
            <w:r>
              <w:rPr>
                <w:rFonts w:ascii="Calibri" w:hAnsi="Calibri"/>
                <w:b w:val="0"/>
                <w:color w:val="000000"/>
                <w:sz w:val="16"/>
              </w:rPr>
              <w:t>Immediate full application (PS1/26 Ch.5)</w:t>
            </w:r>
          </w:p>
        </w:tc>
        <w:tc>
          <w:tcPr>
            <w:tcW w:type="dxa" w:w="3456"/>
            <w:shd w:fill="F2F2F2" w:val="clear"/>
          </w:tcPr>
          <w:p>
            <w:pPr>
              <w:jc w:val="left"/>
            </w:pPr>
            <w:r/>
            <w:r>
              <w:rPr>
                <w:rFonts w:ascii="Calibri" w:hAnsi="Calibri"/>
                <w:b w:val="0"/>
                <w:color w:val="000000"/>
                <w:sz w:val="16"/>
              </w:rPr>
              <w:t>Phase-in for certain CCFs (CRR3 Art 111)</w:t>
            </w:r>
          </w:p>
        </w:tc>
      </w:tr>
      <w:tr>
        <w:tc>
          <w:tcPr>
            <w:tcW w:type="dxa" w:w="3456"/>
            <w:shd w:fill="FFFFFF" w:val="clear"/>
          </w:tcPr>
          <w:p>
            <w:pPr>
              <w:jc w:val="left"/>
            </w:pPr>
            <w:r/>
            <w:r>
              <w:rPr>
                <w:rFonts w:ascii="Calibri" w:hAnsi="Calibri"/>
                <w:b/>
                <w:color w:val="000000"/>
                <w:sz w:val="16"/>
              </w:rPr>
              <w:t>CRM Recognition</w:t>
            </w:r>
          </w:p>
        </w:tc>
        <w:tc>
          <w:tcPr>
            <w:tcW w:type="dxa" w:w="3456"/>
            <w:shd w:fill="FFFFFF" w:val="clear"/>
          </w:tcPr>
          <w:p>
            <w:pPr>
              <w:jc w:val="left"/>
            </w:pPr>
            <w:r/>
            <w:r>
              <w:rPr>
                <w:rFonts w:ascii="Calibri" w:hAnsi="Calibri"/>
                <w:b w:val="0"/>
                <w:color w:val="000000"/>
                <w:sz w:val="16"/>
              </w:rPr>
              <w:t>Immediate (ERBA P.240)</w:t>
            </w:r>
          </w:p>
        </w:tc>
        <w:tc>
          <w:tcPr>
            <w:tcW w:type="dxa" w:w="3456"/>
            <w:shd w:fill="FFFFFF" w:val="clear"/>
          </w:tcPr>
          <w:p>
            <w:pPr>
              <w:jc w:val="left"/>
            </w:pPr>
            <w:r/>
            <w:r>
              <w:rPr>
                <w:rFonts w:ascii="Calibri" w:hAnsi="Calibri"/>
                <w:b w:val="0"/>
                <w:color w:val="000000"/>
                <w:sz w:val="16"/>
              </w:rPr>
              <w:t>Immediate (PS1/26 Ch.6)</w:t>
            </w:r>
          </w:p>
        </w:tc>
        <w:tc>
          <w:tcPr>
            <w:tcW w:type="dxa" w:w="3456"/>
            <w:shd w:fill="FFFFFF" w:val="clear"/>
          </w:tcPr>
          <w:p>
            <w:pPr>
              <w:jc w:val="left"/>
            </w:pPr>
            <w:r/>
            <w:r>
              <w:rPr>
                <w:rFonts w:ascii="Calibri" w:hAnsi="Calibri"/>
                <w:b w:val="0"/>
                <w:color w:val="000000"/>
                <w:sz w:val="16"/>
              </w:rPr>
              <w:t>Immediate (CRR3 Art 192-241)</w:t>
            </w:r>
          </w:p>
        </w:tc>
      </w:tr>
    </w:tbl>
    <w:p>
      <w:r>
        <w:rPr>
          <w:rFonts w:ascii="Calibri" w:hAnsi="Calibri"/>
          <w:b/>
          <w:color w:val="002060"/>
          <w:sz w:val="22"/>
        </w:rPr>
        <w:t>1.4 Operational Risk &amp; Other Key Dates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OpRisk SMA Go-Live</w:t>
            </w:r>
          </w:p>
        </w:tc>
        <w:tc>
          <w:tcPr>
            <w:tcW w:type="dxa" w:w="3456"/>
            <w:shd w:fill="F2F2F2" w:val="clear"/>
          </w:tcPr>
          <w:p>
            <w:pPr>
              <w:jc w:val="left"/>
            </w:pPr>
            <w:r/>
            <w:r>
              <w:rPr>
                <w:rFonts w:ascii="Calibri" w:hAnsi="Calibri"/>
                <w:b w:val="0"/>
                <w:color w:val="000000"/>
                <w:sz w:val="16"/>
              </w:rPr>
              <w:t>July 1, 2025 (ERBA P.950)</w:t>
            </w:r>
          </w:p>
        </w:tc>
        <w:tc>
          <w:tcPr>
            <w:tcW w:type="dxa" w:w="3456"/>
            <w:shd w:fill="F2F2F2" w:val="clear"/>
          </w:tcPr>
          <w:p>
            <w:pPr>
              <w:jc w:val="left"/>
            </w:pPr>
            <w:r/>
            <w:r>
              <w:rPr>
                <w:rFonts w:ascii="Calibri" w:hAnsi="Calibri"/>
                <w:b w:val="0"/>
                <w:color w:val="000000"/>
                <w:sz w:val="16"/>
              </w:rPr>
              <w:t>January 1, 2025 (PS1/26 Ch.14)</w:t>
            </w:r>
          </w:p>
        </w:tc>
        <w:tc>
          <w:tcPr>
            <w:tcW w:type="dxa" w:w="3456"/>
            <w:shd w:fill="F2F2F2" w:val="clear"/>
          </w:tcPr>
          <w:p>
            <w:pPr>
              <w:jc w:val="left"/>
            </w:pPr>
            <w:r/>
            <w:r>
              <w:rPr>
                <w:rFonts w:ascii="Calibri" w:hAnsi="Calibri"/>
                <w:b w:val="0"/>
                <w:color w:val="000000"/>
                <w:sz w:val="16"/>
              </w:rPr>
              <w:t>January 1, 2025 (CRR3 Art 312a)</w:t>
            </w:r>
          </w:p>
        </w:tc>
      </w:tr>
      <w:tr>
        <w:tc>
          <w:tcPr>
            <w:tcW w:type="dxa" w:w="3456"/>
            <w:shd w:fill="FFFFFF" w:val="clear"/>
          </w:tcPr>
          <w:p>
            <w:pPr>
              <w:jc w:val="left"/>
            </w:pPr>
            <w:r/>
            <w:r>
              <w:rPr>
                <w:rFonts w:ascii="Calibri" w:hAnsi="Calibri"/>
                <w:b/>
                <w:color w:val="000000"/>
                <w:sz w:val="16"/>
              </w:rPr>
              <w:t>Loss Data Collection</w:t>
            </w:r>
          </w:p>
        </w:tc>
        <w:tc>
          <w:tcPr>
            <w:tcW w:type="dxa" w:w="3456"/>
            <w:shd w:fill="FFFFFF" w:val="clear"/>
          </w:tcPr>
          <w:p>
            <w:pPr>
              <w:jc w:val="left"/>
            </w:pPr>
            <w:r/>
            <w:r>
              <w:rPr>
                <w:rFonts w:ascii="Calibri" w:hAnsi="Calibri"/>
                <w:b w:val="0"/>
                <w:color w:val="000000"/>
                <w:sz w:val="16"/>
              </w:rPr>
              <w:t>Not required (ERBA P.952)</w:t>
            </w:r>
          </w:p>
        </w:tc>
        <w:tc>
          <w:tcPr>
            <w:tcW w:type="dxa" w:w="3456"/>
            <w:shd w:fill="FFFFFF" w:val="clear"/>
          </w:tcPr>
          <w:p>
            <w:pPr>
              <w:jc w:val="left"/>
            </w:pPr>
            <w:r/>
            <w:r>
              <w:rPr>
                <w:rFonts w:ascii="Calibri" w:hAnsi="Calibri"/>
                <w:b w:val="0"/>
                <w:color w:val="000000"/>
                <w:sz w:val="16"/>
              </w:rPr>
              <w:t>Supervisory expectation only (PS1/26 Ch.14.3)</w:t>
            </w:r>
          </w:p>
        </w:tc>
        <w:tc>
          <w:tcPr>
            <w:tcW w:type="dxa" w:w="3456"/>
            <w:shd w:fill="FFFFFF" w:val="clear"/>
          </w:tcPr>
          <w:p>
            <w:pPr>
              <w:jc w:val="left"/>
            </w:pPr>
            <w:r/>
            <w:r>
              <w:rPr>
                <w:rFonts w:ascii="Calibri" w:hAnsi="Calibri"/>
                <w:b w:val="0"/>
                <w:color w:val="000000"/>
                <w:sz w:val="16"/>
              </w:rPr>
              <w:t>Mandatory: EUR 20K threshold, 10Y history (CRR3 Art 316)</w:t>
            </w:r>
          </w:p>
        </w:tc>
      </w:tr>
      <w:tr>
        <w:tc>
          <w:tcPr>
            <w:tcW w:type="dxa" w:w="3456"/>
            <w:shd w:fill="F2F2F2" w:val="clear"/>
          </w:tcPr>
          <w:p>
            <w:pPr>
              <w:jc w:val="left"/>
            </w:pPr>
            <w:r/>
            <w:r>
              <w:rPr>
                <w:rFonts w:ascii="Calibri" w:hAnsi="Calibri"/>
                <w:b/>
                <w:color w:val="000000"/>
                <w:sz w:val="16"/>
              </w:rPr>
              <w:t>SA-CCR Go-Live</w:t>
            </w:r>
          </w:p>
        </w:tc>
        <w:tc>
          <w:tcPr>
            <w:tcW w:type="dxa" w:w="3456"/>
            <w:shd w:fill="F2F2F2" w:val="clear"/>
          </w:tcPr>
          <w:p>
            <w:pPr>
              <w:jc w:val="left"/>
            </w:pPr>
            <w:r/>
            <w:r>
              <w:rPr>
                <w:rFonts w:ascii="Calibri" w:hAnsi="Calibri"/>
                <w:b w:val="0"/>
                <w:color w:val="000000"/>
                <w:sz w:val="16"/>
              </w:rPr>
              <w:t>July 1, 2025 (ERBA P.450)</w:t>
            </w:r>
          </w:p>
        </w:tc>
        <w:tc>
          <w:tcPr>
            <w:tcW w:type="dxa" w:w="3456"/>
            <w:shd w:fill="F2F2F2" w:val="clear"/>
          </w:tcPr>
          <w:p>
            <w:pPr>
              <w:jc w:val="left"/>
            </w:pPr>
            <w:r/>
            <w:r>
              <w:rPr>
                <w:rFonts w:ascii="Calibri" w:hAnsi="Calibri"/>
                <w:b w:val="0"/>
                <w:color w:val="000000"/>
                <w:sz w:val="16"/>
              </w:rPr>
              <w:t>January 1, 2025 (PS1/26 Ch.8)</w:t>
            </w:r>
          </w:p>
        </w:tc>
        <w:tc>
          <w:tcPr>
            <w:tcW w:type="dxa" w:w="3456"/>
            <w:shd w:fill="F2F2F2" w:val="clear"/>
          </w:tcPr>
          <w:p>
            <w:pPr>
              <w:jc w:val="left"/>
            </w:pPr>
            <w:r/>
            <w:r>
              <w:rPr>
                <w:rFonts w:ascii="Calibri" w:hAnsi="Calibri"/>
                <w:b w:val="0"/>
                <w:color w:val="000000"/>
                <w:sz w:val="16"/>
              </w:rPr>
              <w:t>Already effective June 2021 (CRR2 Art 274)</w:t>
            </w:r>
          </w:p>
        </w:tc>
      </w:tr>
      <w:tr>
        <w:tc>
          <w:tcPr>
            <w:tcW w:type="dxa" w:w="3456"/>
            <w:shd w:fill="FFFFFF" w:val="clear"/>
          </w:tcPr>
          <w:p>
            <w:pPr>
              <w:jc w:val="left"/>
            </w:pPr>
            <w:r/>
            <w:r>
              <w:rPr>
                <w:rFonts w:ascii="Calibri" w:hAnsi="Calibri"/>
                <w:b/>
                <w:color w:val="000000"/>
                <w:sz w:val="16"/>
              </w:rPr>
              <w:t>CVA Go-Live</w:t>
            </w:r>
          </w:p>
        </w:tc>
        <w:tc>
          <w:tcPr>
            <w:tcW w:type="dxa" w:w="3456"/>
            <w:shd w:fill="FFFFFF" w:val="clear"/>
          </w:tcPr>
          <w:p>
            <w:pPr>
              <w:jc w:val="left"/>
            </w:pPr>
            <w:r/>
            <w:r>
              <w:rPr>
                <w:rFonts w:ascii="Calibri" w:hAnsi="Calibri"/>
                <w:b w:val="0"/>
                <w:color w:val="000000"/>
                <w:sz w:val="16"/>
              </w:rPr>
              <w:t>July 1, 2025 (ERBA P.520)</w:t>
            </w:r>
          </w:p>
        </w:tc>
        <w:tc>
          <w:tcPr>
            <w:tcW w:type="dxa" w:w="3456"/>
            <w:shd w:fill="FFFFFF" w:val="clear"/>
          </w:tcPr>
          <w:p>
            <w:pPr>
              <w:jc w:val="left"/>
            </w:pPr>
            <w:r/>
            <w:r>
              <w:rPr>
                <w:rFonts w:ascii="Calibri" w:hAnsi="Calibri"/>
                <w:b w:val="0"/>
                <w:color w:val="000000"/>
                <w:sz w:val="16"/>
              </w:rPr>
              <w:t>January 1, 2025 (PS1/26 Ch.9)</w:t>
            </w:r>
          </w:p>
        </w:tc>
        <w:tc>
          <w:tcPr>
            <w:tcW w:type="dxa" w:w="3456"/>
            <w:shd w:fill="FFFFFF" w:val="clear"/>
          </w:tcPr>
          <w:p>
            <w:pPr>
              <w:jc w:val="left"/>
            </w:pPr>
            <w:r/>
            <w:r>
              <w:rPr>
                <w:rFonts w:ascii="Calibri" w:hAnsi="Calibri"/>
                <w:b w:val="0"/>
                <w:color w:val="000000"/>
                <w:sz w:val="16"/>
              </w:rPr>
              <w:t>January 1, 2025 (CRR3 Art 382)</w:t>
            </w:r>
          </w:p>
        </w:tc>
      </w:tr>
      <w:tr>
        <w:tc>
          <w:tcPr>
            <w:tcW w:type="dxa" w:w="3456"/>
            <w:shd w:fill="F2F2F2" w:val="clear"/>
          </w:tcPr>
          <w:p>
            <w:pPr>
              <w:jc w:val="left"/>
            </w:pPr>
            <w:r/>
            <w:r>
              <w:rPr>
                <w:rFonts w:ascii="Calibri" w:hAnsi="Calibri"/>
                <w:b/>
                <w:color w:val="000000"/>
                <w:sz w:val="16"/>
              </w:rPr>
              <w:t>Pillar 3 Phase 1</w:t>
            </w:r>
          </w:p>
        </w:tc>
        <w:tc>
          <w:tcPr>
            <w:tcW w:type="dxa" w:w="3456"/>
            <w:shd w:fill="F2F2F2" w:val="clear"/>
          </w:tcPr>
          <w:p>
            <w:pPr>
              <w:jc w:val="left"/>
            </w:pPr>
            <w:r/>
            <w:r>
              <w:rPr>
                <w:rFonts w:ascii="Calibri" w:hAnsi="Calibri"/>
                <w:b w:val="0"/>
                <w:color w:val="000000"/>
                <w:sz w:val="16"/>
              </w:rPr>
              <w:t>March 31, 2026 first filing (ERBA P.1200)</w:t>
            </w:r>
          </w:p>
        </w:tc>
        <w:tc>
          <w:tcPr>
            <w:tcW w:type="dxa" w:w="3456"/>
            <w:shd w:fill="F2F2F2" w:val="clear"/>
          </w:tcPr>
          <w:p>
            <w:pPr>
              <w:jc w:val="left"/>
            </w:pPr>
            <w:r/>
            <w:r>
              <w:rPr>
                <w:rFonts w:ascii="Calibri" w:hAnsi="Calibri"/>
                <w:b w:val="0"/>
                <w:color w:val="000000"/>
                <w:sz w:val="16"/>
              </w:rPr>
              <w:t>H1 2025 first filing (PS1/26 Ch.18)</w:t>
            </w:r>
          </w:p>
        </w:tc>
        <w:tc>
          <w:tcPr>
            <w:tcW w:type="dxa" w:w="3456"/>
            <w:shd w:fill="F2F2F2" w:val="clear"/>
          </w:tcPr>
          <w:p>
            <w:pPr>
              <w:jc w:val="left"/>
            </w:pPr>
            <w:r/>
            <w:r>
              <w:rPr>
                <w:rFonts w:ascii="Calibri" w:hAnsi="Calibri"/>
                <w:b w:val="0"/>
                <w:color w:val="000000"/>
                <w:sz w:val="16"/>
              </w:rPr>
              <w:t>June 30, 2025 first filing (CRR3 Art 431a)</w:t>
            </w:r>
          </w:p>
        </w:tc>
      </w:tr>
      <w:tr>
        <w:tc>
          <w:tcPr>
            <w:tcW w:type="dxa" w:w="3456"/>
            <w:shd w:fill="FFFFFF" w:val="clear"/>
          </w:tcPr>
          <w:p>
            <w:pPr>
              <w:jc w:val="left"/>
            </w:pPr>
            <w:r/>
            <w:r>
              <w:rPr>
                <w:rFonts w:ascii="Calibri" w:hAnsi="Calibri"/>
                <w:b/>
                <w:color w:val="000000"/>
                <w:sz w:val="16"/>
              </w:rPr>
              <w:t>Pillar 3 Phase 2</w:t>
            </w:r>
          </w:p>
        </w:tc>
        <w:tc>
          <w:tcPr>
            <w:tcW w:type="dxa" w:w="3456"/>
            <w:shd w:fill="FFFFFF" w:val="clear"/>
          </w:tcPr>
          <w:p>
            <w:pPr>
              <w:jc w:val="left"/>
            </w:pPr>
            <w:r/>
            <w:r>
              <w:rPr>
                <w:rFonts w:ascii="Calibri" w:hAnsi="Calibri"/>
                <w:b w:val="0"/>
                <w:color w:val="000000"/>
                <w:sz w:val="16"/>
              </w:rPr>
              <w:t>September 30, 2026 (ERBA P.1201)</w:t>
            </w:r>
          </w:p>
        </w:tc>
        <w:tc>
          <w:tcPr>
            <w:tcW w:type="dxa" w:w="3456"/>
            <w:shd w:fill="FFFFFF" w:val="clear"/>
          </w:tcPr>
          <w:p>
            <w:pPr>
              <w:jc w:val="left"/>
            </w:pPr>
            <w:r/>
            <w:r>
              <w:rPr>
                <w:rFonts w:ascii="Calibri" w:hAnsi="Calibri"/>
                <w:b w:val="0"/>
                <w:color w:val="000000"/>
                <w:sz w:val="16"/>
              </w:rPr>
              <w:t>H2 2025 (PS1/26 Ch.18.2)</w:t>
            </w:r>
          </w:p>
        </w:tc>
        <w:tc>
          <w:tcPr>
            <w:tcW w:type="dxa" w:w="3456"/>
            <w:shd w:fill="FFFFFF" w:val="clear"/>
          </w:tcPr>
          <w:p>
            <w:pPr>
              <w:jc w:val="left"/>
            </w:pPr>
            <w:r/>
            <w:r>
              <w:rPr>
                <w:rFonts w:ascii="Calibri" w:hAnsi="Calibri"/>
                <w:b w:val="0"/>
                <w:color w:val="000000"/>
                <w:sz w:val="16"/>
              </w:rPr>
              <w:t>December 31, 2025 (CRR3 Art 431a(2))</w:t>
            </w:r>
          </w:p>
        </w:tc>
      </w:tr>
      <w:tr>
        <w:tc>
          <w:tcPr>
            <w:tcW w:type="dxa" w:w="3456"/>
            <w:shd w:fill="F2F2F2" w:val="clear"/>
          </w:tcPr>
          <w:p>
            <w:pPr>
              <w:jc w:val="left"/>
            </w:pPr>
            <w:r/>
            <w:r>
              <w:rPr>
                <w:rFonts w:ascii="Calibri" w:hAnsi="Calibri"/>
                <w:b/>
                <w:color w:val="000000"/>
                <w:sz w:val="16"/>
              </w:rPr>
              <w:t>CRD6 Transposition</w:t>
            </w:r>
          </w:p>
        </w:tc>
        <w:tc>
          <w:tcPr>
            <w:tcW w:type="dxa" w:w="3456"/>
            <w:shd w:fill="F2F2F2" w:val="clear"/>
          </w:tcPr>
          <w:p>
            <w:pPr>
              <w:jc w:val="left"/>
            </w:pPr>
            <w:r/>
            <w:r>
              <w:rPr>
                <w:rFonts w:ascii="Calibri" w:hAnsi="Calibri"/>
                <w:b w:val="0"/>
                <w:color w:val="000000"/>
                <w:sz w:val="16"/>
              </w:rPr>
              <w:t>N/A (US uses NPR/Final Rule process)</w:t>
            </w:r>
          </w:p>
        </w:tc>
        <w:tc>
          <w:tcPr>
            <w:tcW w:type="dxa" w:w="3456"/>
            <w:shd w:fill="F2F2F2" w:val="clear"/>
          </w:tcPr>
          <w:p>
            <w:pPr>
              <w:jc w:val="left"/>
            </w:pPr>
            <w:r/>
            <w:r>
              <w:rPr>
                <w:rFonts w:ascii="Calibri" w:hAnsi="Calibri"/>
                <w:b w:val="0"/>
                <w:color w:val="000000"/>
                <w:sz w:val="16"/>
              </w:rPr>
              <w:t>N/A (UK uses PS/SS process)</w:t>
            </w:r>
          </w:p>
        </w:tc>
        <w:tc>
          <w:tcPr>
            <w:tcW w:type="dxa" w:w="3456"/>
            <w:shd w:fill="F2F2F2" w:val="clear"/>
          </w:tcPr>
          <w:p>
            <w:pPr>
              <w:jc w:val="left"/>
            </w:pPr>
            <w:r/>
            <w:r>
              <w:rPr>
                <w:rFonts w:ascii="Calibri" w:hAnsi="Calibri"/>
                <w:b w:val="0"/>
                <w:color w:val="000000"/>
                <w:sz w:val="16"/>
              </w:rPr>
              <w:t>January 10, 2026 Member State deadline (CRD6 Art 3)</w:t>
            </w:r>
          </w:p>
        </w:tc>
      </w:tr>
      <w:tr>
        <w:tc>
          <w:tcPr>
            <w:tcW w:type="dxa" w:w="3456"/>
            <w:shd w:fill="FFFFFF" w:val="clear"/>
          </w:tcPr>
          <w:p>
            <w:pPr>
              <w:jc w:val="left"/>
            </w:pPr>
            <w:r/>
            <w:r>
              <w:rPr>
                <w:rFonts w:ascii="Calibri" w:hAnsi="Calibri"/>
                <w:b/>
                <w:color w:val="000000"/>
                <w:sz w:val="16"/>
              </w:rPr>
              <w:t>G-SIB Surcharge</w:t>
            </w:r>
          </w:p>
        </w:tc>
        <w:tc>
          <w:tcPr>
            <w:tcW w:type="dxa" w:w="3456"/>
            <w:shd w:fill="FFFFFF" w:val="clear"/>
          </w:tcPr>
          <w:p>
            <w:pPr>
              <w:jc w:val="left"/>
            </w:pPr>
            <w:r/>
            <w:r>
              <w:rPr>
                <w:rFonts w:ascii="Calibri" w:hAnsi="Calibri"/>
                <w:b w:val="0"/>
                <w:color w:val="000000"/>
                <w:sz w:val="16"/>
              </w:rPr>
              <w:t>Recalibrated effective July 1, 2025 (ERBA P.1150)</w:t>
            </w:r>
          </w:p>
        </w:tc>
        <w:tc>
          <w:tcPr>
            <w:tcW w:type="dxa" w:w="3456"/>
            <w:shd w:fill="FFFFFF" w:val="clear"/>
          </w:tcPr>
          <w:p>
            <w:pPr>
              <w:jc w:val="left"/>
            </w:pPr>
            <w:r/>
            <w:r>
              <w:rPr>
                <w:rFonts w:ascii="Calibri" w:hAnsi="Calibri"/>
                <w:b w:val="0"/>
                <w:color w:val="000000"/>
                <w:sz w:val="16"/>
              </w:rPr>
              <w:t>Maintained at current levels (PS1/26 Ch.17)</w:t>
            </w:r>
          </w:p>
        </w:tc>
        <w:tc>
          <w:tcPr>
            <w:tcW w:type="dxa" w:w="3456"/>
            <w:shd w:fill="FFFFFF" w:val="clear"/>
          </w:tcPr>
          <w:p>
            <w:pPr>
              <w:jc w:val="left"/>
            </w:pPr>
            <w:r/>
            <w:r>
              <w:rPr>
                <w:rFonts w:ascii="Calibri" w:hAnsi="Calibri"/>
                <w:b w:val="0"/>
                <w:color w:val="000000"/>
                <w:sz w:val="16"/>
              </w:rPr>
              <w:t>Maintained per CRD5 buffers (CRD6 Art 131)</w:t>
            </w:r>
          </w:p>
        </w:tc>
      </w:tr>
      <w:tr>
        <w:tc>
          <w:tcPr>
            <w:tcW w:type="dxa" w:w="3456"/>
            <w:shd w:fill="F2F2F2" w:val="clear"/>
          </w:tcPr>
          <w:p>
            <w:pPr>
              <w:jc w:val="left"/>
            </w:pPr>
            <w:r/>
            <w:r>
              <w:rPr>
                <w:rFonts w:ascii="Calibri" w:hAnsi="Calibri"/>
                <w:b/>
                <w:color w:val="000000"/>
                <w:sz w:val="16"/>
              </w:rPr>
              <w:t>Leverage Ratio</w:t>
            </w:r>
          </w:p>
        </w:tc>
        <w:tc>
          <w:tcPr>
            <w:tcW w:type="dxa" w:w="3456"/>
            <w:shd w:fill="F2F2F2" w:val="clear"/>
          </w:tcPr>
          <w:p>
            <w:pPr>
              <w:jc w:val="left"/>
            </w:pPr>
            <w:r/>
            <w:r>
              <w:rPr>
                <w:rFonts w:ascii="Calibri" w:hAnsi="Calibri"/>
                <w:b w:val="0"/>
                <w:color w:val="000000"/>
                <w:sz w:val="16"/>
              </w:rPr>
              <w:t>SLR maintained at 5%/3% (ERBA P.1160)</w:t>
            </w:r>
          </w:p>
        </w:tc>
        <w:tc>
          <w:tcPr>
            <w:tcW w:type="dxa" w:w="3456"/>
            <w:shd w:fill="F2F2F2" w:val="clear"/>
          </w:tcPr>
          <w:p>
            <w:pPr>
              <w:jc w:val="left"/>
            </w:pPr>
            <w:r/>
            <w:r>
              <w:rPr>
                <w:rFonts w:ascii="Calibri" w:hAnsi="Calibri"/>
                <w:b w:val="0"/>
                <w:color w:val="000000"/>
                <w:sz w:val="16"/>
              </w:rPr>
              <w:t>3.25% + countercyclical buffer (PS1/26 Ch.17.3)</w:t>
            </w:r>
          </w:p>
        </w:tc>
        <w:tc>
          <w:tcPr>
            <w:tcW w:type="dxa" w:w="3456"/>
            <w:shd w:fill="F2F2F2" w:val="clear"/>
          </w:tcPr>
          <w:p>
            <w:pPr>
              <w:jc w:val="left"/>
            </w:pPr>
            <w:r/>
            <w:r>
              <w:rPr>
                <w:rFonts w:ascii="Calibri" w:hAnsi="Calibri"/>
                <w:b w:val="0"/>
                <w:color w:val="000000"/>
                <w:sz w:val="16"/>
              </w:rPr>
              <w:t>3% + G-SIB add-on 50% of G-SIB buffer (CRR3 Art 92(1)(d))</w:t>
            </w:r>
          </w:p>
        </w:tc>
      </w:tr>
      <w:tr>
        <w:tc>
          <w:tcPr>
            <w:tcW w:type="dxa" w:w="3456"/>
            <w:shd w:fill="FFFFFF" w:val="clear"/>
          </w:tcPr>
          <w:p>
            <w:pPr>
              <w:jc w:val="left"/>
            </w:pPr>
            <w:r/>
            <w:r>
              <w:rPr>
                <w:rFonts w:ascii="Calibri" w:hAnsi="Calibri"/>
                <w:b/>
                <w:color w:val="000000"/>
                <w:sz w:val="16"/>
              </w:rPr>
              <w:t>Reporting Start</w:t>
            </w:r>
          </w:p>
        </w:tc>
        <w:tc>
          <w:tcPr>
            <w:tcW w:type="dxa" w:w="3456"/>
            <w:shd w:fill="FFFFFF" w:val="clear"/>
          </w:tcPr>
          <w:p>
            <w:pPr>
              <w:jc w:val="left"/>
            </w:pPr>
            <w:r/>
            <w:r>
              <w:rPr>
                <w:rFonts w:ascii="Calibri" w:hAnsi="Calibri"/>
                <w:b w:val="0"/>
                <w:color w:val="000000"/>
                <w:sz w:val="16"/>
              </w:rPr>
              <w:t>FR Y-9C: Q3 2025 (ERBA P.1205)</w:t>
            </w:r>
          </w:p>
        </w:tc>
        <w:tc>
          <w:tcPr>
            <w:tcW w:type="dxa" w:w="3456"/>
            <w:shd w:fill="FFFFFF" w:val="clear"/>
          </w:tcPr>
          <w:p>
            <w:pPr>
              <w:jc w:val="left"/>
            </w:pPr>
            <w:r/>
            <w:r>
              <w:rPr>
                <w:rFonts w:ascii="Calibri" w:hAnsi="Calibri"/>
                <w:b w:val="0"/>
                <w:color w:val="000000"/>
                <w:sz w:val="16"/>
              </w:rPr>
              <w:t>BoE statistical return: Q1 2025 (PS1/26 Ch.18.5)</w:t>
            </w:r>
          </w:p>
        </w:tc>
        <w:tc>
          <w:tcPr>
            <w:tcW w:type="dxa" w:w="3456"/>
            <w:shd w:fill="FFFFFF" w:val="clear"/>
          </w:tcPr>
          <w:p>
            <w:pPr>
              <w:jc w:val="left"/>
            </w:pPr>
            <w:r/>
            <w:r>
              <w:rPr>
                <w:rFonts w:ascii="Calibri" w:hAnsi="Calibri"/>
                <w:b w:val="0"/>
                <w:color w:val="000000"/>
                <w:sz w:val="16"/>
              </w:rPr>
              <w:t>COREP: Q1 2025 (CRR3 Art 430)</w:t>
            </w:r>
          </w:p>
        </w:tc>
      </w:tr>
    </w:tbl>
    <w:p>
      <w:r>
        <w:br w:type="page"/>
      </w:r>
    </w:p>
    <w:p>
      <w:r>
        <w:rPr>
          <w:rFonts w:ascii="Calibri" w:hAnsi="Calibri"/>
          <w:b/>
          <w:color w:val="C8962E"/>
          <w:sz w:val="28"/>
        </w:rPr>
        <w:t>SECTION 2</w:t>
      </w:r>
    </w:p>
    <w:p>
      <w:r>
        <w:rPr>
          <w:rFonts w:ascii="Calibri" w:hAnsi="Calibri"/>
          <w:b/>
          <w:color w:val="002060"/>
          <w:sz w:val="32"/>
        </w:rPr>
        <w:t>Capital Stack: CET1, AT1, T2 Components &amp; Deductions</w:t>
      </w:r>
    </w:p>
    <w:p>
      <w:r>
        <w:rPr>
          <w:color w:val="C8962E"/>
          <w:sz w:val="12"/>
        </w:rPr>
        <w:t>________________________________________________________________________________________________________________________</w:t>
      </w:r>
    </w:p>
    <w:p>
      <w:r>
        <w:rPr>
          <w:rFonts w:ascii="Calibri" w:hAnsi="Calibri"/>
          <w:color w:val="000000"/>
          <w:sz w:val="18"/>
        </w:rPr>
        <w:t>This section details every component of the regulatory capital stack, including qualifying instruments, deduction mechanics with threshold formulas, and jurisdiction-specific treatments for MSA, software DTA, AOCI, and AT1 triggers.</w:t>
      </w:r>
    </w:p>
    <w:p>
      <w:r>
        <w:rPr>
          <w:rFonts w:ascii="Calibri" w:hAnsi="Calibri"/>
          <w:b/>
          <w:color w:val="002060"/>
          <w:sz w:val="22"/>
        </w:rPr>
        <w:t>2.1 CET1 Capital Components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CET1 Components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Common Stock</w:t>
            </w:r>
          </w:p>
        </w:tc>
        <w:tc>
          <w:tcPr>
            <w:tcW w:type="dxa" w:w="3456"/>
            <w:shd w:fill="FFFFFF" w:val="clear"/>
          </w:tcPr>
          <w:p>
            <w:pPr>
              <w:jc w:val="left"/>
            </w:pPr>
            <w:r/>
            <w:r>
              <w:rPr>
                <w:rFonts w:ascii="Calibri" w:hAnsi="Calibri"/>
                <w:b w:val="0"/>
                <w:color w:val="000000"/>
                <w:sz w:val="16"/>
              </w:rPr>
              <w:t>Par + surplus of common stock (12 CFR 217.20(b))</w:t>
            </w:r>
          </w:p>
        </w:tc>
        <w:tc>
          <w:tcPr>
            <w:tcW w:type="dxa" w:w="3456"/>
            <w:shd w:fill="FFFFFF" w:val="clear"/>
          </w:tcPr>
          <w:p>
            <w:pPr>
              <w:jc w:val="left"/>
            </w:pPr>
            <w:r/>
            <w:r>
              <w:rPr>
                <w:rFonts w:ascii="Calibri" w:hAnsi="Calibri"/>
                <w:b w:val="0"/>
                <w:color w:val="000000"/>
                <w:sz w:val="16"/>
              </w:rPr>
              <w:t>Ordinary shares (PS1/26 SS34/15 Ch.2)</w:t>
            </w:r>
          </w:p>
        </w:tc>
        <w:tc>
          <w:tcPr>
            <w:tcW w:type="dxa" w:w="3456"/>
            <w:shd w:fill="FFFFFF" w:val="clear"/>
          </w:tcPr>
          <w:p>
            <w:pPr>
              <w:jc w:val="left"/>
            </w:pPr>
            <w:r/>
            <w:r>
              <w:rPr>
                <w:rFonts w:ascii="Calibri" w:hAnsi="Calibri"/>
                <w:b w:val="0"/>
                <w:color w:val="000000"/>
                <w:sz w:val="16"/>
              </w:rPr>
              <w:t>Common shares (CRR3 Art 26(1)(a))</w:t>
            </w:r>
          </w:p>
        </w:tc>
      </w:tr>
      <w:tr>
        <w:tc>
          <w:tcPr>
            <w:tcW w:type="dxa" w:w="3456"/>
            <w:shd w:fill="F2F2F2" w:val="clear"/>
          </w:tcPr>
          <w:p>
            <w:pPr>
              <w:jc w:val="left"/>
            </w:pPr>
            <w:r/>
            <w:r>
              <w:rPr>
                <w:rFonts w:ascii="Calibri" w:hAnsi="Calibri"/>
                <w:b/>
                <w:color w:val="000000"/>
                <w:sz w:val="16"/>
              </w:rPr>
              <w:t>Retained Earnings</w:t>
            </w:r>
          </w:p>
        </w:tc>
        <w:tc>
          <w:tcPr>
            <w:tcW w:type="dxa" w:w="3456"/>
            <w:shd w:fill="F2F2F2" w:val="clear"/>
          </w:tcPr>
          <w:p>
            <w:pPr>
              <w:jc w:val="left"/>
            </w:pPr>
            <w:r/>
            <w:r>
              <w:rPr>
                <w:rFonts w:ascii="Calibri" w:hAnsi="Calibri"/>
                <w:b w:val="0"/>
                <w:color w:val="000000"/>
                <w:sz w:val="16"/>
              </w:rPr>
              <w:t>Retained earnings net of distributions (12 CFR 217.20(b)(2))</w:t>
            </w:r>
          </w:p>
        </w:tc>
        <w:tc>
          <w:tcPr>
            <w:tcW w:type="dxa" w:w="3456"/>
            <w:shd w:fill="F2F2F2" w:val="clear"/>
          </w:tcPr>
          <w:p>
            <w:pPr>
              <w:jc w:val="left"/>
            </w:pPr>
            <w:r/>
            <w:r>
              <w:rPr>
                <w:rFonts w:ascii="Calibri" w:hAnsi="Calibri"/>
                <w:b w:val="0"/>
                <w:color w:val="000000"/>
                <w:sz w:val="16"/>
              </w:rPr>
              <w:t>Retained earnings (PS1/26 SS34/15 Ch.2.2)</w:t>
            </w:r>
          </w:p>
        </w:tc>
        <w:tc>
          <w:tcPr>
            <w:tcW w:type="dxa" w:w="3456"/>
            <w:shd w:fill="F2F2F2" w:val="clear"/>
          </w:tcPr>
          <w:p>
            <w:pPr>
              <w:jc w:val="left"/>
            </w:pPr>
            <w:r/>
            <w:r>
              <w:rPr>
                <w:rFonts w:ascii="Calibri" w:hAnsi="Calibri"/>
                <w:b w:val="0"/>
                <w:color w:val="000000"/>
                <w:sz w:val="16"/>
              </w:rPr>
              <w:t>Retained earnings (CRR3 Art 26(1)(c))</w:t>
            </w:r>
          </w:p>
        </w:tc>
      </w:tr>
      <w:tr>
        <w:tc>
          <w:tcPr>
            <w:tcW w:type="dxa" w:w="3456"/>
            <w:shd w:fill="FFFFFF" w:val="clear"/>
          </w:tcPr>
          <w:p>
            <w:pPr>
              <w:jc w:val="left"/>
            </w:pPr>
            <w:r/>
            <w:r>
              <w:rPr>
                <w:rFonts w:ascii="Calibri" w:hAnsi="Calibri"/>
                <w:b/>
                <w:color w:val="000000"/>
                <w:sz w:val="16"/>
              </w:rPr>
              <w:t>AOCI Treatment</w:t>
            </w:r>
          </w:p>
        </w:tc>
        <w:tc>
          <w:tcPr>
            <w:tcW w:type="dxa" w:w="3456"/>
            <w:shd w:fill="FFFFFF" w:val="clear"/>
          </w:tcPr>
          <w:p>
            <w:pPr>
              <w:jc w:val="left"/>
            </w:pPr>
            <w:r/>
            <w:r>
              <w:rPr>
                <w:rFonts w:ascii="Calibri" w:hAnsi="Calibri"/>
                <w:b w:val="0"/>
                <w:color w:val="000000"/>
                <w:sz w:val="16"/>
              </w:rPr>
              <w:t>AOCI included with opt-out removed (ERBA P.28-30); full AOCI recognition for Cat I-IV</w:t>
            </w:r>
          </w:p>
        </w:tc>
        <w:tc>
          <w:tcPr>
            <w:tcW w:type="dxa" w:w="3456"/>
            <w:shd w:fill="FFFFFF" w:val="clear"/>
          </w:tcPr>
          <w:p>
            <w:pPr>
              <w:jc w:val="left"/>
            </w:pPr>
            <w:r/>
            <w:r>
              <w:rPr>
                <w:rFonts w:ascii="Calibri" w:hAnsi="Calibri"/>
                <w:b w:val="0"/>
                <w:color w:val="000000"/>
                <w:sz w:val="16"/>
              </w:rPr>
              <w:t>AOCI fully included; no opt-out (PS1/26 SS34/15 Ch.2.3)</w:t>
            </w:r>
          </w:p>
        </w:tc>
        <w:tc>
          <w:tcPr>
            <w:tcW w:type="dxa" w:w="3456"/>
            <w:shd w:fill="FFFFFF" w:val="clear"/>
          </w:tcPr>
          <w:p>
            <w:pPr>
              <w:jc w:val="left"/>
            </w:pPr>
            <w:r/>
            <w:r>
              <w:rPr>
                <w:rFonts w:ascii="Calibri" w:hAnsi="Calibri"/>
                <w:b w:val="0"/>
                <w:color w:val="000000"/>
                <w:sz w:val="16"/>
              </w:rPr>
              <w:t>AOCI included with transitional IFRS 9 provisions (CRR3 Art 473a)</w:t>
            </w:r>
          </w:p>
        </w:tc>
      </w:tr>
      <w:tr>
        <w:tc>
          <w:tcPr>
            <w:tcW w:type="dxa" w:w="3456"/>
            <w:shd w:fill="F2F2F2" w:val="clear"/>
          </w:tcPr>
          <w:p>
            <w:pPr>
              <w:jc w:val="left"/>
            </w:pPr>
            <w:r/>
            <w:r>
              <w:rPr>
                <w:rFonts w:ascii="Calibri" w:hAnsi="Calibri"/>
                <w:b/>
                <w:color w:val="000000"/>
                <w:sz w:val="16"/>
              </w:rPr>
              <w:t>Minority Interests</w:t>
            </w:r>
          </w:p>
        </w:tc>
        <w:tc>
          <w:tcPr>
            <w:tcW w:type="dxa" w:w="3456"/>
            <w:shd w:fill="F2F2F2" w:val="clear"/>
          </w:tcPr>
          <w:p>
            <w:pPr>
              <w:jc w:val="left"/>
            </w:pPr>
            <w:r/>
            <w:r>
              <w:rPr>
                <w:rFonts w:ascii="Calibri" w:hAnsi="Calibri"/>
                <w:b w:val="0"/>
                <w:color w:val="000000"/>
                <w:sz w:val="16"/>
              </w:rPr>
              <w:t>Included subject to surplus test (12 CFR 217.21)</w:t>
            </w:r>
          </w:p>
        </w:tc>
        <w:tc>
          <w:tcPr>
            <w:tcW w:type="dxa" w:w="3456"/>
            <w:shd w:fill="F2F2F2" w:val="clear"/>
          </w:tcPr>
          <w:p>
            <w:pPr>
              <w:jc w:val="left"/>
            </w:pPr>
            <w:r/>
            <w:r>
              <w:rPr>
                <w:rFonts w:ascii="Calibri" w:hAnsi="Calibri"/>
                <w:b w:val="0"/>
                <w:color w:val="000000"/>
                <w:sz w:val="16"/>
              </w:rPr>
              <w:t>Minority interests per surplus method (PS1/26 SS34/15 Ch.2.4)</w:t>
            </w:r>
          </w:p>
        </w:tc>
        <w:tc>
          <w:tcPr>
            <w:tcW w:type="dxa" w:w="3456"/>
            <w:shd w:fill="F2F2F2" w:val="clear"/>
          </w:tcPr>
          <w:p>
            <w:pPr>
              <w:jc w:val="left"/>
            </w:pPr>
            <w:r/>
            <w:r>
              <w:rPr>
                <w:rFonts w:ascii="Calibri" w:hAnsi="Calibri"/>
                <w:b w:val="0"/>
                <w:color w:val="000000"/>
                <w:sz w:val="16"/>
              </w:rPr>
              <w:t>Minority interests per surplus method (CRR3 Art 81-88)</w:t>
            </w:r>
          </w:p>
        </w:tc>
      </w:tr>
      <w:tr>
        <w:tc>
          <w:tcPr>
            <w:tcW w:type="dxa" w:w="3456"/>
            <w:shd w:fill="FFFFFF" w:val="clear"/>
          </w:tcPr>
          <w:p>
            <w:pPr>
              <w:jc w:val="left"/>
            </w:pPr>
            <w:r/>
            <w:r>
              <w:rPr>
                <w:rFonts w:ascii="Calibri" w:hAnsi="Calibri"/>
                <w:b/>
                <w:color w:val="000000"/>
                <w:sz w:val="16"/>
              </w:rPr>
              <w:t>Interim Profits</w:t>
            </w:r>
          </w:p>
        </w:tc>
        <w:tc>
          <w:tcPr>
            <w:tcW w:type="dxa" w:w="3456"/>
            <w:shd w:fill="FFFFFF" w:val="clear"/>
          </w:tcPr>
          <w:p>
            <w:pPr>
              <w:jc w:val="left"/>
            </w:pPr>
            <w:r/>
            <w:r>
              <w:rPr>
                <w:rFonts w:ascii="Calibri" w:hAnsi="Calibri"/>
                <w:b w:val="0"/>
                <w:color w:val="000000"/>
                <w:sz w:val="16"/>
              </w:rPr>
              <w:t>Included if verified by independent audit (12 CFR 217.20(b)(3))</w:t>
            </w:r>
          </w:p>
        </w:tc>
        <w:tc>
          <w:tcPr>
            <w:tcW w:type="dxa" w:w="3456"/>
            <w:shd w:fill="FFFFFF" w:val="clear"/>
          </w:tcPr>
          <w:p>
            <w:pPr>
              <w:jc w:val="left"/>
            </w:pPr>
            <w:r/>
            <w:r>
              <w:rPr>
                <w:rFonts w:ascii="Calibri" w:hAnsi="Calibri"/>
                <w:b w:val="0"/>
                <w:color w:val="000000"/>
                <w:sz w:val="16"/>
              </w:rPr>
              <w:t>Interim profits if verified (PS1/26 SS34/15 Ch.2.5)</w:t>
            </w:r>
          </w:p>
        </w:tc>
        <w:tc>
          <w:tcPr>
            <w:tcW w:type="dxa" w:w="3456"/>
            <w:shd w:fill="FFFFFF" w:val="clear"/>
          </w:tcPr>
          <w:p>
            <w:pPr>
              <w:jc w:val="left"/>
            </w:pPr>
            <w:r/>
            <w:r>
              <w:rPr>
                <w:rFonts w:ascii="Calibri" w:hAnsi="Calibri"/>
                <w:b w:val="0"/>
                <w:color w:val="000000"/>
                <w:sz w:val="16"/>
              </w:rPr>
              <w:t>Interim/year-end profits if verified by statutory auditor (CRR3 Art 26(2))</w:t>
            </w:r>
          </w:p>
        </w:tc>
      </w:tr>
      <w:tr>
        <w:tc>
          <w:tcPr>
            <w:tcW w:type="dxa" w:w="3456"/>
            <w:shd w:fill="F2F2F2" w:val="clear"/>
          </w:tcPr>
          <w:p>
            <w:pPr>
              <w:jc w:val="left"/>
            </w:pPr>
            <w:r/>
            <w:r>
              <w:rPr>
                <w:rFonts w:ascii="Calibri" w:hAnsi="Calibri"/>
                <w:b/>
                <w:color w:val="000000"/>
                <w:sz w:val="16"/>
              </w:rPr>
              <w:t>Qualifying Criteria</w:t>
            </w:r>
          </w:p>
        </w:tc>
        <w:tc>
          <w:tcPr>
            <w:tcW w:type="dxa" w:w="3456"/>
            <w:shd w:fill="F2F2F2" w:val="clear"/>
          </w:tcPr>
          <w:p>
            <w:pPr>
              <w:jc w:val="left"/>
            </w:pPr>
            <w:r/>
            <w:r>
              <w:rPr>
                <w:rFonts w:ascii="Calibri" w:hAnsi="Calibri"/>
                <w:b w:val="0"/>
                <w:color w:val="000000"/>
                <w:sz w:val="16"/>
              </w:rPr>
              <w:t>14 criteria per 12 CFR 217.20(b)(1)</w:t>
            </w:r>
          </w:p>
        </w:tc>
        <w:tc>
          <w:tcPr>
            <w:tcW w:type="dxa" w:w="3456"/>
            <w:shd w:fill="F2F2F2" w:val="clear"/>
          </w:tcPr>
          <w:p>
            <w:pPr>
              <w:jc w:val="left"/>
            </w:pPr>
            <w:r/>
            <w:r>
              <w:rPr>
                <w:rFonts w:ascii="Calibri" w:hAnsi="Calibri"/>
                <w:b w:val="0"/>
                <w:color w:val="000000"/>
                <w:sz w:val="16"/>
              </w:rPr>
              <w:t>13 criteria per PS1/26 SS34/15 Ch.2.1</w:t>
            </w:r>
          </w:p>
        </w:tc>
        <w:tc>
          <w:tcPr>
            <w:tcW w:type="dxa" w:w="3456"/>
            <w:shd w:fill="F2F2F2" w:val="clear"/>
          </w:tcPr>
          <w:p>
            <w:pPr>
              <w:jc w:val="left"/>
            </w:pPr>
            <w:r/>
            <w:r>
              <w:rPr>
                <w:rFonts w:ascii="Calibri" w:hAnsi="Calibri"/>
                <w:b w:val="0"/>
                <w:color w:val="000000"/>
                <w:sz w:val="16"/>
              </w:rPr>
              <w:t>14 criteria per CRR3 Art 28</w:t>
            </w:r>
          </w:p>
        </w:tc>
      </w:tr>
    </w:tbl>
    <w:p>
      <w:r>
        <w:rPr>
          <w:rFonts w:ascii="Calibri" w:hAnsi="Calibri"/>
          <w:b/>
          <w:color w:val="002060"/>
          <w:sz w:val="22"/>
        </w:rPr>
        <w:t>2.2 CET1 Regulatory Deductions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CET1 Deductions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Goodwill</w:t>
            </w:r>
          </w:p>
        </w:tc>
        <w:tc>
          <w:tcPr>
            <w:tcW w:type="dxa" w:w="3456"/>
            <w:shd w:fill="FFFFFF" w:val="clear"/>
          </w:tcPr>
          <w:p>
            <w:pPr>
              <w:jc w:val="left"/>
            </w:pPr>
            <w:r/>
            <w:r>
              <w:rPr>
                <w:rFonts w:ascii="Calibri" w:hAnsi="Calibri"/>
                <w:b w:val="0"/>
                <w:color w:val="000000"/>
                <w:sz w:val="16"/>
              </w:rPr>
              <w:t>Full deduction net of associated DTL (12 CFR 217.22(a)(1))</w:t>
            </w:r>
          </w:p>
        </w:tc>
        <w:tc>
          <w:tcPr>
            <w:tcW w:type="dxa" w:w="3456"/>
            <w:shd w:fill="FFFFFF" w:val="clear"/>
          </w:tcPr>
          <w:p>
            <w:pPr>
              <w:jc w:val="left"/>
            </w:pPr>
            <w:r/>
            <w:r>
              <w:rPr>
                <w:rFonts w:ascii="Calibri" w:hAnsi="Calibri"/>
                <w:b w:val="0"/>
                <w:color w:val="000000"/>
                <w:sz w:val="16"/>
              </w:rPr>
              <w:t>Full deduction net of DTL (PS1/26 SS34/15 Ch.3.1)</w:t>
            </w:r>
          </w:p>
        </w:tc>
        <w:tc>
          <w:tcPr>
            <w:tcW w:type="dxa" w:w="3456"/>
            <w:shd w:fill="FFFFFF" w:val="clear"/>
          </w:tcPr>
          <w:p>
            <w:pPr>
              <w:jc w:val="left"/>
            </w:pPr>
            <w:r/>
            <w:r>
              <w:rPr>
                <w:rFonts w:ascii="Calibri" w:hAnsi="Calibri"/>
                <w:b w:val="0"/>
                <w:color w:val="000000"/>
                <w:sz w:val="16"/>
              </w:rPr>
              <w:t>Full deduction net of DTL (CRR3 Art 36(1)(b), Art 37)</w:t>
            </w:r>
          </w:p>
        </w:tc>
      </w:tr>
      <w:tr>
        <w:tc>
          <w:tcPr>
            <w:tcW w:type="dxa" w:w="3456"/>
            <w:shd w:fill="F2F2F2" w:val="clear"/>
          </w:tcPr>
          <w:p>
            <w:pPr>
              <w:jc w:val="left"/>
            </w:pPr>
            <w:r/>
            <w:r>
              <w:rPr>
                <w:rFonts w:ascii="Calibri" w:hAnsi="Calibri"/>
                <w:b/>
                <w:color w:val="000000"/>
                <w:sz w:val="16"/>
              </w:rPr>
              <w:t>Other Intangibles</w:t>
            </w:r>
          </w:p>
        </w:tc>
        <w:tc>
          <w:tcPr>
            <w:tcW w:type="dxa" w:w="3456"/>
            <w:shd w:fill="F2F2F2" w:val="clear"/>
          </w:tcPr>
          <w:p>
            <w:pPr>
              <w:jc w:val="left"/>
            </w:pPr>
            <w:r/>
            <w:r>
              <w:rPr>
                <w:rFonts w:ascii="Calibri" w:hAnsi="Calibri"/>
                <w:b w:val="0"/>
                <w:color w:val="000000"/>
                <w:sz w:val="16"/>
              </w:rPr>
              <w:t>Full deduction net of DTL (12 CFR 217.22(a)(1))</w:t>
            </w:r>
          </w:p>
        </w:tc>
        <w:tc>
          <w:tcPr>
            <w:tcW w:type="dxa" w:w="3456"/>
            <w:shd w:fill="F2F2F2" w:val="clear"/>
          </w:tcPr>
          <w:p>
            <w:pPr>
              <w:jc w:val="left"/>
            </w:pPr>
            <w:r/>
            <w:r>
              <w:rPr>
                <w:rFonts w:ascii="Calibri" w:hAnsi="Calibri"/>
                <w:b w:val="0"/>
                <w:color w:val="000000"/>
                <w:sz w:val="16"/>
              </w:rPr>
              <w:t>Full deduction net of DTL (PS1/26 SS34/15 Ch.3.2)</w:t>
            </w:r>
          </w:p>
        </w:tc>
        <w:tc>
          <w:tcPr>
            <w:tcW w:type="dxa" w:w="3456"/>
            <w:shd w:fill="F2F2F2" w:val="clear"/>
          </w:tcPr>
          <w:p>
            <w:pPr>
              <w:jc w:val="left"/>
            </w:pPr>
            <w:r/>
            <w:r>
              <w:rPr>
                <w:rFonts w:ascii="Calibri" w:hAnsi="Calibri"/>
                <w:b w:val="0"/>
                <w:color w:val="000000"/>
                <w:sz w:val="16"/>
              </w:rPr>
              <w:t>Full deduction net of DTL, EXCEPT software (CRR3 Art 36(1)(b), Art 37)</w:t>
            </w:r>
          </w:p>
        </w:tc>
      </w:tr>
      <w:tr>
        <w:tc>
          <w:tcPr>
            <w:tcW w:type="dxa" w:w="3456"/>
            <w:shd w:fill="FFFFFF" w:val="clear"/>
          </w:tcPr>
          <w:p>
            <w:pPr>
              <w:jc w:val="left"/>
            </w:pPr>
            <w:r/>
            <w:r>
              <w:rPr>
                <w:rFonts w:ascii="Calibri" w:hAnsi="Calibri"/>
                <w:b/>
                <w:color w:val="000000"/>
                <w:sz w:val="16"/>
              </w:rPr>
              <w:t>Software DTA Carve-Out</w:t>
            </w:r>
          </w:p>
        </w:tc>
        <w:tc>
          <w:tcPr>
            <w:tcW w:type="dxa" w:w="3456"/>
            <w:shd w:fill="FFFFFF" w:val="clear"/>
          </w:tcPr>
          <w:p>
            <w:pPr>
              <w:jc w:val="left"/>
            </w:pPr>
            <w:r/>
            <w:r>
              <w:rPr>
                <w:rFonts w:ascii="Calibri" w:hAnsi="Calibri"/>
                <w:b w:val="0"/>
                <w:color w:val="000000"/>
                <w:sz w:val="16"/>
              </w:rPr>
              <w:t>NO carve-out - full deduction of software intangibles (ERBA P.34)</w:t>
            </w:r>
          </w:p>
        </w:tc>
        <w:tc>
          <w:tcPr>
            <w:tcW w:type="dxa" w:w="3456"/>
            <w:shd w:fill="FFFFFF" w:val="clear"/>
          </w:tcPr>
          <w:p>
            <w:pPr>
              <w:jc w:val="left"/>
            </w:pPr>
            <w:r/>
            <w:r>
              <w:rPr>
                <w:rFonts w:ascii="Calibri" w:hAnsi="Calibri"/>
                <w:b w:val="0"/>
                <w:color w:val="000000"/>
                <w:sz w:val="16"/>
              </w:rPr>
              <w:t>NO carve-out - full deduction (PS1/26 SS34/15 Ch.3.2)</w:t>
            </w:r>
          </w:p>
        </w:tc>
        <w:tc>
          <w:tcPr>
            <w:tcW w:type="dxa" w:w="3456"/>
            <w:shd w:fill="FFFFFF" w:val="clear"/>
          </w:tcPr>
          <w:p>
            <w:pPr>
              <w:jc w:val="left"/>
            </w:pPr>
            <w:r/>
            <w:r>
              <w:rPr>
                <w:rFonts w:ascii="Calibri" w:hAnsi="Calibri"/>
                <w:b w:val="0"/>
                <w:color w:val="000000"/>
                <w:sz w:val="16"/>
              </w:rPr>
              <w:t>YES - prudentially amortized software assets EXEMPTED from deduction (CRR3 Art 36(1)(b), Delegated Reg 2020/2176); max 3Y amortization</w:t>
            </w:r>
          </w:p>
        </w:tc>
      </w:tr>
      <w:tr>
        <w:tc>
          <w:tcPr>
            <w:tcW w:type="dxa" w:w="3456"/>
            <w:shd w:fill="F2F2F2" w:val="clear"/>
          </w:tcPr>
          <w:p>
            <w:pPr>
              <w:jc w:val="left"/>
            </w:pPr>
            <w:r/>
            <w:r>
              <w:rPr>
                <w:rFonts w:ascii="Calibri" w:hAnsi="Calibri"/>
                <w:b/>
                <w:color w:val="000000"/>
                <w:sz w:val="16"/>
              </w:rPr>
              <w:t>MSA Treatment</w:t>
            </w:r>
          </w:p>
        </w:tc>
        <w:tc>
          <w:tcPr>
            <w:tcW w:type="dxa" w:w="3456"/>
            <w:shd w:fill="F2F2F2" w:val="clear"/>
          </w:tcPr>
          <w:p>
            <w:pPr>
              <w:jc w:val="left"/>
            </w:pPr>
            <w:r/>
            <w:r>
              <w:rPr>
                <w:rFonts w:ascii="Calibri" w:hAnsi="Calibri"/>
                <w:b w:val="0"/>
                <w:color w:val="000000"/>
                <w:sz w:val="16"/>
              </w:rPr>
              <w:t>NOT deducted; 250% risk weight instead (ERBA P.36-38); changed from 2023 NPR which proposed deduction</w:t>
            </w:r>
          </w:p>
        </w:tc>
        <w:tc>
          <w:tcPr>
            <w:tcW w:type="dxa" w:w="3456"/>
            <w:shd w:fill="F2F2F2" w:val="clear"/>
          </w:tcPr>
          <w:p>
            <w:pPr>
              <w:jc w:val="left"/>
            </w:pPr>
            <w:r/>
            <w:r>
              <w:rPr>
                <w:rFonts w:ascii="Calibri" w:hAnsi="Calibri"/>
                <w:b w:val="0"/>
                <w:color w:val="000000"/>
                <w:sz w:val="16"/>
              </w:rPr>
              <w:t>Deducted above 10% CET1 threshold; 250% RW below threshold (PS1/26 SS34/15 Ch.3.3)</w:t>
            </w:r>
          </w:p>
        </w:tc>
        <w:tc>
          <w:tcPr>
            <w:tcW w:type="dxa" w:w="3456"/>
            <w:shd w:fill="F2F2F2" w:val="clear"/>
          </w:tcPr>
          <w:p>
            <w:pPr>
              <w:jc w:val="left"/>
            </w:pPr>
            <w:r/>
            <w:r>
              <w:rPr>
                <w:rFonts w:ascii="Calibri" w:hAnsi="Calibri"/>
                <w:b w:val="0"/>
                <w:color w:val="000000"/>
                <w:sz w:val="16"/>
              </w:rPr>
              <w:t>Deducted above 10% CET1 threshold; 250% RW below threshold (CRR3 Art 36(1)(i), Art 48)</w:t>
            </w:r>
          </w:p>
        </w:tc>
      </w:tr>
      <w:tr>
        <w:tc>
          <w:tcPr>
            <w:tcW w:type="dxa" w:w="3456"/>
            <w:shd w:fill="FFFFFF" w:val="clear"/>
          </w:tcPr>
          <w:p>
            <w:pPr>
              <w:jc w:val="left"/>
            </w:pPr>
            <w:r/>
            <w:r>
              <w:rPr>
                <w:rFonts w:ascii="Calibri" w:hAnsi="Calibri"/>
                <w:b/>
                <w:color w:val="000000"/>
                <w:sz w:val="16"/>
              </w:rPr>
              <w:t>DTA from Timing Diff</w:t>
            </w:r>
          </w:p>
        </w:tc>
        <w:tc>
          <w:tcPr>
            <w:tcW w:type="dxa" w:w="3456"/>
            <w:shd w:fill="FFFFFF" w:val="clear"/>
          </w:tcPr>
          <w:p>
            <w:pPr>
              <w:jc w:val="left"/>
            </w:pPr>
            <w:r/>
            <w:r>
              <w:rPr>
                <w:rFonts w:ascii="Calibri" w:hAnsi="Calibri"/>
                <w:b w:val="0"/>
                <w:color w:val="000000"/>
                <w:sz w:val="16"/>
              </w:rPr>
              <w:t>Subject to 10%/15% threshold test (12 CFR 217.22(d)). Below threshold: 250% RW</w:t>
            </w:r>
          </w:p>
        </w:tc>
        <w:tc>
          <w:tcPr>
            <w:tcW w:type="dxa" w:w="3456"/>
            <w:shd w:fill="FFFFFF" w:val="clear"/>
          </w:tcPr>
          <w:p>
            <w:pPr>
              <w:jc w:val="left"/>
            </w:pPr>
            <w:r/>
            <w:r>
              <w:rPr>
                <w:rFonts w:ascii="Calibri" w:hAnsi="Calibri"/>
                <w:b w:val="0"/>
                <w:color w:val="000000"/>
                <w:sz w:val="16"/>
              </w:rPr>
              <w:t>Subject to 10%/15% threshold test (PS1/26 SS34/15 Ch.3.4)</w:t>
            </w:r>
          </w:p>
        </w:tc>
        <w:tc>
          <w:tcPr>
            <w:tcW w:type="dxa" w:w="3456"/>
            <w:shd w:fill="FFFFFF" w:val="clear"/>
          </w:tcPr>
          <w:p>
            <w:pPr>
              <w:jc w:val="left"/>
            </w:pPr>
            <w:r/>
            <w:r>
              <w:rPr>
                <w:rFonts w:ascii="Calibri" w:hAnsi="Calibri"/>
                <w:b w:val="0"/>
                <w:color w:val="000000"/>
                <w:sz w:val="16"/>
              </w:rPr>
              <w:t>Subject to 10%/15% threshold test (CRR3 Art 36(1)(c), Art 38, Art 48)</w:t>
            </w:r>
          </w:p>
        </w:tc>
      </w:tr>
      <w:tr>
        <w:tc>
          <w:tcPr>
            <w:tcW w:type="dxa" w:w="3456"/>
            <w:shd w:fill="F2F2F2" w:val="clear"/>
          </w:tcPr>
          <w:p>
            <w:pPr>
              <w:jc w:val="left"/>
            </w:pPr>
            <w:r/>
            <w:r>
              <w:rPr>
                <w:rFonts w:ascii="Calibri" w:hAnsi="Calibri"/>
                <w:b/>
                <w:color w:val="000000"/>
                <w:sz w:val="16"/>
              </w:rPr>
              <w:t>Significant Investments</w:t>
            </w:r>
          </w:p>
        </w:tc>
        <w:tc>
          <w:tcPr>
            <w:tcW w:type="dxa" w:w="3456"/>
            <w:shd w:fill="F2F2F2" w:val="clear"/>
          </w:tcPr>
          <w:p>
            <w:pPr>
              <w:jc w:val="left"/>
            </w:pPr>
            <w:r/>
            <w:r>
              <w:rPr>
                <w:rFonts w:ascii="Calibri" w:hAnsi="Calibri"/>
                <w:b w:val="0"/>
                <w:color w:val="000000"/>
                <w:sz w:val="16"/>
              </w:rPr>
              <w:t>Subject to 10%/15% threshold; 250% RW below (12 CFR 217.22(d))</w:t>
            </w:r>
          </w:p>
        </w:tc>
        <w:tc>
          <w:tcPr>
            <w:tcW w:type="dxa" w:w="3456"/>
            <w:shd w:fill="F2F2F2" w:val="clear"/>
          </w:tcPr>
          <w:p>
            <w:pPr>
              <w:jc w:val="left"/>
            </w:pPr>
            <w:r/>
            <w:r>
              <w:rPr>
                <w:rFonts w:ascii="Calibri" w:hAnsi="Calibri"/>
                <w:b w:val="0"/>
                <w:color w:val="000000"/>
                <w:sz w:val="16"/>
              </w:rPr>
              <w:t>Subject to 10%/15% threshold (PS1/26 SS34/15 Ch.3.5)</w:t>
            </w:r>
          </w:p>
        </w:tc>
        <w:tc>
          <w:tcPr>
            <w:tcW w:type="dxa" w:w="3456"/>
            <w:shd w:fill="F2F2F2" w:val="clear"/>
          </w:tcPr>
          <w:p>
            <w:pPr>
              <w:jc w:val="left"/>
            </w:pPr>
            <w:r/>
            <w:r>
              <w:rPr>
                <w:rFonts w:ascii="Calibri" w:hAnsi="Calibri"/>
                <w:b w:val="0"/>
                <w:color w:val="000000"/>
                <w:sz w:val="16"/>
              </w:rPr>
              <w:t>Subject to 10%/15% threshold (CRR3 Art 36(1)(i), Art 48)</w:t>
            </w:r>
          </w:p>
        </w:tc>
      </w:tr>
      <w:tr>
        <w:tc>
          <w:tcPr>
            <w:tcW w:type="dxa" w:w="3456"/>
            <w:shd w:fill="FFFFFF" w:val="clear"/>
          </w:tcPr>
          <w:p>
            <w:pPr>
              <w:jc w:val="left"/>
            </w:pPr>
            <w:r/>
            <w:r>
              <w:rPr>
                <w:rFonts w:ascii="Calibri" w:hAnsi="Calibri"/>
                <w:b/>
                <w:color w:val="000000"/>
                <w:sz w:val="16"/>
              </w:rPr>
              <w:t>10% Individual Threshold</w:t>
            </w:r>
          </w:p>
        </w:tc>
        <w:tc>
          <w:tcPr>
            <w:tcW w:type="dxa" w:w="3456"/>
            <w:shd w:fill="FFFFFF" w:val="clear"/>
          </w:tcPr>
          <w:p>
            <w:pPr>
              <w:jc w:val="left"/>
            </w:pPr>
            <w:r/>
            <w:r>
              <w:rPr>
                <w:rFonts w:ascii="Calibri" w:hAnsi="Calibri"/>
                <w:b w:val="0"/>
                <w:color w:val="000000"/>
                <w:sz w:val="16"/>
              </w:rPr>
              <w:t>Each of MSA/DTA/SI limited to 10% of CET1 (12 CFR 217.22(d)(1)). Formula: If item &gt; 10% * CET1_before_deductions, deduct excess</w:t>
            </w:r>
          </w:p>
        </w:tc>
        <w:tc>
          <w:tcPr>
            <w:tcW w:type="dxa" w:w="3456"/>
            <w:shd w:fill="FFFFFF" w:val="clear"/>
          </w:tcPr>
          <w:p>
            <w:pPr>
              <w:jc w:val="left"/>
            </w:pPr>
            <w:r/>
            <w:r>
              <w:rPr>
                <w:rFonts w:ascii="Calibri" w:hAnsi="Calibri"/>
                <w:b w:val="0"/>
                <w:color w:val="000000"/>
                <w:sz w:val="16"/>
              </w:rPr>
              <w:t>Same 10% test per item (PS1/26 SS34/15 Ch.3.6). Note: MSA included in this test unlike US</w:t>
            </w:r>
          </w:p>
        </w:tc>
        <w:tc>
          <w:tcPr>
            <w:tcW w:type="dxa" w:w="3456"/>
            <w:shd w:fill="FFFFFF" w:val="clear"/>
          </w:tcPr>
          <w:p>
            <w:pPr>
              <w:jc w:val="left"/>
            </w:pPr>
            <w:r/>
            <w:r>
              <w:rPr>
                <w:rFonts w:ascii="Calibri" w:hAnsi="Calibri"/>
                <w:b w:val="0"/>
                <w:color w:val="000000"/>
                <w:sz w:val="16"/>
              </w:rPr>
              <w:t>Same 10% test per item (CRR3 Art 48(1)). MSA included in threshold test</w:t>
            </w:r>
          </w:p>
        </w:tc>
      </w:tr>
      <w:tr>
        <w:tc>
          <w:tcPr>
            <w:tcW w:type="dxa" w:w="3456"/>
            <w:shd w:fill="F2F2F2" w:val="clear"/>
          </w:tcPr>
          <w:p>
            <w:pPr>
              <w:jc w:val="left"/>
            </w:pPr>
            <w:r/>
            <w:r>
              <w:rPr>
                <w:rFonts w:ascii="Calibri" w:hAnsi="Calibri"/>
                <w:b/>
                <w:color w:val="000000"/>
                <w:sz w:val="16"/>
              </w:rPr>
              <w:t>15% Aggregate Threshold</w:t>
            </w:r>
          </w:p>
        </w:tc>
        <w:tc>
          <w:tcPr>
            <w:tcW w:type="dxa" w:w="3456"/>
            <w:shd w:fill="F2F2F2" w:val="clear"/>
          </w:tcPr>
          <w:p>
            <w:pPr>
              <w:jc w:val="left"/>
            </w:pPr>
            <w:r/>
            <w:r>
              <w:rPr>
                <w:rFonts w:ascii="Calibri" w:hAnsi="Calibri"/>
                <w:b w:val="0"/>
                <w:color w:val="000000"/>
                <w:sz w:val="16"/>
              </w:rPr>
              <w:t>Sum of below-threshold MSA+DTA+SI cannot exceed 15% of CET1 (12 CFR 217.22(d)(2)). Formula: If (MSA_bt + DTA_bt + SI_bt) &gt; 15% * CET1_after_other_deductions, deduct excess pro rata</w:t>
            </w:r>
          </w:p>
        </w:tc>
        <w:tc>
          <w:tcPr>
            <w:tcW w:type="dxa" w:w="3456"/>
            <w:shd w:fill="F2F2F2" w:val="clear"/>
          </w:tcPr>
          <w:p>
            <w:pPr>
              <w:jc w:val="left"/>
            </w:pPr>
            <w:r/>
            <w:r>
              <w:rPr>
                <w:rFonts w:ascii="Calibri" w:hAnsi="Calibri"/>
                <w:b w:val="0"/>
                <w:color w:val="000000"/>
                <w:sz w:val="16"/>
              </w:rPr>
              <w:t>Same 15% aggregate test (PS1/26 SS34/15 Ch.3.6)</w:t>
            </w:r>
          </w:p>
        </w:tc>
        <w:tc>
          <w:tcPr>
            <w:tcW w:type="dxa" w:w="3456"/>
            <w:shd w:fill="F2F2F2" w:val="clear"/>
          </w:tcPr>
          <w:p>
            <w:pPr>
              <w:jc w:val="left"/>
            </w:pPr>
            <w:r/>
            <w:r>
              <w:rPr>
                <w:rFonts w:ascii="Calibri" w:hAnsi="Calibri"/>
                <w:b w:val="0"/>
                <w:color w:val="000000"/>
                <w:sz w:val="16"/>
              </w:rPr>
              <w:t>Same 15% aggregate test (CRR3 Art 48(2))</w:t>
            </w:r>
          </w:p>
        </w:tc>
      </w:tr>
      <w:tr>
        <w:tc>
          <w:tcPr>
            <w:tcW w:type="dxa" w:w="3456"/>
            <w:shd w:fill="FFFFFF" w:val="clear"/>
          </w:tcPr>
          <w:p>
            <w:pPr>
              <w:jc w:val="left"/>
            </w:pPr>
            <w:r/>
            <w:r>
              <w:rPr>
                <w:rFonts w:ascii="Calibri" w:hAnsi="Calibri"/>
                <w:b/>
                <w:color w:val="000000"/>
                <w:sz w:val="16"/>
              </w:rPr>
              <w:t>Defined Benefit Pension</w:t>
            </w:r>
          </w:p>
        </w:tc>
        <w:tc>
          <w:tcPr>
            <w:tcW w:type="dxa" w:w="3456"/>
            <w:shd w:fill="FFFFFF" w:val="clear"/>
          </w:tcPr>
          <w:p>
            <w:pPr>
              <w:jc w:val="left"/>
            </w:pPr>
            <w:r/>
            <w:r>
              <w:rPr>
                <w:rFonts w:ascii="Calibri" w:hAnsi="Calibri"/>
                <w:b w:val="0"/>
                <w:color w:val="000000"/>
                <w:sz w:val="16"/>
              </w:rPr>
              <w:t>Net asset deducted (12 CFR 217.22(a)(4))</w:t>
            </w:r>
          </w:p>
        </w:tc>
        <w:tc>
          <w:tcPr>
            <w:tcW w:type="dxa" w:w="3456"/>
            <w:shd w:fill="FFFFFF" w:val="clear"/>
          </w:tcPr>
          <w:p>
            <w:pPr>
              <w:jc w:val="left"/>
            </w:pPr>
            <w:r/>
            <w:r>
              <w:rPr>
                <w:rFonts w:ascii="Calibri" w:hAnsi="Calibri"/>
                <w:b w:val="0"/>
                <w:color w:val="000000"/>
                <w:sz w:val="16"/>
              </w:rPr>
              <w:t>Net asset deducted (PS1/26 SS34/15 Ch.3.7)</w:t>
            </w:r>
          </w:p>
        </w:tc>
        <w:tc>
          <w:tcPr>
            <w:tcW w:type="dxa" w:w="3456"/>
            <w:shd w:fill="FFFFFF" w:val="clear"/>
          </w:tcPr>
          <w:p>
            <w:pPr>
              <w:jc w:val="left"/>
            </w:pPr>
            <w:r/>
            <w:r>
              <w:rPr>
                <w:rFonts w:ascii="Calibri" w:hAnsi="Calibri"/>
                <w:b w:val="0"/>
                <w:color w:val="000000"/>
                <w:sz w:val="16"/>
              </w:rPr>
              <w:t>Net asset deducted (CRR3 Art 36(1)(e))</w:t>
            </w:r>
          </w:p>
        </w:tc>
      </w:tr>
      <w:tr>
        <w:tc>
          <w:tcPr>
            <w:tcW w:type="dxa" w:w="3456"/>
            <w:shd w:fill="F2F2F2" w:val="clear"/>
          </w:tcPr>
          <w:p>
            <w:pPr>
              <w:jc w:val="left"/>
            </w:pPr>
            <w:r/>
            <w:r>
              <w:rPr>
                <w:rFonts w:ascii="Calibri" w:hAnsi="Calibri"/>
                <w:b/>
                <w:color w:val="000000"/>
                <w:sz w:val="16"/>
              </w:rPr>
              <w:t>Treasury Stock</w:t>
            </w:r>
          </w:p>
        </w:tc>
        <w:tc>
          <w:tcPr>
            <w:tcW w:type="dxa" w:w="3456"/>
            <w:shd w:fill="F2F2F2" w:val="clear"/>
          </w:tcPr>
          <w:p>
            <w:pPr>
              <w:jc w:val="left"/>
            </w:pPr>
            <w:r/>
            <w:r>
              <w:rPr>
                <w:rFonts w:ascii="Calibri" w:hAnsi="Calibri"/>
                <w:b w:val="0"/>
                <w:color w:val="000000"/>
                <w:sz w:val="16"/>
              </w:rPr>
              <w:t>Full deduction (12 CFR 217.22(a)(3))</w:t>
            </w:r>
          </w:p>
        </w:tc>
        <w:tc>
          <w:tcPr>
            <w:tcW w:type="dxa" w:w="3456"/>
            <w:shd w:fill="F2F2F2" w:val="clear"/>
          </w:tcPr>
          <w:p>
            <w:pPr>
              <w:jc w:val="left"/>
            </w:pPr>
            <w:r/>
            <w:r>
              <w:rPr>
                <w:rFonts w:ascii="Calibri" w:hAnsi="Calibri"/>
                <w:b w:val="0"/>
                <w:color w:val="000000"/>
                <w:sz w:val="16"/>
              </w:rPr>
              <w:t>Full deduction (PS1/26 SS34/15 Ch.3.8)</w:t>
            </w:r>
          </w:p>
        </w:tc>
        <w:tc>
          <w:tcPr>
            <w:tcW w:type="dxa" w:w="3456"/>
            <w:shd w:fill="F2F2F2" w:val="clear"/>
          </w:tcPr>
          <w:p>
            <w:pPr>
              <w:jc w:val="left"/>
            </w:pPr>
            <w:r/>
            <w:r>
              <w:rPr>
                <w:rFonts w:ascii="Calibri" w:hAnsi="Calibri"/>
                <w:b w:val="0"/>
                <w:color w:val="000000"/>
                <w:sz w:val="16"/>
              </w:rPr>
              <w:t>Full deduction (CRR3 Art 36(1)(f))</w:t>
            </w:r>
          </w:p>
        </w:tc>
      </w:tr>
      <w:tr>
        <w:tc>
          <w:tcPr>
            <w:tcW w:type="dxa" w:w="3456"/>
            <w:shd w:fill="FFFFFF" w:val="clear"/>
          </w:tcPr>
          <w:p>
            <w:pPr>
              <w:jc w:val="left"/>
            </w:pPr>
            <w:r/>
            <w:r>
              <w:rPr>
                <w:rFonts w:ascii="Calibri" w:hAnsi="Calibri"/>
                <w:b/>
                <w:color w:val="000000"/>
                <w:sz w:val="16"/>
              </w:rPr>
              <w:t>Reciprocal Cross-Holdings</w:t>
            </w:r>
          </w:p>
        </w:tc>
        <w:tc>
          <w:tcPr>
            <w:tcW w:type="dxa" w:w="3456"/>
            <w:shd w:fill="FFFFFF" w:val="clear"/>
          </w:tcPr>
          <w:p>
            <w:pPr>
              <w:jc w:val="left"/>
            </w:pPr>
            <w:r/>
            <w:r>
              <w:rPr>
                <w:rFonts w:ascii="Calibri" w:hAnsi="Calibri"/>
                <w:b w:val="0"/>
                <w:color w:val="000000"/>
                <w:sz w:val="16"/>
              </w:rPr>
              <w:t>Full deduction (12 CFR 217.22(c)(1))</w:t>
            </w:r>
          </w:p>
        </w:tc>
        <w:tc>
          <w:tcPr>
            <w:tcW w:type="dxa" w:w="3456"/>
            <w:shd w:fill="FFFFFF" w:val="clear"/>
          </w:tcPr>
          <w:p>
            <w:pPr>
              <w:jc w:val="left"/>
            </w:pPr>
            <w:r/>
            <w:r>
              <w:rPr>
                <w:rFonts w:ascii="Calibri" w:hAnsi="Calibri"/>
                <w:b w:val="0"/>
                <w:color w:val="000000"/>
                <w:sz w:val="16"/>
              </w:rPr>
              <w:t>Full deduction (PS1/26 SS34/15 Ch.3.9)</w:t>
            </w:r>
          </w:p>
        </w:tc>
        <w:tc>
          <w:tcPr>
            <w:tcW w:type="dxa" w:w="3456"/>
            <w:shd w:fill="FFFFFF" w:val="clear"/>
          </w:tcPr>
          <w:p>
            <w:pPr>
              <w:jc w:val="left"/>
            </w:pPr>
            <w:r/>
            <w:r>
              <w:rPr>
                <w:rFonts w:ascii="Calibri" w:hAnsi="Calibri"/>
                <w:b w:val="0"/>
                <w:color w:val="000000"/>
                <w:sz w:val="16"/>
              </w:rPr>
              <w:t>Full deduction (CRR3 Art 36(1)(g))</w:t>
            </w:r>
          </w:p>
        </w:tc>
      </w:tr>
      <w:tr>
        <w:tc>
          <w:tcPr>
            <w:tcW w:type="dxa" w:w="3456"/>
            <w:shd w:fill="F2F2F2" w:val="clear"/>
          </w:tcPr>
          <w:p>
            <w:pPr>
              <w:jc w:val="left"/>
            </w:pPr>
            <w:r/>
            <w:r>
              <w:rPr>
                <w:rFonts w:ascii="Calibri" w:hAnsi="Calibri"/>
                <w:b/>
                <w:color w:val="000000"/>
                <w:sz w:val="16"/>
              </w:rPr>
              <w:t>Gain-on-Sale from Sec</w:t>
            </w:r>
          </w:p>
        </w:tc>
        <w:tc>
          <w:tcPr>
            <w:tcW w:type="dxa" w:w="3456"/>
            <w:shd w:fill="F2F2F2" w:val="clear"/>
          </w:tcPr>
          <w:p>
            <w:pPr>
              <w:jc w:val="left"/>
            </w:pPr>
            <w:r/>
            <w:r>
              <w:rPr>
                <w:rFonts w:ascii="Calibri" w:hAnsi="Calibri"/>
                <w:b w:val="0"/>
                <w:color w:val="000000"/>
                <w:sz w:val="16"/>
              </w:rPr>
              <w:t>Deducted from CET1 (12 CFR 217.22(a)(7))</w:t>
            </w:r>
          </w:p>
        </w:tc>
        <w:tc>
          <w:tcPr>
            <w:tcW w:type="dxa" w:w="3456"/>
            <w:shd w:fill="F2F2F2" w:val="clear"/>
          </w:tcPr>
          <w:p>
            <w:pPr>
              <w:jc w:val="left"/>
            </w:pPr>
            <w:r/>
            <w:r>
              <w:rPr>
                <w:rFonts w:ascii="Calibri" w:hAnsi="Calibri"/>
                <w:b w:val="0"/>
                <w:color w:val="000000"/>
                <w:sz w:val="16"/>
              </w:rPr>
              <w:t>Deducted from CET1 (PS1/26 SS34/15 Ch.3.10)</w:t>
            </w:r>
          </w:p>
        </w:tc>
        <w:tc>
          <w:tcPr>
            <w:tcW w:type="dxa" w:w="3456"/>
            <w:shd w:fill="F2F2F2" w:val="clear"/>
          </w:tcPr>
          <w:p>
            <w:pPr>
              <w:jc w:val="left"/>
            </w:pPr>
            <w:r/>
            <w:r>
              <w:rPr>
                <w:rFonts w:ascii="Calibri" w:hAnsi="Calibri"/>
                <w:b w:val="0"/>
                <w:color w:val="000000"/>
                <w:sz w:val="16"/>
              </w:rPr>
              <w:t>Deducted from CET1 (CRR3 Art 36(1)(k))</w:t>
            </w:r>
          </w:p>
        </w:tc>
      </w:tr>
      <w:tr>
        <w:tc>
          <w:tcPr>
            <w:tcW w:type="dxa" w:w="3456"/>
            <w:shd w:fill="FFFFFF" w:val="clear"/>
          </w:tcPr>
          <w:p>
            <w:pPr>
              <w:jc w:val="left"/>
            </w:pPr>
            <w:r/>
            <w:r>
              <w:rPr>
                <w:rFonts w:ascii="Calibri" w:hAnsi="Calibri"/>
                <w:b/>
                <w:color w:val="000000"/>
                <w:sz w:val="16"/>
              </w:rPr>
              <w:t>Shortfall of ECL to EL</w:t>
            </w:r>
          </w:p>
        </w:tc>
        <w:tc>
          <w:tcPr>
            <w:tcW w:type="dxa" w:w="3456"/>
            <w:shd w:fill="FFFFFF" w:val="clear"/>
          </w:tcPr>
          <w:p>
            <w:pPr>
              <w:jc w:val="left"/>
            </w:pPr>
            <w:r/>
            <w:r>
              <w:rPr>
                <w:rFonts w:ascii="Calibri" w:hAnsi="Calibri"/>
                <w:b w:val="0"/>
                <w:color w:val="000000"/>
                <w:sz w:val="16"/>
              </w:rPr>
              <w:t>IRB shortfall N/A (no IRB in US). SA provisions follow 1.25% cap in T2 (ERBA P.40)</w:t>
            </w:r>
          </w:p>
        </w:tc>
        <w:tc>
          <w:tcPr>
            <w:tcW w:type="dxa" w:w="3456"/>
            <w:shd w:fill="FFFFFF" w:val="clear"/>
          </w:tcPr>
          <w:p>
            <w:pPr>
              <w:jc w:val="left"/>
            </w:pPr>
            <w:r/>
            <w:r>
              <w:rPr>
                <w:rFonts w:ascii="Calibri" w:hAnsi="Calibri"/>
                <w:b w:val="0"/>
                <w:color w:val="000000"/>
                <w:sz w:val="16"/>
              </w:rPr>
              <w:t>IRB shortfall deducted 50/50 CET1/T2 (PS1/26 SS34/15 Ch.3.11)</w:t>
            </w:r>
          </w:p>
        </w:tc>
        <w:tc>
          <w:tcPr>
            <w:tcW w:type="dxa" w:w="3456"/>
            <w:shd w:fill="FFFFFF" w:val="clear"/>
          </w:tcPr>
          <w:p>
            <w:pPr>
              <w:jc w:val="left"/>
            </w:pPr>
            <w:r/>
            <w:r>
              <w:rPr>
                <w:rFonts w:ascii="Calibri" w:hAnsi="Calibri"/>
                <w:b w:val="0"/>
                <w:color w:val="000000"/>
                <w:sz w:val="16"/>
              </w:rPr>
              <w:t>IRB shortfall deducted from CET1 (CRR3 Art 36(1)(d))</w:t>
            </w:r>
          </w:p>
        </w:tc>
      </w:tr>
      <w:tr>
        <w:tc>
          <w:tcPr>
            <w:tcW w:type="dxa" w:w="3456"/>
            <w:shd w:fill="F2F2F2" w:val="clear"/>
          </w:tcPr>
          <w:p>
            <w:pPr>
              <w:jc w:val="left"/>
            </w:pPr>
            <w:r/>
            <w:r>
              <w:rPr>
                <w:rFonts w:ascii="Calibri" w:hAnsi="Calibri"/>
                <w:b/>
                <w:color w:val="000000"/>
                <w:sz w:val="16"/>
              </w:rPr>
              <w:t>Securitization Gain-on-Sale</w:t>
            </w:r>
          </w:p>
        </w:tc>
        <w:tc>
          <w:tcPr>
            <w:tcW w:type="dxa" w:w="3456"/>
            <w:shd w:fill="F2F2F2" w:val="clear"/>
          </w:tcPr>
          <w:p>
            <w:pPr>
              <w:jc w:val="left"/>
            </w:pPr>
            <w:r/>
            <w:r>
              <w:rPr>
                <w:rFonts w:ascii="Calibri" w:hAnsi="Calibri"/>
                <w:b w:val="0"/>
                <w:color w:val="000000"/>
                <w:sz w:val="16"/>
              </w:rPr>
              <w:t>Deducted (12 CFR 217.22(a)(7))</w:t>
            </w:r>
          </w:p>
        </w:tc>
        <w:tc>
          <w:tcPr>
            <w:tcW w:type="dxa" w:w="3456"/>
            <w:shd w:fill="F2F2F2" w:val="clear"/>
          </w:tcPr>
          <w:p>
            <w:pPr>
              <w:jc w:val="left"/>
            </w:pPr>
            <w:r/>
            <w:r>
              <w:rPr>
                <w:rFonts w:ascii="Calibri" w:hAnsi="Calibri"/>
                <w:b w:val="0"/>
                <w:color w:val="000000"/>
                <w:sz w:val="16"/>
              </w:rPr>
              <w:t>Deducted (PS1/26 SS34/15 Ch.3.12)</w:t>
            </w:r>
          </w:p>
        </w:tc>
        <w:tc>
          <w:tcPr>
            <w:tcW w:type="dxa" w:w="3456"/>
            <w:shd w:fill="F2F2F2" w:val="clear"/>
          </w:tcPr>
          <w:p>
            <w:pPr>
              <w:jc w:val="left"/>
            </w:pPr>
            <w:r/>
            <w:r>
              <w:rPr>
                <w:rFonts w:ascii="Calibri" w:hAnsi="Calibri"/>
                <w:b w:val="0"/>
                <w:color w:val="000000"/>
                <w:sz w:val="16"/>
              </w:rPr>
              <w:t>Deducted (CRR3 Art 36(1)(k))</w:t>
            </w:r>
          </w:p>
        </w:tc>
      </w:tr>
      <w:tr>
        <w:tc>
          <w:tcPr>
            <w:tcW w:type="dxa" w:w="3456"/>
            <w:shd w:fill="FFFFFF" w:val="clear"/>
          </w:tcPr>
          <w:p>
            <w:pPr>
              <w:jc w:val="left"/>
            </w:pPr>
            <w:r/>
            <w:r>
              <w:rPr>
                <w:rFonts w:ascii="Calibri" w:hAnsi="Calibri"/>
                <w:b/>
                <w:color w:val="000000"/>
                <w:sz w:val="16"/>
              </w:rPr>
              <w:t>Fair Value Gains from Own Credit</w:t>
            </w:r>
          </w:p>
        </w:tc>
        <w:tc>
          <w:tcPr>
            <w:tcW w:type="dxa" w:w="3456"/>
            <w:shd w:fill="FFFFFF" w:val="clear"/>
          </w:tcPr>
          <w:p>
            <w:pPr>
              <w:jc w:val="left"/>
            </w:pPr>
            <w:r/>
            <w:r>
              <w:rPr>
                <w:rFonts w:ascii="Calibri" w:hAnsi="Calibri"/>
                <w:b w:val="0"/>
                <w:color w:val="000000"/>
                <w:sz w:val="16"/>
              </w:rPr>
              <w:t>Excluded from CET1 (12 CFR 217.22(a)(2))</w:t>
            </w:r>
          </w:p>
        </w:tc>
        <w:tc>
          <w:tcPr>
            <w:tcW w:type="dxa" w:w="3456"/>
            <w:shd w:fill="FFFFFF" w:val="clear"/>
          </w:tcPr>
          <w:p>
            <w:pPr>
              <w:jc w:val="left"/>
            </w:pPr>
            <w:r/>
            <w:r>
              <w:rPr>
                <w:rFonts w:ascii="Calibri" w:hAnsi="Calibri"/>
                <w:b w:val="0"/>
                <w:color w:val="000000"/>
                <w:sz w:val="16"/>
              </w:rPr>
              <w:t>Excluded (PS1/26 SS34/15 Ch.3.13)</w:t>
            </w:r>
          </w:p>
        </w:tc>
        <w:tc>
          <w:tcPr>
            <w:tcW w:type="dxa" w:w="3456"/>
            <w:shd w:fill="FFFFFF" w:val="clear"/>
          </w:tcPr>
          <w:p>
            <w:pPr>
              <w:jc w:val="left"/>
            </w:pPr>
            <w:r/>
            <w:r>
              <w:rPr>
                <w:rFonts w:ascii="Calibri" w:hAnsi="Calibri"/>
                <w:b w:val="0"/>
                <w:color w:val="000000"/>
                <w:sz w:val="16"/>
              </w:rPr>
              <w:t>Excluded - DVA removed (CRR3 Art 33(1)(b-c))</w:t>
            </w:r>
          </w:p>
        </w:tc>
      </w:tr>
      <w:tr>
        <w:tc>
          <w:tcPr>
            <w:tcW w:type="dxa" w:w="3456"/>
            <w:shd w:fill="F2F2F2" w:val="clear"/>
          </w:tcPr>
          <w:p>
            <w:pPr>
              <w:jc w:val="left"/>
            </w:pPr>
            <w:r/>
            <w:r>
              <w:rPr>
                <w:rFonts w:ascii="Calibri" w:hAnsi="Calibri"/>
                <w:b/>
                <w:color w:val="000000"/>
                <w:sz w:val="16"/>
              </w:rPr>
              <w:t>Prudential Filters</w:t>
            </w:r>
          </w:p>
        </w:tc>
        <w:tc>
          <w:tcPr>
            <w:tcW w:type="dxa" w:w="3456"/>
            <w:shd w:fill="F2F2F2" w:val="clear"/>
          </w:tcPr>
          <w:p>
            <w:pPr>
              <w:jc w:val="left"/>
            </w:pPr>
            <w:r/>
            <w:r>
              <w:rPr>
                <w:rFonts w:ascii="Calibri" w:hAnsi="Calibri"/>
                <w:b w:val="0"/>
                <w:color w:val="000000"/>
                <w:sz w:val="16"/>
              </w:rPr>
              <w:t>Limited to DVA removal + cash flow hedge reserve (12 CFR 217.22(a)(2),(5))</w:t>
            </w:r>
          </w:p>
        </w:tc>
        <w:tc>
          <w:tcPr>
            <w:tcW w:type="dxa" w:w="3456"/>
            <w:shd w:fill="F2F2F2" w:val="clear"/>
          </w:tcPr>
          <w:p>
            <w:pPr>
              <w:jc w:val="left"/>
            </w:pPr>
            <w:r/>
            <w:r>
              <w:rPr>
                <w:rFonts w:ascii="Calibri" w:hAnsi="Calibri"/>
                <w:b w:val="0"/>
                <w:color w:val="000000"/>
                <w:sz w:val="16"/>
              </w:rPr>
              <w:t>DVA + additional valuation adjustments (PS1/26 SS34/15 Ch.3.14)</w:t>
            </w:r>
          </w:p>
        </w:tc>
        <w:tc>
          <w:tcPr>
            <w:tcW w:type="dxa" w:w="3456"/>
            <w:shd w:fill="F2F2F2" w:val="clear"/>
          </w:tcPr>
          <w:p>
            <w:pPr>
              <w:jc w:val="left"/>
            </w:pPr>
            <w:r/>
            <w:r>
              <w:rPr>
                <w:rFonts w:ascii="Calibri" w:hAnsi="Calibri"/>
                <w:b w:val="0"/>
                <w:color w:val="000000"/>
                <w:sz w:val="16"/>
              </w:rPr>
              <w:t>DVA + AVA per CRR3 Art 34; full prudent valuation framework (Delegated Reg 2016/101)</w:t>
            </w:r>
          </w:p>
        </w:tc>
      </w:tr>
    </w:tbl>
    <w:p>
      <w:r>
        <w:rPr>
          <w:rFonts w:ascii="Calibri" w:hAnsi="Calibri"/>
          <w:b/>
          <w:color w:val="002060"/>
          <w:sz w:val="22"/>
        </w:rPr>
        <w:t>2.3 Additional Tier 1 (AT1) Capital</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AT1 Components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Qualifying Instruments</w:t>
            </w:r>
          </w:p>
        </w:tc>
        <w:tc>
          <w:tcPr>
            <w:tcW w:type="dxa" w:w="3456"/>
            <w:shd w:fill="FFFFFF" w:val="clear"/>
          </w:tcPr>
          <w:p>
            <w:pPr>
              <w:jc w:val="left"/>
            </w:pPr>
            <w:r/>
            <w:r>
              <w:rPr>
                <w:rFonts w:ascii="Calibri" w:hAnsi="Calibri"/>
                <w:b w:val="0"/>
                <w:color w:val="000000"/>
                <w:sz w:val="16"/>
              </w:rPr>
              <w:t>Non-cumulative perpetual preferred stock + related surplus (12 CFR 217.20(c))</w:t>
            </w:r>
          </w:p>
        </w:tc>
        <w:tc>
          <w:tcPr>
            <w:tcW w:type="dxa" w:w="3456"/>
            <w:shd w:fill="FFFFFF" w:val="clear"/>
          </w:tcPr>
          <w:p>
            <w:pPr>
              <w:jc w:val="left"/>
            </w:pPr>
            <w:r/>
            <w:r>
              <w:rPr>
                <w:rFonts w:ascii="Calibri" w:hAnsi="Calibri"/>
                <w:b w:val="0"/>
                <w:color w:val="000000"/>
                <w:sz w:val="16"/>
              </w:rPr>
              <w:t>AT1 instruments meeting 14 criteria (PS1/26 SS34/15 Ch.4)</w:t>
            </w:r>
          </w:p>
        </w:tc>
        <w:tc>
          <w:tcPr>
            <w:tcW w:type="dxa" w:w="3456"/>
            <w:shd w:fill="FFFFFF" w:val="clear"/>
          </w:tcPr>
          <w:p>
            <w:pPr>
              <w:jc w:val="left"/>
            </w:pPr>
            <w:r/>
            <w:r>
              <w:rPr>
                <w:rFonts w:ascii="Calibri" w:hAnsi="Calibri"/>
                <w:b w:val="0"/>
                <w:color w:val="000000"/>
                <w:sz w:val="16"/>
              </w:rPr>
              <w:t>AT1 instruments meeting 14 criteria (CRR3 Art 51-61)</w:t>
            </w:r>
          </w:p>
        </w:tc>
      </w:tr>
      <w:tr>
        <w:tc>
          <w:tcPr>
            <w:tcW w:type="dxa" w:w="3456"/>
            <w:shd w:fill="F2F2F2" w:val="clear"/>
          </w:tcPr>
          <w:p>
            <w:pPr>
              <w:jc w:val="left"/>
            </w:pPr>
            <w:r/>
            <w:r>
              <w:rPr>
                <w:rFonts w:ascii="Calibri" w:hAnsi="Calibri"/>
                <w:b/>
                <w:color w:val="000000"/>
                <w:sz w:val="16"/>
              </w:rPr>
              <w:t>Trigger Level</w:t>
            </w:r>
          </w:p>
        </w:tc>
        <w:tc>
          <w:tcPr>
            <w:tcW w:type="dxa" w:w="3456"/>
            <w:shd w:fill="F2F2F2" w:val="clear"/>
          </w:tcPr>
          <w:p>
            <w:pPr>
              <w:jc w:val="left"/>
            </w:pPr>
            <w:r/>
            <w:r>
              <w:rPr>
                <w:rFonts w:ascii="Calibri" w:hAnsi="Calibri"/>
                <w:b w:val="0"/>
                <w:color w:val="000000"/>
                <w:sz w:val="16"/>
              </w:rPr>
              <w:t>Discretionary; no fixed trigger in US rules (12 CFR 217.20(c))</w:t>
            </w:r>
          </w:p>
        </w:tc>
        <w:tc>
          <w:tcPr>
            <w:tcW w:type="dxa" w:w="3456"/>
            <w:shd w:fill="F2F2F2" w:val="clear"/>
          </w:tcPr>
          <w:p>
            <w:pPr>
              <w:jc w:val="left"/>
            </w:pPr>
            <w:r/>
            <w:r>
              <w:rPr>
                <w:rFonts w:ascii="Calibri" w:hAnsi="Calibri"/>
                <w:b w:val="0"/>
                <w:color w:val="000000"/>
                <w:sz w:val="16"/>
              </w:rPr>
              <w:t>7% CET1 trigger for PRA-regulated firms (PS1/26 SS34/15 Ch.4.2); higher than Basel minimum</w:t>
            </w:r>
          </w:p>
        </w:tc>
        <w:tc>
          <w:tcPr>
            <w:tcW w:type="dxa" w:w="3456"/>
            <w:shd w:fill="F2F2F2" w:val="clear"/>
          </w:tcPr>
          <w:p>
            <w:pPr>
              <w:jc w:val="left"/>
            </w:pPr>
            <w:r/>
            <w:r>
              <w:rPr>
                <w:rFonts w:ascii="Calibri" w:hAnsi="Calibri"/>
                <w:b w:val="0"/>
                <w:color w:val="000000"/>
                <w:sz w:val="16"/>
              </w:rPr>
              <w:t>5.125% CET1 trigger per Basel minimum (CRR3 Art 54(1)(a))</w:t>
            </w:r>
          </w:p>
        </w:tc>
      </w:tr>
      <w:tr>
        <w:tc>
          <w:tcPr>
            <w:tcW w:type="dxa" w:w="3456"/>
            <w:shd w:fill="FFFFFF" w:val="clear"/>
          </w:tcPr>
          <w:p>
            <w:pPr>
              <w:jc w:val="left"/>
            </w:pPr>
            <w:r/>
            <w:r>
              <w:rPr>
                <w:rFonts w:ascii="Calibri" w:hAnsi="Calibri"/>
                <w:b/>
                <w:color w:val="000000"/>
                <w:sz w:val="16"/>
              </w:rPr>
              <w:t>Loss Absorption</w:t>
            </w:r>
          </w:p>
        </w:tc>
        <w:tc>
          <w:tcPr>
            <w:tcW w:type="dxa" w:w="3456"/>
            <w:shd w:fill="FFFFFF" w:val="clear"/>
          </w:tcPr>
          <w:p>
            <w:pPr>
              <w:jc w:val="left"/>
            </w:pPr>
            <w:r/>
            <w:r>
              <w:rPr>
                <w:rFonts w:ascii="Calibri" w:hAnsi="Calibri"/>
                <w:b w:val="0"/>
                <w:color w:val="000000"/>
                <w:sz w:val="16"/>
              </w:rPr>
              <w:t>Conversion or write-down at PON per Dodd-Frank OLA (12 USC 5390)</w:t>
            </w:r>
          </w:p>
        </w:tc>
        <w:tc>
          <w:tcPr>
            <w:tcW w:type="dxa" w:w="3456"/>
            <w:shd w:fill="FFFFFF" w:val="clear"/>
          </w:tcPr>
          <w:p>
            <w:pPr>
              <w:jc w:val="left"/>
            </w:pPr>
            <w:r/>
            <w:r>
              <w:rPr>
                <w:rFonts w:ascii="Calibri" w:hAnsi="Calibri"/>
                <w:b w:val="0"/>
                <w:color w:val="000000"/>
                <w:sz w:val="16"/>
              </w:rPr>
              <w:t>Contractual conversion/write-down at 7% CET1 (PS1/26 SS34/15 Ch.4.3)</w:t>
            </w:r>
          </w:p>
        </w:tc>
        <w:tc>
          <w:tcPr>
            <w:tcW w:type="dxa" w:w="3456"/>
            <w:shd w:fill="FFFFFF" w:val="clear"/>
          </w:tcPr>
          <w:p>
            <w:pPr>
              <w:jc w:val="left"/>
            </w:pPr>
            <w:r/>
            <w:r>
              <w:rPr>
                <w:rFonts w:ascii="Calibri" w:hAnsi="Calibri"/>
                <w:b w:val="0"/>
                <w:color w:val="000000"/>
                <w:sz w:val="16"/>
              </w:rPr>
              <w:t>Contractual conversion/write-down at 5.125% CET1 (CRR3 Art 54)</w:t>
            </w:r>
          </w:p>
        </w:tc>
      </w:tr>
      <w:tr>
        <w:tc>
          <w:tcPr>
            <w:tcW w:type="dxa" w:w="3456"/>
            <w:shd w:fill="F2F2F2" w:val="clear"/>
          </w:tcPr>
          <w:p>
            <w:pPr>
              <w:jc w:val="left"/>
            </w:pPr>
            <w:r/>
            <w:r>
              <w:rPr>
                <w:rFonts w:ascii="Calibri" w:hAnsi="Calibri"/>
                <w:b/>
                <w:color w:val="000000"/>
                <w:sz w:val="16"/>
              </w:rPr>
              <w:t>Tax-Deductible AT1</w:t>
            </w:r>
          </w:p>
        </w:tc>
        <w:tc>
          <w:tcPr>
            <w:tcW w:type="dxa" w:w="3456"/>
            <w:shd w:fill="F2F2F2" w:val="clear"/>
          </w:tcPr>
          <w:p>
            <w:pPr>
              <w:jc w:val="left"/>
            </w:pPr>
            <w:r/>
            <w:r>
              <w:rPr>
                <w:rFonts w:ascii="Calibri" w:hAnsi="Calibri"/>
                <w:b w:val="0"/>
                <w:color w:val="000000"/>
                <w:sz w:val="16"/>
              </w:rPr>
              <w:t>Generally tax-deductible in US (IRS treatment of contingent capital)</w:t>
            </w:r>
          </w:p>
        </w:tc>
        <w:tc>
          <w:tcPr>
            <w:tcW w:type="dxa" w:w="3456"/>
            <w:shd w:fill="F2F2F2" w:val="clear"/>
          </w:tcPr>
          <w:p>
            <w:pPr>
              <w:jc w:val="left"/>
            </w:pPr>
            <w:r/>
            <w:r>
              <w:rPr>
                <w:rFonts w:ascii="Calibri" w:hAnsi="Calibri"/>
                <w:b w:val="0"/>
                <w:color w:val="000000"/>
                <w:sz w:val="16"/>
              </w:rPr>
              <w:t>Tax treatment depends on instrument structure</w:t>
            </w:r>
          </w:p>
        </w:tc>
        <w:tc>
          <w:tcPr>
            <w:tcW w:type="dxa" w:w="3456"/>
            <w:shd w:fill="F2F2F2" w:val="clear"/>
          </w:tcPr>
          <w:p>
            <w:pPr>
              <w:jc w:val="left"/>
            </w:pPr>
            <w:r/>
            <w:r>
              <w:rPr>
                <w:rFonts w:ascii="Calibri" w:hAnsi="Calibri"/>
                <w:b w:val="0"/>
                <w:color w:val="000000"/>
                <w:sz w:val="16"/>
              </w:rPr>
              <w:t>Tax deductibility varies by Member State</w:t>
            </w:r>
          </w:p>
        </w:tc>
      </w:tr>
      <w:tr>
        <w:tc>
          <w:tcPr>
            <w:tcW w:type="dxa" w:w="3456"/>
            <w:shd w:fill="FFFFFF" w:val="clear"/>
          </w:tcPr>
          <w:p>
            <w:pPr>
              <w:jc w:val="left"/>
            </w:pPr>
            <w:r/>
            <w:r>
              <w:rPr>
                <w:rFonts w:ascii="Calibri" w:hAnsi="Calibri"/>
                <w:b/>
                <w:color w:val="000000"/>
                <w:sz w:val="16"/>
              </w:rPr>
              <w:t>Minority Interests in AT1</w:t>
            </w:r>
          </w:p>
        </w:tc>
        <w:tc>
          <w:tcPr>
            <w:tcW w:type="dxa" w:w="3456"/>
            <w:shd w:fill="FFFFFF" w:val="clear"/>
          </w:tcPr>
          <w:p>
            <w:pPr>
              <w:jc w:val="left"/>
            </w:pPr>
            <w:r/>
            <w:r>
              <w:rPr>
                <w:rFonts w:ascii="Calibri" w:hAnsi="Calibri"/>
                <w:b w:val="0"/>
                <w:color w:val="000000"/>
                <w:sz w:val="16"/>
              </w:rPr>
              <w:t>Surplus inclusion per 12 CFR 217.21</w:t>
            </w:r>
          </w:p>
        </w:tc>
        <w:tc>
          <w:tcPr>
            <w:tcW w:type="dxa" w:w="3456"/>
            <w:shd w:fill="FFFFFF" w:val="clear"/>
          </w:tcPr>
          <w:p>
            <w:pPr>
              <w:jc w:val="left"/>
            </w:pPr>
            <w:r/>
            <w:r>
              <w:rPr>
                <w:rFonts w:ascii="Calibri" w:hAnsi="Calibri"/>
                <w:b w:val="0"/>
                <w:color w:val="000000"/>
                <w:sz w:val="16"/>
              </w:rPr>
              <w:t>Surplus inclusion per PS1/26 SS34/15 Ch.4.4</w:t>
            </w:r>
          </w:p>
        </w:tc>
        <w:tc>
          <w:tcPr>
            <w:tcW w:type="dxa" w:w="3456"/>
            <w:shd w:fill="FFFFFF" w:val="clear"/>
          </w:tcPr>
          <w:p>
            <w:pPr>
              <w:jc w:val="left"/>
            </w:pPr>
            <w:r/>
            <w:r>
              <w:rPr>
                <w:rFonts w:ascii="Calibri" w:hAnsi="Calibri"/>
                <w:b w:val="0"/>
                <w:color w:val="000000"/>
                <w:sz w:val="16"/>
              </w:rPr>
              <w:t>Surplus inclusion per CRR3 Art 82-88</w:t>
            </w:r>
          </w:p>
        </w:tc>
      </w:tr>
      <w:tr>
        <w:tc>
          <w:tcPr>
            <w:tcW w:type="dxa" w:w="3456"/>
            <w:shd w:fill="F2F2F2" w:val="clear"/>
          </w:tcPr>
          <w:p>
            <w:pPr>
              <w:jc w:val="left"/>
            </w:pPr>
            <w:r/>
            <w:r>
              <w:rPr>
                <w:rFonts w:ascii="Calibri" w:hAnsi="Calibri"/>
                <w:b/>
                <w:color w:val="000000"/>
                <w:sz w:val="16"/>
              </w:rPr>
              <w:t>Grandfathering</w:t>
            </w:r>
          </w:p>
        </w:tc>
        <w:tc>
          <w:tcPr>
            <w:tcW w:type="dxa" w:w="3456"/>
            <w:shd w:fill="F2F2F2" w:val="clear"/>
          </w:tcPr>
          <w:p>
            <w:pPr>
              <w:jc w:val="left"/>
            </w:pPr>
            <w:r/>
            <w:r>
              <w:rPr>
                <w:rFonts w:ascii="Calibri" w:hAnsi="Calibri"/>
                <w:b w:val="0"/>
                <w:color w:val="000000"/>
                <w:sz w:val="16"/>
              </w:rPr>
              <w:t>Legacy TruPS fully phased out by 2016 (12 CFR 217.300)</w:t>
            </w:r>
          </w:p>
        </w:tc>
        <w:tc>
          <w:tcPr>
            <w:tcW w:type="dxa" w:w="3456"/>
            <w:shd w:fill="F2F2F2" w:val="clear"/>
          </w:tcPr>
          <w:p>
            <w:pPr>
              <w:jc w:val="left"/>
            </w:pPr>
            <w:r/>
            <w:r>
              <w:rPr>
                <w:rFonts w:ascii="Calibri" w:hAnsi="Calibri"/>
                <w:b w:val="0"/>
                <w:color w:val="000000"/>
                <w:sz w:val="16"/>
              </w:rPr>
              <w:t>Legacy instruments grandfathered to Dec 2025 (PS1/26 SS34/15 Ch.4.5)</w:t>
            </w:r>
          </w:p>
        </w:tc>
        <w:tc>
          <w:tcPr>
            <w:tcW w:type="dxa" w:w="3456"/>
            <w:shd w:fill="F2F2F2" w:val="clear"/>
          </w:tcPr>
          <w:p>
            <w:pPr>
              <w:jc w:val="left"/>
            </w:pPr>
            <w:r/>
            <w:r>
              <w:rPr>
                <w:rFonts w:ascii="Calibri" w:hAnsi="Calibri"/>
                <w:b w:val="0"/>
                <w:color w:val="000000"/>
                <w:sz w:val="16"/>
              </w:rPr>
              <w:t>Legacy instruments grandfathered per CRR3 Art 484-491</w:t>
            </w:r>
          </w:p>
        </w:tc>
      </w:tr>
      <w:tr>
        <w:tc>
          <w:tcPr>
            <w:tcW w:type="dxa" w:w="3456"/>
            <w:shd w:fill="FFFFFF" w:val="clear"/>
          </w:tcPr>
          <w:p>
            <w:pPr>
              <w:jc w:val="left"/>
            </w:pPr>
            <w:r/>
            <w:r>
              <w:rPr>
                <w:rFonts w:ascii="Calibri" w:hAnsi="Calibri"/>
                <w:b/>
                <w:color w:val="000000"/>
                <w:sz w:val="16"/>
              </w:rPr>
              <w:t>AT1 Deductions</w:t>
            </w:r>
          </w:p>
        </w:tc>
        <w:tc>
          <w:tcPr>
            <w:tcW w:type="dxa" w:w="3456"/>
            <w:shd w:fill="FFFFFF" w:val="clear"/>
          </w:tcPr>
          <w:p>
            <w:pPr>
              <w:jc w:val="left"/>
            </w:pPr>
            <w:r/>
            <w:r>
              <w:rPr>
                <w:rFonts w:ascii="Calibri" w:hAnsi="Calibri"/>
                <w:b w:val="0"/>
                <w:color w:val="000000"/>
                <w:sz w:val="16"/>
              </w:rPr>
              <w:t>Reciprocal cross-holdings, significant investments &gt;10% (12 CFR 217.22(c)-(d))</w:t>
            </w:r>
          </w:p>
        </w:tc>
        <w:tc>
          <w:tcPr>
            <w:tcW w:type="dxa" w:w="3456"/>
            <w:shd w:fill="FFFFFF" w:val="clear"/>
          </w:tcPr>
          <w:p>
            <w:pPr>
              <w:jc w:val="left"/>
            </w:pPr>
            <w:r/>
            <w:r>
              <w:rPr>
                <w:rFonts w:ascii="Calibri" w:hAnsi="Calibri"/>
                <w:b w:val="0"/>
                <w:color w:val="000000"/>
                <w:sz w:val="16"/>
              </w:rPr>
              <w:t>Same as CET1 cascade (PS1/26 SS34/15 Ch.4.6)</w:t>
            </w:r>
          </w:p>
        </w:tc>
        <w:tc>
          <w:tcPr>
            <w:tcW w:type="dxa" w:w="3456"/>
            <w:shd w:fill="FFFFFF" w:val="clear"/>
          </w:tcPr>
          <w:p>
            <w:pPr>
              <w:jc w:val="left"/>
            </w:pPr>
            <w:r/>
            <w:r>
              <w:rPr>
                <w:rFonts w:ascii="Calibri" w:hAnsi="Calibri"/>
                <w:b w:val="0"/>
                <w:color w:val="000000"/>
                <w:sz w:val="16"/>
              </w:rPr>
              <w:t>Same cascade: deduct from same tier (CRR3 Art 56-60)</w:t>
            </w:r>
          </w:p>
        </w:tc>
      </w:tr>
    </w:tbl>
    <w:p>
      <w:r>
        <w:rPr>
          <w:rFonts w:ascii="Calibri" w:hAnsi="Calibri"/>
          <w:b/>
          <w:color w:val="002060"/>
          <w:sz w:val="22"/>
        </w:rPr>
        <w:t>2.4 Tier 2 Capital</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T2 Components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Subordinated Debt</w:t>
            </w:r>
          </w:p>
        </w:tc>
        <w:tc>
          <w:tcPr>
            <w:tcW w:type="dxa" w:w="3456"/>
            <w:shd w:fill="FFFFFF" w:val="clear"/>
          </w:tcPr>
          <w:p>
            <w:pPr>
              <w:jc w:val="left"/>
            </w:pPr>
            <w:r/>
            <w:r>
              <w:rPr>
                <w:rFonts w:ascii="Calibri" w:hAnsi="Calibri"/>
                <w:b w:val="0"/>
                <w:color w:val="000000"/>
                <w:sz w:val="16"/>
              </w:rPr>
              <w:t>Min 5Y original maturity, amortized in final 5Y (12 CFR 217.20(d))</w:t>
            </w:r>
          </w:p>
        </w:tc>
        <w:tc>
          <w:tcPr>
            <w:tcW w:type="dxa" w:w="3456"/>
            <w:shd w:fill="FFFFFF" w:val="clear"/>
          </w:tcPr>
          <w:p>
            <w:pPr>
              <w:jc w:val="left"/>
            </w:pPr>
            <w:r/>
            <w:r>
              <w:rPr>
                <w:rFonts w:ascii="Calibri" w:hAnsi="Calibri"/>
                <w:b w:val="0"/>
                <w:color w:val="000000"/>
                <w:sz w:val="16"/>
              </w:rPr>
              <w:t>Min 5Y, amortized final 5Y (PS1/26 SS34/15 Ch.5)</w:t>
            </w:r>
          </w:p>
        </w:tc>
        <w:tc>
          <w:tcPr>
            <w:tcW w:type="dxa" w:w="3456"/>
            <w:shd w:fill="FFFFFF" w:val="clear"/>
          </w:tcPr>
          <w:p>
            <w:pPr>
              <w:jc w:val="left"/>
            </w:pPr>
            <w:r/>
            <w:r>
              <w:rPr>
                <w:rFonts w:ascii="Calibri" w:hAnsi="Calibri"/>
                <w:b w:val="0"/>
                <w:color w:val="000000"/>
                <w:sz w:val="16"/>
              </w:rPr>
              <w:t>Min 5Y, amortized final 5Y (CRR3 Art 62-65)</w:t>
            </w:r>
          </w:p>
        </w:tc>
      </w:tr>
      <w:tr>
        <w:tc>
          <w:tcPr>
            <w:tcW w:type="dxa" w:w="3456"/>
            <w:shd w:fill="F2F2F2" w:val="clear"/>
          </w:tcPr>
          <w:p>
            <w:pPr>
              <w:jc w:val="left"/>
            </w:pPr>
            <w:r/>
            <w:r>
              <w:rPr>
                <w:rFonts w:ascii="Calibri" w:hAnsi="Calibri"/>
                <w:b/>
                <w:color w:val="000000"/>
                <w:sz w:val="16"/>
              </w:rPr>
              <w:t>General Provisions</w:t>
            </w:r>
          </w:p>
        </w:tc>
        <w:tc>
          <w:tcPr>
            <w:tcW w:type="dxa" w:w="3456"/>
            <w:shd w:fill="F2F2F2" w:val="clear"/>
          </w:tcPr>
          <w:p>
            <w:pPr>
              <w:jc w:val="left"/>
            </w:pPr>
            <w:r/>
            <w:r>
              <w:rPr>
                <w:rFonts w:ascii="Calibri" w:hAnsi="Calibri"/>
                <w:b w:val="0"/>
                <w:color w:val="000000"/>
                <w:sz w:val="16"/>
              </w:rPr>
              <w:t>SA excess provisions up to 1.25% of SA RWA (12 CFR 217.20(d)(3))</w:t>
            </w:r>
          </w:p>
        </w:tc>
        <w:tc>
          <w:tcPr>
            <w:tcW w:type="dxa" w:w="3456"/>
            <w:shd w:fill="F2F2F2" w:val="clear"/>
          </w:tcPr>
          <w:p>
            <w:pPr>
              <w:jc w:val="left"/>
            </w:pPr>
            <w:r/>
            <w:r>
              <w:rPr>
                <w:rFonts w:ascii="Calibri" w:hAnsi="Calibri"/>
                <w:b w:val="0"/>
                <w:color w:val="000000"/>
                <w:sz w:val="16"/>
              </w:rPr>
              <w:t>SA excess provisions up to 1.25% of SA RWA (PS1/26 SS34/15 Ch.5.2)</w:t>
            </w:r>
          </w:p>
        </w:tc>
        <w:tc>
          <w:tcPr>
            <w:tcW w:type="dxa" w:w="3456"/>
            <w:shd w:fill="F2F2F2" w:val="clear"/>
          </w:tcPr>
          <w:p>
            <w:pPr>
              <w:jc w:val="left"/>
            </w:pPr>
            <w:r/>
            <w:r>
              <w:rPr>
                <w:rFonts w:ascii="Calibri" w:hAnsi="Calibri"/>
                <w:b w:val="0"/>
                <w:color w:val="000000"/>
                <w:sz w:val="16"/>
              </w:rPr>
              <w:t>SA general credit risk adjustments up to 1.25% of SA RWA (CRR3 Art 62(c))</w:t>
            </w:r>
          </w:p>
        </w:tc>
      </w:tr>
      <w:tr>
        <w:tc>
          <w:tcPr>
            <w:tcW w:type="dxa" w:w="3456"/>
            <w:shd w:fill="FFFFFF" w:val="clear"/>
          </w:tcPr>
          <w:p>
            <w:pPr>
              <w:jc w:val="left"/>
            </w:pPr>
            <w:r/>
            <w:r>
              <w:rPr>
                <w:rFonts w:ascii="Calibri" w:hAnsi="Calibri"/>
                <w:b/>
                <w:color w:val="000000"/>
                <w:sz w:val="16"/>
              </w:rPr>
              <w:t>IRB Excess Provisions</w:t>
            </w:r>
          </w:p>
        </w:tc>
        <w:tc>
          <w:tcPr>
            <w:tcW w:type="dxa" w:w="3456"/>
            <w:shd w:fill="FFFFFF" w:val="clear"/>
          </w:tcPr>
          <w:p>
            <w:pPr>
              <w:jc w:val="left"/>
            </w:pPr>
            <w:r/>
            <w:r>
              <w:rPr>
                <w:rFonts w:ascii="Calibri" w:hAnsi="Calibri"/>
                <w:b w:val="0"/>
                <w:color w:val="000000"/>
                <w:sz w:val="16"/>
              </w:rPr>
              <w:t>N/A (no IRB in US)</w:t>
            </w:r>
          </w:p>
        </w:tc>
        <w:tc>
          <w:tcPr>
            <w:tcW w:type="dxa" w:w="3456"/>
            <w:shd w:fill="FFFFFF" w:val="clear"/>
          </w:tcPr>
          <w:p>
            <w:pPr>
              <w:jc w:val="left"/>
            </w:pPr>
            <w:r/>
            <w:r>
              <w:rPr>
                <w:rFonts w:ascii="Calibri" w:hAnsi="Calibri"/>
                <w:b w:val="0"/>
                <w:color w:val="000000"/>
                <w:sz w:val="16"/>
              </w:rPr>
              <w:t>IRB excess of EL up to 0.6% of IRB RWA (PS1/26 SS34/15 Ch.5.3)</w:t>
            </w:r>
          </w:p>
        </w:tc>
        <w:tc>
          <w:tcPr>
            <w:tcW w:type="dxa" w:w="3456"/>
            <w:shd w:fill="FFFFFF" w:val="clear"/>
          </w:tcPr>
          <w:p>
            <w:pPr>
              <w:jc w:val="left"/>
            </w:pPr>
            <w:r/>
            <w:r>
              <w:rPr>
                <w:rFonts w:ascii="Calibri" w:hAnsi="Calibri"/>
                <w:b w:val="0"/>
                <w:color w:val="000000"/>
                <w:sz w:val="16"/>
              </w:rPr>
              <w:t>IRB excess of EL up to 0.6% of IRB RWA (CRR3 Art 62(d))</w:t>
            </w:r>
          </w:p>
        </w:tc>
      </w:tr>
      <w:tr>
        <w:tc>
          <w:tcPr>
            <w:tcW w:type="dxa" w:w="3456"/>
            <w:shd w:fill="F2F2F2" w:val="clear"/>
          </w:tcPr>
          <w:p>
            <w:pPr>
              <w:jc w:val="left"/>
            </w:pPr>
            <w:r/>
            <w:r>
              <w:rPr>
                <w:rFonts w:ascii="Calibri" w:hAnsi="Calibri"/>
                <w:b/>
                <w:color w:val="000000"/>
                <w:sz w:val="16"/>
              </w:rPr>
              <w:t>T2 Amortization</w:t>
            </w:r>
          </w:p>
        </w:tc>
        <w:tc>
          <w:tcPr>
            <w:tcW w:type="dxa" w:w="3456"/>
            <w:shd w:fill="F2F2F2" w:val="clear"/>
          </w:tcPr>
          <w:p>
            <w:pPr>
              <w:jc w:val="left"/>
            </w:pPr>
            <w:r/>
            <w:r>
              <w:rPr>
                <w:rFonts w:ascii="Calibri" w:hAnsi="Calibri"/>
                <w:b w:val="0"/>
                <w:color w:val="000000"/>
                <w:sz w:val="16"/>
              </w:rPr>
              <w:t>Straight-line over final 5 years (12 CFR 217.20(d)(1)(v))</w:t>
            </w:r>
          </w:p>
        </w:tc>
        <w:tc>
          <w:tcPr>
            <w:tcW w:type="dxa" w:w="3456"/>
            <w:shd w:fill="F2F2F2" w:val="clear"/>
          </w:tcPr>
          <w:p>
            <w:pPr>
              <w:jc w:val="left"/>
            </w:pPr>
            <w:r/>
            <w:r>
              <w:rPr>
                <w:rFonts w:ascii="Calibri" w:hAnsi="Calibri"/>
                <w:b w:val="0"/>
                <w:color w:val="000000"/>
                <w:sz w:val="16"/>
              </w:rPr>
              <w:t>Straight-line over final 5 years (PS1/26 SS34/15 Ch.5.4)</w:t>
            </w:r>
          </w:p>
        </w:tc>
        <w:tc>
          <w:tcPr>
            <w:tcW w:type="dxa" w:w="3456"/>
            <w:shd w:fill="F2F2F2" w:val="clear"/>
          </w:tcPr>
          <w:p>
            <w:pPr>
              <w:jc w:val="left"/>
            </w:pPr>
            <w:r/>
            <w:r>
              <w:rPr>
                <w:rFonts w:ascii="Calibri" w:hAnsi="Calibri"/>
                <w:b w:val="0"/>
                <w:color w:val="000000"/>
                <w:sz w:val="16"/>
              </w:rPr>
              <w:t>Straight-line over final 5 years (CRR3 Art 64)</w:t>
            </w:r>
          </w:p>
        </w:tc>
      </w:tr>
      <w:tr>
        <w:tc>
          <w:tcPr>
            <w:tcW w:type="dxa" w:w="3456"/>
            <w:shd w:fill="FFFFFF" w:val="clear"/>
          </w:tcPr>
          <w:p>
            <w:pPr>
              <w:jc w:val="left"/>
            </w:pPr>
            <w:r/>
            <w:r>
              <w:rPr>
                <w:rFonts w:ascii="Calibri" w:hAnsi="Calibri"/>
                <w:b/>
                <w:color w:val="000000"/>
                <w:sz w:val="16"/>
              </w:rPr>
              <w:t>T2 Deductions</w:t>
            </w:r>
          </w:p>
        </w:tc>
        <w:tc>
          <w:tcPr>
            <w:tcW w:type="dxa" w:w="3456"/>
            <w:shd w:fill="FFFFFF" w:val="clear"/>
          </w:tcPr>
          <w:p>
            <w:pPr>
              <w:jc w:val="left"/>
            </w:pPr>
            <w:r/>
            <w:r>
              <w:rPr>
                <w:rFonts w:ascii="Calibri" w:hAnsi="Calibri"/>
                <w:b w:val="0"/>
                <w:color w:val="000000"/>
                <w:sz w:val="16"/>
              </w:rPr>
              <w:t>Reciprocal cross-holdings, significant investments (12 CFR 217.22(c)-(d))</w:t>
            </w:r>
          </w:p>
        </w:tc>
        <w:tc>
          <w:tcPr>
            <w:tcW w:type="dxa" w:w="3456"/>
            <w:shd w:fill="FFFFFF" w:val="clear"/>
          </w:tcPr>
          <w:p>
            <w:pPr>
              <w:jc w:val="left"/>
            </w:pPr>
            <w:r/>
            <w:r>
              <w:rPr>
                <w:rFonts w:ascii="Calibri" w:hAnsi="Calibri"/>
                <w:b w:val="0"/>
                <w:color w:val="000000"/>
                <w:sz w:val="16"/>
              </w:rPr>
              <w:t>Same cascade (PS1/26 SS34/15 Ch.5.5)</w:t>
            </w:r>
          </w:p>
        </w:tc>
        <w:tc>
          <w:tcPr>
            <w:tcW w:type="dxa" w:w="3456"/>
            <w:shd w:fill="FFFFFF" w:val="clear"/>
          </w:tcPr>
          <w:p>
            <w:pPr>
              <w:jc w:val="left"/>
            </w:pPr>
            <w:r/>
            <w:r>
              <w:rPr>
                <w:rFonts w:ascii="Calibri" w:hAnsi="Calibri"/>
                <w:b w:val="0"/>
                <w:color w:val="000000"/>
                <w:sz w:val="16"/>
              </w:rPr>
              <w:t>Same cascade (CRR3 Art 66-70)</w:t>
            </w:r>
          </w:p>
        </w:tc>
      </w:tr>
      <w:tr>
        <w:tc>
          <w:tcPr>
            <w:tcW w:type="dxa" w:w="3456"/>
            <w:shd w:fill="F2F2F2" w:val="clear"/>
          </w:tcPr>
          <w:p>
            <w:pPr>
              <w:jc w:val="left"/>
            </w:pPr>
            <w:r/>
            <w:r>
              <w:rPr>
                <w:rFonts w:ascii="Calibri" w:hAnsi="Calibri"/>
                <w:b/>
                <w:color w:val="000000"/>
                <w:sz w:val="16"/>
              </w:rPr>
              <w:t>TLAC Eligible Debt</w:t>
            </w:r>
          </w:p>
        </w:tc>
        <w:tc>
          <w:tcPr>
            <w:tcW w:type="dxa" w:w="3456"/>
            <w:shd w:fill="F2F2F2" w:val="clear"/>
          </w:tcPr>
          <w:p>
            <w:pPr>
              <w:jc w:val="left"/>
            </w:pPr>
            <w:r/>
            <w:r>
              <w:rPr>
                <w:rFonts w:ascii="Calibri" w:hAnsi="Calibri"/>
                <w:b w:val="0"/>
                <w:color w:val="000000"/>
                <w:sz w:val="16"/>
              </w:rPr>
              <w:t>External TLAC per Fed TLAC Rule (12 CFR 252.60-67)</w:t>
            </w:r>
          </w:p>
        </w:tc>
        <w:tc>
          <w:tcPr>
            <w:tcW w:type="dxa" w:w="3456"/>
            <w:shd w:fill="F2F2F2" w:val="clear"/>
          </w:tcPr>
          <w:p>
            <w:pPr>
              <w:jc w:val="left"/>
            </w:pPr>
            <w:r/>
            <w:r>
              <w:rPr>
                <w:rFonts w:ascii="Calibri" w:hAnsi="Calibri"/>
                <w:b w:val="0"/>
                <w:color w:val="000000"/>
                <w:sz w:val="16"/>
              </w:rPr>
              <w:t>MREL per BoE MREL framework</w:t>
            </w:r>
          </w:p>
        </w:tc>
        <w:tc>
          <w:tcPr>
            <w:tcW w:type="dxa" w:w="3456"/>
            <w:shd w:fill="F2F2F2" w:val="clear"/>
          </w:tcPr>
          <w:p>
            <w:pPr>
              <w:jc w:val="left"/>
            </w:pPr>
            <w:r/>
            <w:r>
              <w:rPr>
                <w:rFonts w:ascii="Calibri" w:hAnsi="Calibri"/>
                <w:b w:val="0"/>
                <w:color w:val="000000"/>
                <w:sz w:val="16"/>
              </w:rPr>
              <w:t>MREL per BRRD2/SRMR2</w:t>
            </w:r>
          </w:p>
        </w:tc>
      </w:tr>
    </w:tbl>
    <w:p>
      <w:r>
        <w:rPr>
          <w:rFonts w:ascii="Calibri" w:hAnsi="Calibri"/>
          <w:b/>
          <w:color w:val="002060"/>
          <w:sz w:val="22"/>
        </w:rPr>
        <w:t>2.5 Minimum Capital Ratios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CET1 Minimum</w:t>
            </w:r>
          </w:p>
        </w:tc>
        <w:tc>
          <w:tcPr>
            <w:tcW w:type="dxa" w:w="3456"/>
            <w:shd w:fill="F2F2F2" w:val="clear"/>
          </w:tcPr>
          <w:p>
            <w:pPr>
              <w:jc w:val="left"/>
            </w:pPr>
            <w:r/>
            <w:r>
              <w:rPr>
                <w:rFonts w:ascii="Calibri" w:hAnsi="Calibri"/>
                <w:b w:val="0"/>
                <w:color w:val="000000"/>
                <w:sz w:val="16"/>
              </w:rPr>
              <w:t>4.5% of RWA (12 CFR 217.10(a)(1))</w:t>
            </w:r>
          </w:p>
        </w:tc>
        <w:tc>
          <w:tcPr>
            <w:tcW w:type="dxa" w:w="3456"/>
            <w:shd w:fill="F2F2F2" w:val="clear"/>
          </w:tcPr>
          <w:p>
            <w:pPr>
              <w:jc w:val="left"/>
            </w:pPr>
            <w:r/>
            <w:r>
              <w:rPr>
                <w:rFonts w:ascii="Calibri" w:hAnsi="Calibri"/>
                <w:b w:val="0"/>
                <w:color w:val="000000"/>
                <w:sz w:val="16"/>
              </w:rPr>
              <w:t>4.5% of RWA (PS1/26 SS34/15 Ch.1)</w:t>
            </w:r>
          </w:p>
        </w:tc>
        <w:tc>
          <w:tcPr>
            <w:tcW w:type="dxa" w:w="3456"/>
            <w:shd w:fill="F2F2F2" w:val="clear"/>
          </w:tcPr>
          <w:p>
            <w:pPr>
              <w:jc w:val="left"/>
            </w:pPr>
            <w:r/>
            <w:r>
              <w:rPr>
                <w:rFonts w:ascii="Calibri" w:hAnsi="Calibri"/>
                <w:b w:val="0"/>
                <w:color w:val="000000"/>
                <w:sz w:val="16"/>
              </w:rPr>
              <w:t>4.5% of RWA (CRR3 Art 92(1)(a))</w:t>
            </w:r>
          </w:p>
        </w:tc>
      </w:tr>
      <w:tr>
        <w:tc>
          <w:tcPr>
            <w:tcW w:type="dxa" w:w="3456"/>
            <w:shd w:fill="FFFFFF" w:val="clear"/>
          </w:tcPr>
          <w:p>
            <w:pPr>
              <w:jc w:val="left"/>
            </w:pPr>
            <w:r/>
            <w:r>
              <w:rPr>
                <w:rFonts w:ascii="Calibri" w:hAnsi="Calibri"/>
                <w:b/>
                <w:color w:val="000000"/>
                <w:sz w:val="16"/>
              </w:rPr>
              <w:t>Tier 1 Minimum</w:t>
            </w:r>
          </w:p>
        </w:tc>
        <w:tc>
          <w:tcPr>
            <w:tcW w:type="dxa" w:w="3456"/>
            <w:shd w:fill="FFFFFF" w:val="clear"/>
          </w:tcPr>
          <w:p>
            <w:pPr>
              <w:jc w:val="left"/>
            </w:pPr>
            <w:r/>
            <w:r>
              <w:rPr>
                <w:rFonts w:ascii="Calibri" w:hAnsi="Calibri"/>
                <w:b w:val="0"/>
                <w:color w:val="000000"/>
                <w:sz w:val="16"/>
              </w:rPr>
              <w:t>6.0% of RWA (12 CFR 217.10(a)(2))</w:t>
            </w:r>
          </w:p>
        </w:tc>
        <w:tc>
          <w:tcPr>
            <w:tcW w:type="dxa" w:w="3456"/>
            <w:shd w:fill="FFFFFF" w:val="clear"/>
          </w:tcPr>
          <w:p>
            <w:pPr>
              <w:jc w:val="left"/>
            </w:pPr>
            <w:r/>
            <w:r>
              <w:rPr>
                <w:rFonts w:ascii="Calibri" w:hAnsi="Calibri"/>
                <w:b w:val="0"/>
                <w:color w:val="000000"/>
                <w:sz w:val="16"/>
              </w:rPr>
              <w:t>6.0% of RWA (PS1/26 SS34/15 Ch.1)</w:t>
            </w:r>
          </w:p>
        </w:tc>
        <w:tc>
          <w:tcPr>
            <w:tcW w:type="dxa" w:w="3456"/>
            <w:shd w:fill="FFFFFF" w:val="clear"/>
          </w:tcPr>
          <w:p>
            <w:pPr>
              <w:jc w:val="left"/>
            </w:pPr>
            <w:r/>
            <w:r>
              <w:rPr>
                <w:rFonts w:ascii="Calibri" w:hAnsi="Calibri"/>
                <w:b w:val="0"/>
                <w:color w:val="000000"/>
                <w:sz w:val="16"/>
              </w:rPr>
              <w:t>6.0% of RWA (CRR3 Art 92(1)(b))</w:t>
            </w:r>
          </w:p>
        </w:tc>
      </w:tr>
      <w:tr>
        <w:tc>
          <w:tcPr>
            <w:tcW w:type="dxa" w:w="3456"/>
            <w:shd w:fill="F2F2F2" w:val="clear"/>
          </w:tcPr>
          <w:p>
            <w:pPr>
              <w:jc w:val="left"/>
            </w:pPr>
            <w:r/>
            <w:r>
              <w:rPr>
                <w:rFonts w:ascii="Calibri" w:hAnsi="Calibri"/>
                <w:b/>
                <w:color w:val="000000"/>
                <w:sz w:val="16"/>
              </w:rPr>
              <w:t>Total Capital Minimum</w:t>
            </w:r>
          </w:p>
        </w:tc>
        <w:tc>
          <w:tcPr>
            <w:tcW w:type="dxa" w:w="3456"/>
            <w:shd w:fill="F2F2F2" w:val="clear"/>
          </w:tcPr>
          <w:p>
            <w:pPr>
              <w:jc w:val="left"/>
            </w:pPr>
            <w:r/>
            <w:r>
              <w:rPr>
                <w:rFonts w:ascii="Calibri" w:hAnsi="Calibri"/>
                <w:b w:val="0"/>
                <w:color w:val="000000"/>
                <w:sz w:val="16"/>
              </w:rPr>
              <w:t>8.0% of RWA (12 CFR 217.10(a)(3))</w:t>
            </w:r>
          </w:p>
        </w:tc>
        <w:tc>
          <w:tcPr>
            <w:tcW w:type="dxa" w:w="3456"/>
            <w:shd w:fill="F2F2F2" w:val="clear"/>
          </w:tcPr>
          <w:p>
            <w:pPr>
              <w:jc w:val="left"/>
            </w:pPr>
            <w:r/>
            <w:r>
              <w:rPr>
                <w:rFonts w:ascii="Calibri" w:hAnsi="Calibri"/>
                <w:b w:val="0"/>
                <w:color w:val="000000"/>
                <w:sz w:val="16"/>
              </w:rPr>
              <w:t>8.0% of RWA (PS1/26 SS34/15 Ch.1)</w:t>
            </w:r>
          </w:p>
        </w:tc>
        <w:tc>
          <w:tcPr>
            <w:tcW w:type="dxa" w:w="3456"/>
            <w:shd w:fill="F2F2F2" w:val="clear"/>
          </w:tcPr>
          <w:p>
            <w:pPr>
              <w:jc w:val="left"/>
            </w:pPr>
            <w:r/>
            <w:r>
              <w:rPr>
                <w:rFonts w:ascii="Calibri" w:hAnsi="Calibri"/>
                <w:b w:val="0"/>
                <w:color w:val="000000"/>
                <w:sz w:val="16"/>
              </w:rPr>
              <w:t>8.0% of RWA (CRR3 Art 92(1)(c))</w:t>
            </w:r>
          </w:p>
        </w:tc>
      </w:tr>
      <w:tr>
        <w:tc>
          <w:tcPr>
            <w:tcW w:type="dxa" w:w="3456"/>
            <w:shd w:fill="FFFFFF" w:val="clear"/>
          </w:tcPr>
          <w:p>
            <w:pPr>
              <w:jc w:val="left"/>
            </w:pPr>
            <w:r/>
            <w:r>
              <w:rPr>
                <w:rFonts w:ascii="Calibri" w:hAnsi="Calibri"/>
                <w:b/>
                <w:color w:val="000000"/>
                <w:sz w:val="16"/>
              </w:rPr>
              <w:t>Leverage Ratio (SLR)</w:t>
            </w:r>
          </w:p>
        </w:tc>
        <w:tc>
          <w:tcPr>
            <w:tcW w:type="dxa" w:w="3456"/>
            <w:shd w:fill="FFFFFF" w:val="clear"/>
          </w:tcPr>
          <w:p>
            <w:pPr>
              <w:jc w:val="left"/>
            </w:pPr>
            <w:r/>
            <w:r>
              <w:rPr>
                <w:rFonts w:ascii="Calibri" w:hAnsi="Calibri"/>
                <w:b w:val="0"/>
                <w:color w:val="000000"/>
                <w:sz w:val="16"/>
              </w:rPr>
              <w:t>5% for G-SIBs (eSLR) / 3% for others (12 CFR 217.10(a)(5))</w:t>
            </w:r>
          </w:p>
        </w:tc>
        <w:tc>
          <w:tcPr>
            <w:tcW w:type="dxa" w:w="3456"/>
            <w:shd w:fill="FFFFFF" w:val="clear"/>
          </w:tcPr>
          <w:p>
            <w:pPr>
              <w:jc w:val="left"/>
            </w:pPr>
            <w:r/>
            <w:r>
              <w:rPr>
                <w:rFonts w:ascii="Calibri" w:hAnsi="Calibri"/>
                <w:b w:val="0"/>
                <w:color w:val="000000"/>
                <w:sz w:val="16"/>
              </w:rPr>
              <w:t>3.25% + countercyclical leverage buffer (PS1/26 SS34/15 Ch.1.2)</w:t>
            </w:r>
          </w:p>
        </w:tc>
        <w:tc>
          <w:tcPr>
            <w:tcW w:type="dxa" w:w="3456"/>
            <w:shd w:fill="FFFFFF" w:val="clear"/>
          </w:tcPr>
          <w:p>
            <w:pPr>
              <w:jc w:val="left"/>
            </w:pPr>
            <w:r/>
            <w:r>
              <w:rPr>
                <w:rFonts w:ascii="Calibri" w:hAnsi="Calibri"/>
                <w:b w:val="0"/>
                <w:color w:val="000000"/>
                <w:sz w:val="16"/>
              </w:rPr>
              <w:t>3% + G-SIB add-on = 50% of G-SIB buffer rate (CRR3 Art 92(1)(d))</w:t>
            </w:r>
          </w:p>
        </w:tc>
      </w:tr>
    </w:tbl>
    <w:p>
      <w:r>
        <w:br w:type="page"/>
      </w:r>
    </w:p>
    <w:p>
      <w:r>
        <w:rPr>
          <w:rFonts w:ascii="Calibri" w:hAnsi="Calibri"/>
          <w:b/>
          <w:color w:val="C8962E"/>
          <w:sz w:val="28"/>
        </w:rPr>
        <w:t>SECTION 3</w:t>
      </w:r>
    </w:p>
    <w:p>
      <w:r>
        <w:rPr>
          <w:rFonts w:ascii="Calibri" w:hAnsi="Calibri"/>
          <w:b/>
          <w:color w:val="002060"/>
          <w:sz w:val="32"/>
        </w:rPr>
        <w:t>Capital Buffers: G-SIB, SCB, CCyB, Combined Buffer</w:t>
      </w:r>
    </w:p>
    <w:p>
      <w:r>
        <w:rPr>
          <w:color w:val="C8962E"/>
          <w:sz w:val="12"/>
        </w:rPr>
        <w:t>________________________________________________________________________________________________________________________</w:t>
      </w:r>
    </w:p>
    <w:p>
      <w:r>
        <w:rPr>
          <w:rFonts w:ascii="Calibri" w:hAnsi="Calibri"/>
          <w:color w:val="000000"/>
          <w:sz w:val="18"/>
        </w:rPr>
        <w:t>Comprehensive comparison of all capital buffer requirements including G-SIB surcharge calculation methods, SCB formula, CCyB by jurisdiction, and combined buffer interaction mechanics.</w:t>
      </w:r>
    </w:p>
    <w:p>
      <w:r>
        <w:rPr>
          <w:rFonts w:ascii="Calibri" w:hAnsi="Calibri"/>
          <w:b/>
          <w:color w:val="002060"/>
          <w:sz w:val="22"/>
        </w:rPr>
        <w:t>3.1 G-SIB Surcharge Methodology</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G-SIB Methodology</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Applicable Methods</w:t>
            </w:r>
          </w:p>
        </w:tc>
        <w:tc>
          <w:tcPr>
            <w:tcW w:type="dxa" w:w="3456"/>
            <w:shd w:fill="FFFFFF" w:val="clear"/>
          </w:tcPr>
          <w:p>
            <w:pPr>
              <w:jc w:val="left"/>
            </w:pPr>
            <w:r/>
            <w:r>
              <w:rPr>
                <w:rFonts w:ascii="Calibri" w:hAnsi="Calibri"/>
                <w:b w:val="0"/>
                <w:color w:val="000000"/>
                <w:sz w:val="16"/>
              </w:rPr>
              <w:t>Higher of Method 1 and Method 2 (12 CFR 217.403)</w:t>
            </w:r>
          </w:p>
        </w:tc>
        <w:tc>
          <w:tcPr>
            <w:tcW w:type="dxa" w:w="3456"/>
            <w:shd w:fill="FFFFFF" w:val="clear"/>
          </w:tcPr>
          <w:p>
            <w:pPr>
              <w:jc w:val="left"/>
            </w:pPr>
            <w:r/>
            <w:r>
              <w:rPr>
                <w:rFonts w:ascii="Calibri" w:hAnsi="Calibri"/>
                <w:b w:val="0"/>
                <w:color w:val="000000"/>
                <w:sz w:val="16"/>
              </w:rPr>
              <w:t>Method 1 only (systemic importance via BoE buffer) (PS1/26 Ch.17)</w:t>
            </w:r>
          </w:p>
        </w:tc>
        <w:tc>
          <w:tcPr>
            <w:tcW w:type="dxa" w:w="3456"/>
            <w:shd w:fill="FFFFFF" w:val="clear"/>
          </w:tcPr>
          <w:p>
            <w:pPr>
              <w:jc w:val="left"/>
            </w:pPr>
            <w:r/>
            <w:r>
              <w:rPr>
                <w:rFonts w:ascii="Calibri" w:hAnsi="Calibri"/>
                <w:b w:val="0"/>
                <w:color w:val="000000"/>
                <w:sz w:val="16"/>
              </w:rPr>
              <w:t>Higher of Method 1 and Method 2 (CRD6 Art 131)</w:t>
            </w:r>
          </w:p>
        </w:tc>
      </w:tr>
      <w:tr>
        <w:tc>
          <w:tcPr>
            <w:tcW w:type="dxa" w:w="3456"/>
            <w:shd w:fill="F2F2F2" w:val="clear"/>
          </w:tcPr>
          <w:p>
            <w:pPr>
              <w:jc w:val="left"/>
            </w:pPr>
            <w:r/>
            <w:r>
              <w:rPr>
                <w:rFonts w:ascii="Calibri" w:hAnsi="Calibri"/>
                <w:b/>
                <w:color w:val="000000"/>
                <w:sz w:val="16"/>
              </w:rPr>
              <w:t>Method 1 (BCBS)</w:t>
            </w:r>
          </w:p>
        </w:tc>
        <w:tc>
          <w:tcPr>
            <w:tcW w:type="dxa" w:w="3456"/>
            <w:shd w:fill="F2F2F2" w:val="clear"/>
          </w:tcPr>
          <w:p>
            <w:pPr>
              <w:jc w:val="left"/>
            </w:pPr>
            <w:r/>
            <w:r>
              <w:rPr>
                <w:rFonts w:ascii="Calibri" w:hAnsi="Calibri"/>
                <w:b w:val="0"/>
                <w:color w:val="000000"/>
                <w:sz w:val="16"/>
              </w:rPr>
              <w:t>12 indicators across 5 categories. Score = sum of (bank indicator / aggregate indicator) * 10000. Buckets: 130-229=1%, 230-329=1.5%, etc. (12 CFR 217.404)</w:t>
            </w:r>
          </w:p>
        </w:tc>
        <w:tc>
          <w:tcPr>
            <w:tcW w:type="dxa" w:w="3456"/>
            <w:shd w:fill="F2F2F2" w:val="clear"/>
          </w:tcPr>
          <w:p>
            <w:pPr>
              <w:jc w:val="left"/>
            </w:pPr>
            <w:r/>
            <w:r>
              <w:rPr>
                <w:rFonts w:ascii="Calibri" w:hAnsi="Calibri"/>
                <w:b w:val="0"/>
                <w:color w:val="000000"/>
                <w:sz w:val="16"/>
              </w:rPr>
              <w:t>12 indicators, BoE systemic buffer framework (PS1/26 Ch.17.1)</w:t>
            </w:r>
          </w:p>
        </w:tc>
        <w:tc>
          <w:tcPr>
            <w:tcW w:type="dxa" w:w="3456"/>
            <w:shd w:fill="F2F2F2" w:val="clear"/>
          </w:tcPr>
          <w:p>
            <w:pPr>
              <w:jc w:val="left"/>
            </w:pPr>
            <w:r/>
            <w:r>
              <w:rPr>
                <w:rFonts w:ascii="Calibri" w:hAnsi="Calibri"/>
                <w:b w:val="0"/>
                <w:color w:val="000000"/>
                <w:sz w:val="16"/>
              </w:rPr>
              <w:t>12 indicators, same BCBS methodology (CRD6 Art 131(2))</w:t>
            </w:r>
          </w:p>
        </w:tc>
      </w:tr>
      <w:tr>
        <w:tc>
          <w:tcPr>
            <w:tcW w:type="dxa" w:w="3456"/>
            <w:shd w:fill="FFFFFF" w:val="clear"/>
          </w:tcPr>
          <w:p>
            <w:pPr>
              <w:jc w:val="left"/>
            </w:pPr>
            <w:r/>
            <w:r>
              <w:rPr>
                <w:rFonts w:ascii="Calibri" w:hAnsi="Calibri"/>
                <w:b/>
                <w:color w:val="000000"/>
                <w:sz w:val="16"/>
              </w:rPr>
              <w:t>Method 2 (US-Specific)</w:t>
            </w:r>
          </w:p>
        </w:tc>
        <w:tc>
          <w:tcPr>
            <w:tcW w:type="dxa" w:w="3456"/>
            <w:shd w:fill="FFFFFF" w:val="clear"/>
          </w:tcPr>
          <w:p>
            <w:pPr>
              <w:jc w:val="left"/>
            </w:pPr>
            <w:r/>
            <w:r>
              <w:rPr>
                <w:rFonts w:ascii="Calibri" w:hAnsi="Calibri"/>
                <w:b w:val="0"/>
                <w:color w:val="000000"/>
                <w:sz w:val="16"/>
              </w:rPr>
              <w:t>Substitution approach: replaces substitutability category with short-term wholesale funding (STWF). Uses 1.2x downward coefficient adjustment (ERBA P.1155). Score ranges: 20bp bands / 0.1% surcharge increments</w:t>
            </w:r>
          </w:p>
        </w:tc>
        <w:tc>
          <w:tcPr>
            <w:tcW w:type="dxa" w:w="3456"/>
            <w:shd w:fill="FFFFFF" w:val="clear"/>
          </w:tcPr>
          <w:p>
            <w:pPr>
              <w:jc w:val="left"/>
            </w:pPr>
            <w:r/>
            <w:r>
              <w:rPr>
                <w:rFonts w:ascii="Calibri" w:hAnsi="Calibri"/>
                <w:b w:val="0"/>
                <w:color w:val="000000"/>
                <w:sz w:val="16"/>
              </w:rPr>
              <w:t>N/A - Method 2 not used in UK</w:t>
            </w:r>
          </w:p>
        </w:tc>
        <w:tc>
          <w:tcPr>
            <w:tcW w:type="dxa" w:w="3456"/>
            <w:shd w:fill="FFFFFF" w:val="clear"/>
          </w:tcPr>
          <w:p>
            <w:pPr>
              <w:jc w:val="left"/>
            </w:pPr>
            <w:r/>
            <w:r>
              <w:rPr>
                <w:rFonts w:ascii="Calibri" w:hAnsi="Calibri"/>
                <w:b w:val="0"/>
                <w:color w:val="000000"/>
                <w:sz w:val="16"/>
              </w:rPr>
              <w:t>Method 2 available per CRD6 Art 131(2a) but coefficients not adjusted</w:t>
            </w:r>
          </w:p>
        </w:tc>
      </w:tr>
      <w:tr>
        <w:tc>
          <w:tcPr>
            <w:tcW w:type="dxa" w:w="3456"/>
            <w:shd w:fill="F2F2F2" w:val="clear"/>
          </w:tcPr>
          <w:p>
            <w:pPr>
              <w:jc w:val="left"/>
            </w:pPr>
            <w:r/>
            <w:r>
              <w:rPr>
                <w:rFonts w:ascii="Calibri" w:hAnsi="Calibri"/>
                <w:b/>
                <w:color w:val="000000"/>
                <w:sz w:val="16"/>
              </w:rPr>
              <w:t>1.2x Downward Factor</w:t>
            </w:r>
          </w:p>
        </w:tc>
        <w:tc>
          <w:tcPr>
            <w:tcW w:type="dxa" w:w="3456"/>
            <w:shd w:fill="F2F2F2" w:val="clear"/>
          </w:tcPr>
          <w:p>
            <w:pPr>
              <w:jc w:val="left"/>
            </w:pPr>
            <w:r/>
            <w:r>
              <w:rPr>
                <w:rFonts w:ascii="Calibri" w:hAnsi="Calibri"/>
                <w:b w:val="0"/>
                <w:color w:val="000000"/>
                <w:sz w:val="16"/>
              </w:rPr>
              <w:t>Applied to Method 2 coefficients to recalibrate surcharge lower (ERBA P.1155-1157). Effect: reduces Method 2 scores by ~17%</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 - no adjustment factor applied</w:t>
            </w:r>
          </w:p>
        </w:tc>
      </w:tr>
      <w:tr>
        <w:tc>
          <w:tcPr>
            <w:tcW w:type="dxa" w:w="3456"/>
            <w:shd w:fill="FFFFFF" w:val="clear"/>
          </w:tcPr>
          <w:p>
            <w:pPr>
              <w:jc w:val="left"/>
            </w:pPr>
            <w:r/>
            <w:r>
              <w:rPr>
                <w:rFonts w:ascii="Calibri" w:hAnsi="Calibri"/>
                <w:b/>
                <w:color w:val="000000"/>
                <w:sz w:val="16"/>
              </w:rPr>
              <w:t>STWF in Method 2</w:t>
            </w:r>
          </w:p>
        </w:tc>
        <w:tc>
          <w:tcPr>
            <w:tcW w:type="dxa" w:w="3456"/>
            <w:shd w:fill="FFFFFF" w:val="clear"/>
          </w:tcPr>
          <w:p>
            <w:pPr>
              <w:jc w:val="left"/>
            </w:pPr>
            <w:r/>
            <w:r>
              <w:rPr>
                <w:rFonts w:ascii="Calibri" w:hAnsi="Calibri"/>
                <w:b w:val="0"/>
                <w:color w:val="000000"/>
                <w:sz w:val="16"/>
              </w:rPr>
              <w:t>20% weighting in Method 2 (replaces substitutability) (ERBA P.1156)</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STWF not substituted; uses original substitutability category</w:t>
            </w:r>
          </w:p>
        </w:tc>
      </w:tr>
      <w:tr>
        <w:tc>
          <w:tcPr>
            <w:tcW w:type="dxa" w:w="3456"/>
            <w:shd w:fill="F2F2F2" w:val="clear"/>
          </w:tcPr>
          <w:p>
            <w:pPr>
              <w:jc w:val="left"/>
            </w:pPr>
            <w:r/>
            <w:r>
              <w:rPr>
                <w:rFonts w:ascii="Calibri" w:hAnsi="Calibri"/>
                <w:b/>
                <w:color w:val="000000"/>
                <w:sz w:val="16"/>
              </w:rPr>
              <w:t>Score Bands</w:t>
            </w:r>
          </w:p>
        </w:tc>
        <w:tc>
          <w:tcPr>
            <w:tcW w:type="dxa" w:w="3456"/>
            <w:shd w:fill="F2F2F2" w:val="clear"/>
          </w:tcPr>
          <w:p>
            <w:pPr>
              <w:jc w:val="left"/>
            </w:pPr>
            <w:r/>
            <w:r>
              <w:rPr>
                <w:rFonts w:ascii="Calibri" w:hAnsi="Calibri"/>
                <w:b w:val="0"/>
                <w:color w:val="000000"/>
                <w:sz w:val="16"/>
              </w:rPr>
              <w:t>20bp score ranges / 0.1% surcharge increments (ERBA P.1158). Finer granularity than BCBS 100bp/0.5%</w:t>
            </w:r>
          </w:p>
        </w:tc>
        <w:tc>
          <w:tcPr>
            <w:tcW w:type="dxa" w:w="3456"/>
            <w:shd w:fill="F2F2F2" w:val="clear"/>
          </w:tcPr>
          <w:p>
            <w:pPr>
              <w:jc w:val="left"/>
            </w:pPr>
            <w:r/>
            <w:r>
              <w:rPr>
                <w:rFonts w:ascii="Calibri" w:hAnsi="Calibri"/>
                <w:b w:val="0"/>
                <w:color w:val="000000"/>
                <w:sz w:val="16"/>
              </w:rPr>
              <w:t>Systemic buffer set by FPC: 0/1/1.5/2/2.5/3% (PS1/26 Ch.17.2)</w:t>
            </w:r>
          </w:p>
        </w:tc>
        <w:tc>
          <w:tcPr>
            <w:tcW w:type="dxa" w:w="3456"/>
            <w:shd w:fill="F2F2F2" w:val="clear"/>
          </w:tcPr>
          <w:p>
            <w:pPr>
              <w:jc w:val="left"/>
            </w:pPr>
            <w:r/>
            <w:r>
              <w:rPr>
                <w:rFonts w:ascii="Calibri" w:hAnsi="Calibri"/>
                <w:b w:val="0"/>
                <w:color w:val="000000"/>
                <w:sz w:val="16"/>
              </w:rPr>
              <w:t>100bp score ranges / 0.5% surcharge increments per BCBS (CRD6 Art 131(9))</w:t>
            </w:r>
          </w:p>
        </w:tc>
      </w:tr>
      <w:tr>
        <w:tc>
          <w:tcPr>
            <w:tcW w:type="dxa" w:w="3456"/>
            <w:shd w:fill="FFFFFF" w:val="clear"/>
          </w:tcPr>
          <w:p>
            <w:pPr>
              <w:jc w:val="left"/>
            </w:pPr>
            <w:r/>
            <w:r>
              <w:rPr>
                <w:rFonts w:ascii="Calibri" w:hAnsi="Calibri"/>
                <w:b/>
                <w:color w:val="000000"/>
                <w:sz w:val="16"/>
              </w:rPr>
              <w:t>Empty Top Bucket</w:t>
            </w:r>
          </w:p>
        </w:tc>
        <w:tc>
          <w:tcPr>
            <w:tcW w:type="dxa" w:w="3456"/>
            <w:shd w:fill="FFFFFF" w:val="clear"/>
          </w:tcPr>
          <w:p>
            <w:pPr>
              <w:jc w:val="left"/>
            </w:pPr>
            <w:r/>
            <w:r>
              <w:rPr>
                <w:rFonts w:ascii="Calibri" w:hAnsi="Calibri"/>
                <w:b w:val="0"/>
                <w:color w:val="000000"/>
                <w:sz w:val="16"/>
              </w:rPr>
              <w:t>Yes - 1% empty top bucket to discourage systemic growth (12 CFR 217.404(c))</w:t>
            </w:r>
          </w:p>
        </w:tc>
        <w:tc>
          <w:tcPr>
            <w:tcW w:type="dxa" w:w="3456"/>
            <w:shd w:fill="FFFFFF" w:val="clear"/>
          </w:tcPr>
          <w:p>
            <w:pPr>
              <w:jc w:val="left"/>
            </w:pPr>
            <w:r/>
            <w:r>
              <w:rPr>
                <w:rFonts w:ascii="Calibri" w:hAnsi="Calibri"/>
                <w:b w:val="0"/>
                <w:color w:val="000000"/>
                <w:sz w:val="16"/>
              </w:rPr>
              <w:t>Yes (PS1/26 Ch.17.2)</w:t>
            </w:r>
          </w:p>
        </w:tc>
        <w:tc>
          <w:tcPr>
            <w:tcW w:type="dxa" w:w="3456"/>
            <w:shd w:fill="FFFFFF" w:val="clear"/>
          </w:tcPr>
          <w:p>
            <w:pPr>
              <w:jc w:val="left"/>
            </w:pPr>
            <w:r/>
            <w:r>
              <w:rPr>
                <w:rFonts w:ascii="Calibri" w:hAnsi="Calibri"/>
                <w:b w:val="0"/>
                <w:color w:val="000000"/>
                <w:sz w:val="16"/>
              </w:rPr>
              <w:t>Yes (CRD6 Art 131(9))</w:t>
            </w:r>
          </w:p>
        </w:tc>
      </w:tr>
      <w:tr>
        <w:tc>
          <w:tcPr>
            <w:tcW w:type="dxa" w:w="3456"/>
            <w:shd w:fill="F2F2F2" w:val="clear"/>
          </w:tcPr>
          <w:p>
            <w:pPr>
              <w:jc w:val="left"/>
            </w:pPr>
            <w:r/>
            <w:r>
              <w:rPr>
                <w:rFonts w:ascii="Calibri" w:hAnsi="Calibri"/>
                <w:b/>
                <w:color w:val="000000"/>
                <w:sz w:val="16"/>
              </w:rPr>
              <w:t>Current US G-SIB Rates</w:t>
            </w:r>
          </w:p>
        </w:tc>
        <w:tc>
          <w:tcPr>
            <w:tcW w:type="dxa" w:w="3456"/>
            <w:shd w:fill="F2F2F2" w:val="clear"/>
          </w:tcPr>
          <w:p>
            <w:pPr>
              <w:jc w:val="left"/>
            </w:pPr>
            <w:r/>
            <w:r>
              <w:rPr>
                <w:rFonts w:ascii="Calibri" w:hAnsi="Calibri"/>
                <w:b w:val="0"/>
                <w:color w:val="000000"/>
                <w:sz w:val="16"/>
              </w:rPr>
              <w:t>JPM 4.0%, GS 2.5%, MS 3.0%, BAC 2.5%, C 3.0%, WFC 1.5%, BK 1.0%, STT 1.0% (2024 scores)</w:t>
            </w:r>
          </w:p>
        </w:tc>
        <w:tc>
          <w:tcPr>
            <w:tcW w:type="dxa" w:w="3456"/>
            <w:shd w:fill="F2F2F2" w:val="clear"/>
          </w:tcPr>
          <w:p>
            <w:pPr>
              <w:jc w:val="left"/>
            </w:pPr>
            <w:r/>
            <w:r>
              <w:rPr>
                <w:rFonts w:ascii="Calibri" w:hAnsi="Calibri"/>
                <w:b w:val="0"/>
                <w:color w:val="000000"/>
                <w:sz w:val="16"/>
              </w:rPr>
              <w:t>N/A (US-specific)</w:t>
            </w:r>
          </w:p>
        </w:tc>
        <w:tc>
          <w:tcPr>
            <w:tcW w:type="dxa" w:w="3456"/>
            <w:shd w:fill="F2F2F2" w:val="clear"/>
          </w:tcPr>
          <w:p>
            <w:pPr>
              <w:jc w:val="left"/>
            </w:pPr>
            <w:r/>
            <w:r>
              <w:rPr>
                <w:rFonts w:ascii="Calibri" w:hAnsi="Calibri"/>
                <w:b w:val="0"/>
                <w:color w:val="000000"/>
                <w:sz w:val="16"/>
              </w:rPr>
              <w:t>N/A (US-specific)</w:t>
            </w:r>
          </w:p>
        </w:tc>
      </w:tr>
      <w:tr>
        <w:tc>
          <w:tcPr>
            <w:tcW w:type="dxa" w:w="3456"/>
            <w:shd w:fill="FFFFFF" w:val="clear"/>
          </w:tcPr>
          <w:p>
            <w:pPr>
              <w:jc w:val="left"/>
            </w:pPr>
            <w:r/>
            <w:r>
              <w:rPr>
                <w:rFonts w:ascii="Calibri" w:hAnsi="Calibri"/>
                <w:b/>
                <w:color w:val="000000"/>
                <w:sz w:val="16"/>
              </w:rPr>
              <w:t>Review Frequency</w:t>
            </w:r>
          </w:p>
        </w:tc>
        <w:tc>
          <w:tcPr>
            <w:tcW w:type="dxa" w:w="3456"/>
            <w:shd w:fill="FFFFFF" w:val="clear"/>
          </w:tcPr>
          <w:p>
            <w:pPr>
              <w:jc w:val="left"/>
            </w:pPr>
            <w:r/>
            <w:r>
              <w:rPr>
                <w:rFonts w:ascii="Calibri" w:hAnsi="Calibri"/>
                <w:b w:val="0"/>
                <w:color w:val="000000"/>
                <w:sz w:val="16"/>
              </w:rPr>
              <w:t>Annual (FR Y-15 filing) (12 CFR 217.404(d))</w:t>
            </w:r>
          </w:p>
        </w:tc>
        <w:tc>
          <w:tcPr>
            <w:tcW w:type="dxa" w:w="3456"/>
            <w:shd w:fill="FFFFFF" w:val="clear"/>
          </w:tcPr>
          <w:p>
            <w:pPr>
              <w:jc w:val="left"/>
            </w:pPr>
            <w:r/>
            <w:r>
              <w:rPr>
                <w:rFonts w:ascii="Calibri" w:hAnsi="Calibri"/>
                <w:b w:val="0"/>
                <w:color w:val="000000"/>
                <w:sz w:val="16"/>
              </w:rPr>
              <w:t>Annual review by FPC (PS1/26 Ch.17.3)</w:t>
            </w:r>
          </w:p>
        </w:tc>
        <w:tc>
          <w:tcPr>
            <w:tcW w:type="dxa" w:w="3456"/>
            <w:shd w:fill="FFFFFF" w:val="clear"/>
          </w:tcPr>
          <w:p>
            <w:pPr>
              <w:jc w:val="left"/>
            </w:pPr>
            <w:r/>
            <w:r>
              <w:rPr>
                <w:rFonts w:ascii="Calibri" w:hAnsi="Calibri"/>
                <w:b w:val="0"/>
                <w:color w:val="000000"/>
                <w:sz w:val="16"/>
              </w:rPr>
              <w:t>Annual review by EBA/NCA (CRD6 Art 131(11))</w:t>
            </w:r>
          </w:p>
        </w:tc>
      </w:tr>
    </w:tbl>
    <w:p>
      <w:r>
        <w:rPr>
          <w:rFonts w:ascii="Calibri" w:hAnsi="Calibri"/>
          <w:b/>
          <w:color w:val="002060"/>
          <w:sz w:val="22"/>
        </w:rPr>
        <w:t>3.2 Stress Capital Buffer (SCB)</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SCB Applicability</w:t>
            </w:r>
          </w:p>
        </w:tc>
        <w:tc>
          <w:tcPr>
            <w:tcW w:type="dxa" w:w="3456"/>
            <w:shd w:fill="F2F2F2" w:val="clear"/>
          </w:tcPr>
          <w:p>
            <w:pPr>
              <w:jc w:val="left"/>
            </w:pPr>
            <w:r/>
            <w:r>
              <w:rPr>
                <w:rFonts w:ascii="Calibri" w:hAnsi="Calibri"/>
                <w:b w:val="0"/>
                <w:color w:val="000000"/>
                <w:sz w:val="16"/>
              </w:rPr>
              <w:t>US Cat I-IV BHCs only (12 CFR 225.8(d))</w:t>
            </w:r>
          </w:p>
        </w:tc>
        <w:tc>
          <w:tcPr>
            <w:tcW w:type="dxa" w:w="3456"/>
            <w:shd w:fill="F2F2F2" w:val="clear"/>
          </w:tcPr>
          <w:p>
            <w:pPr>
              <w:jc w:val="left"/>
            </w:pPr>
            <w:r/>
            <w:r>
              <w:rPr>
                <w:rFonts w:ascii="Calibri" w:hAnsi="Calibri"/>
                <w:b w:val="0"/>
                <w:color w:val="000000"/>
                <w:sz w:val="16"/>
              </w:rPr>
              <w:t>Not applicable - uses PRA buffer instead (PS1/26 Ch.17.4)</w:t>
            </w:r>
          </w:p>
        </w:tc>
        <w:tc>
          <w:tcPr>
            <w:tcW w:type="dxa" w:w="3456"/>
            <w:shd w:fill="F2F2F2" w:val="clear"/>
          </w:tcPr>
          <w:p>
            <w:pPr>
              <w:jc w:val="left"/>
            </w:pPr>
            <w:r/>
            <w:r>
              <w:rPr>
                <w:rFonts w:ascii="Calibri" w:hAnsi="Calibri"/>
                <w:b w:val="0"/>
                <w:color w:val="000000"/>
                <w:sz w:val="16"/>
              </w:rPr>
              <w:t>Not applicable - uses P2G instead (CRD5 Art 104b)</w:t>
            </w:r>
          </w:p>
        </w:tc>
      </w:tr>
      <w:tr>
        <w:tc>
          <w:tcPr>
            <w:tcW w:type="dxa" w:w="3456"/>
            <w:shd w:fill="FFFFFF" w:val="clear"/>
          </w:tcPr>
          <w:p>
            <w:pPr>
              <w:jc w:val="left"/>
            </w:pPr>
            <w:r/>
            <w:r>
              <w:rPr>
                <w:rFonts w:ascii="Calibri" w:hAnsi="Calibri"/>
                <w:b/>
                <w:color w:val="000000"/>
                <w:sz w:val="16"/>
              </w:rPr>
              <w:t>SCB Formula</w:t>
            </w:r>
          </w:p>
        </w:tc>
        <w:tc>
          <w:tcPr>
            <w:tcW w:type="dxa" w:w="3456"/>
            <w:shd w:fill="FFFFFF" w:val="clear"/>
          </w:tcPr>
          <w:p>
            <w:pPr>
              <w:jc w:val="left"/>
            </w:pPr>
            <w:r/>
            <w:r>
              <w:rPr>
                <w:rFonts w:ascii="Calibri" w:hAnsi="Calibri"/>
                <w:b w:val="0"/>
                <w:color w:val="000000"/>
                <w:sz w:val="16"/>
              </w:rPr>
              <w:t>SCB = max(2.5%, (Starting CET1 - Trough CET1 under severely adverse) + 4Q planned dividends) (12 CFR 225.8(d)(3))</w:t>
            </w:r>
          </w:p>
        </w:tc>
        <w:tc>
          <w:tcPr>
            <w:tcW w:type="dxa" w:w="3456"/>
            <w:shd w:fill="FFFFFF" w:val="clear"/>
          </w:tcPr>
          <w:p>
            <w:pPr>
              <w:jc w:val="left"/>
            </w:pPr>
            <w:r/>
            <w:r>
              <w:rPr>
                <w:rFonts w:ascii="Calibri" w:hAnsi="Calibri"/>
                <w:b w:val="0"/>
                <w:color w:val="000000"/>
                <w:sz w:val="16"/>
              </w:rPr>
              <w:t>PRA buffer = supervisory assessment of stress impact (PS1/26 Ch.17.4)</w:t>
            </w:r>
          </w:p>
        </w:tc>
        <w:tc>
          <w:tcPr>
            <w:tcW w:type="dxa" w:w="3456"/>
            <w:shd w:fill="FFFFFF" w:val="clear"/>
          </w:tcPr>
          <w:p>
            <w:pPr>
              <w:jc w:val="left"/>
            </w:pPr>
            <w:r/>
            <w:r>
              <w:rPr>
                <w:rFonts w:ascii="Calibri" w:hAnsi="Calibri"/>
                <w:b w:val="0"/>
                <w:color w:val="000000"/>
                <w:sz w:val="16"/>
              </w:rPr>
              <w:t>P2G = supervisory SREP assessment, not legally binding (CRD5 Art 104b)</w:t>
            </w:r>
          </w:p>
        </w:tc>
      </w:tr>
      <w:tr>
        <w:tc>
          <w:tcPr>
            <w:tcW w:type="dxa" w:w="3456"/>
            <w:shd w:fill="F2F2F2" w:val="clear"/>
          </w:tcPr>
          <w:p>
            <w:pPr>
              <w:jc w:val="left"/>
            </w:pPr>
            <w:r/>
            <w:r>
              <w:rPr>
                <w:rFonts w:ascii="Calibri" w:hAnsi="Calibri"/>
                <w:b/>
                <w:color w:val="000000"/>
                <w:sz w:val="16"/>
              </w:rPr>
              <w:t>SCB Floor</w:t>
            </w:r>
          </w:p>
        </w:tc>
        <w:tc>
          <w:tcPr>
            <w:tcW w:type="dxa" w:w="3456"/>
            <w:shd w:fill="F2F2F2" w:val="clear"/>
          </w:tcPr>
          <w:p>
            <w:pPr>
              <w:jc w:val="left"/>
            </w:pPr>
            <w:r/>
            <w:r>
              <w:rPr>
                <w:rFonts w:ascii="Calibri" w:hAnsi="Calibri"/>
                <w:b w:val="0"/>
                <w:color w:val="000000"/>
                <w:sz w:val="16"/>
              </w:rPr>
              <w:t>2.5% minimum (replaces CCB for US firms) (12 CFR 225.8(d)(3)(ii))</w:t>
            </w:r>
          </w:p>
        </w:tc>
        <w:tc>
          <w:tcPr>
            <w:tcW w:type="dxa" w:w="3456"/>
            <w:shd w:fill="F2F2F2" w:val="clear"/>
          </w:tcPr>
          <w:p>
            <w:pPr>
              <w:jc w:val="left"/>
            </w:pPr>
            <w:r/>
            <w:r>
              <w:rPr>
                <w:rFonts w:ascii="Calibri" w:hAnsi="Calibri"/>
                <w:b w:val="0"/>
                <w:color w:val="000000"/>
                <w:sz w:val="16"/>
              </w:rPr>
              <w:t>No explicit floor for PRA buffer</w:t>
            </w:r>
          </w:p>
        </w:tc>
        <w:tc>
          <w:tcPr>
            <w:tcW w:type="dxa" w:w="3456"/>
            <w:shd w:fill="F2F2F2" w:val="clear"/>
          </w:tcPr>
          <w:p>
            <w:pPr>
              <w:jc w:val="left"/>
            </w:pPr>
            <w:r/>
            <w:r>
              <w:rPr>
                <w:rFonts w:ascii="Calibri" w:hAnsi="Calibri"/>
                <w:b w:val="0"/>
                <w:color w:val="000000"/>
                <w:sz w:val="16"/>
              </w:rPr>
              <w:t>No explicit floor for P2G</w:t>
            </w:r>
          </w:p>
        </w:tc>
      </w:tr>
      <w:tr>
        <w:tc>
          <w:tcPr>
            <w:tcW w:type="dxa" w:w="3456"/>
            <w:shd w:fill="FFFFFF" w:val="clear"/>
          </w:tcPr>
          <w:p>
            <w:pPr>
              <w:jc w:val="left"/>
            </w:pPr>
            <w:r/>
            <w:r>
              <w:rPr>
                <w:rFonts w:ascii="Calibri" w:hAnsi="Calibri"/>
                <w:b/>
                <w:color w:val="000000"/>
                <w:sz w:val="16"/>
              </w:rPr>
              <w:t>SCB Frequency</w:t>
            </w:r>
          </w:p>
        </w:tc>
        <w:tc>
          <w:tcPr>
            <w:tcW w:type="dxa" w:w="3456"/>
            <w:shd w:fill="FFFFFF" w:val="clear"/>
          </w:tcPr>
          <w:p>
            <w:pPr>
              <w:jc w:val="left"/>
            </w:pPr>
            <w:r/>
            <w:r>
              <w:rPr>
                <w:rFonts w:ascii="Calibri" w:hAnsi="Calibri"/>
                <w:b w:val="0"/>
                <w:color w:val="000000"/>
                <w:sz w:val="16"/>
              </w:rPr>
              <w:t>Annual - set after CCAR/DFAST (12 CFR 225.8(d)(4))</w:t>
            </w:r>
          </w:p>
        </w:tc>
        <w:tc>
          <w:tcPr>
            <w:tcW w:type="dxa" w:w="3456"/>
            <w:shd w:fill="FFFFFF" w:val="clear"/>
          </w:tcPr>
          <w:p>
            <w:pPr>
              <w:jc w:val="left"/>
            </w:pPr>
            <w:r/>
            <w:r>
              <w:rPr>
                <w:rFonts w:ascii="Calibri" w:hAnsi="Calibri"/>
                <w:b w:val="0"/>
                <w:color w:val="000000"/>
                <w:sz w:val="16"/>
              </w:rPr>
              <w:t>Annual via ICAAP/SREP process (PS1/26 Ch.17.4)</w:t>
            </w:r>
          </w:p>
        </w:tc>
        <w:tc>
          <w:tcPr>
            <w:tcW w:type="dxa" w:w="3456"/>
            <w:shd w:fill="FFFFFF" w:val="clear"/>
          </w:tcPr>
          <w:p>
            <w:pPr>
              <w:jc w:val="left"/>
            </w:pPr>
            <w:r/>
            <w:r>
              <w:rPr>
                <w:rFonts w:ascii="Calibri" w:hAnsi="Calibri"/>
                <w:b w:val="0"/>
                <w:color w:val="000000"/>
                <w:sz w:val="16"/>
              </w:rPr>
              <w:t>Annual via SREP (CRD5 Art 97)</w:t>
            </w:r>
          </w:p>
        </w:tc>
      </w:tr>
      <w:tr>
        <w:tc>
          <w:tcPr>
            <w:tcW w:type="dxa" w:w="3456"/>
            <w:shd w:fill="F2F2F2" w:val="clear"/>
          </w:tcPr>
          <w:p>
            <w:pPr>
              <w:jc w:val="left"/>
            </w:pPr>
            <w:r/>
            <w:r>
              <w:rPr>
                <w:rFonts w:ascii="Calibri" w:hAnsi="Calibri"/>
                <w:b/>
                <w:color w:val="000000"/>
                <w:sz w:val="16"/>
              </w:rPr>
              <w:t>SCB vs CCB</w:t>
            </w:r>
          </w:p>
        </w:tc>
        <w:tc>
          <w:tcPr>
            <w:tcW w:type="dxa" w:w="3456"/>
            <w:shd w:fill="F2F2F2" w:val="clear"/>
          </w:tcPr>
          <w:p>
            <w:pPr>
              <w:jc w:val="left"/>
            </w:pPr>
            <w:r/>
            <w:r>
              <w:rPr>
                <w:rFonts w:ascii="Calibri" w:hAnsi="Calibri"/>
                <w:b w:val="0"/>
                <w:color w:val="000000"/>
                <w:sz w:val="16"/>
              </w:rPr>
              <w:t>SCB replaces the 2.5% CCB for US G-SIBs (ERBA P.1162). Cannot be lower than CCB</w:t>
            </w:r>
          </w:p>
        </w:tc>
        <w:tc>
          <w:tcPr>
            <w:tcW w:type="dxa" w:w="3456"/>
            <w:shd w:fill="F2F2F2" w:val="clear"/>
          </w:tcPr>
          <w:p>
            <w:pPr>
              <w:jc w:val="left"/>
            </w:pPr>
            <w:r/>
            <w:r>
              <w:rPr>
                <w:rFonts w:ascii="Calibri" w:hAnsi="Calibri"/>
                <w:b w:val="0"/>
                <w:color w:val="000000"/>
                <w:sz w:val="16"/>
              </w:rPr>
              <w:t>CCB = 2.5% (separate from PRA buffer) (PS1/26 Ch.17.5)</w:t>
            </w:r>
          </w:p>
        </w:tc>
        <w:tc>
          <w:tcPr>
            <w:tcW w:type="dxa" w:w="3456"/>
            <w:shd w:fill="F2F2F2" w:val="clear"/>
          </w:tcPr>
          <w:p>
            <w:pPr>
              <w:jc w:val="left"/>
            </w:pPr>
            <w:r/>
            <w:r>
              <w:rPr>
                <w:rFonts w:ascii="Calibri" w:hAnsi="Calibri"/>
                <w:b w:val="0"/>
                <w:color w:val="000000"/>
                <w:sz w:val="16"/>
              </w:rPr>
              <w:t>CCB = 2.5% (CRD6 Art 129)</w:t>
            </w:r>
          </w:p>
        </w:tc>
      </w:tr>
    </w:tbl>
    <w:p>
      <w:r>
        <w:rPr>
          <w:rFonts w:ascii="Calibri" w:hAnsi="Calibri"/>
          <w:b/>
          <w:color w:val="002060"/>
          <w:sz w:val="22"/>
        </w:rPr>
        <w:t>3.3 Countercyclical Capital Buffer (CCyB)</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CCyB Authority</w:t>
            </w:r>
          </w:p>
        </w:tc>
        <w:tc>
          <w:tcPr>
            <w:tcW w:type="dxa" w:w="3456"/>
            <w:shd w:fill="F2F2F2" w:val="clear"/>
          </w:tcPr>
          <w:p>
            <w:pPr>
              <w:jc w:val="left"/>
            </w:pPr>
            <w:r/>
            <w:r>
              <w:rPr>
                <w:rFonts w:ascii="Calibri" w:hAnsi="Calibri"/>
                <w:b w:val="0"/>
                <w:color w:val="000000"/>
                <w:sz w:val="16"/>
              </w:rPr>
              <w:t>Federal Reserve (12 CFR 217.11(b))</w:t>
            </w:r>
          </w:p>
        </w:tc>
        <w:tc>
          <w:tcPr>
            <w:tcW w:type="dxa" w:w="3456"/>
            <w:shd w:fill="F2F2F2" w:val="clear"/>
          </w:tcPr>
          <w:p>
            <w:pPr>
              <w:jc w:val="left"/>
            </w:pPr>
            <w:r/>
            <w:r>
              <w:rPr>
                <w:rFonts w:ascii="Calibri" w:hAnsi="Calibri"/>
                <w:b w:val="0"/>
                <w:color w:val="000000"/>
                <w:sz w:val="16"/>
              </w:rPr>
              <w:t>Financial Policy Committee (FPC) (PS1/26 Ch.17.6)</w:t>
            </w:r>
          </w:p>
        </w:tc>
        <w:tc>
          <w:tcPr>
            <w:tcW w:type="dxa" w:w="3456"/>
            <w:shd w:fill="F2F2F2" w:val="clear"/>
          </w:tcPr>
          <w:p>
            <w:pPr>
              <w:jc w:val="left"/>
            </w:pPr>
            <w:r/>
            <w:r>
              <w:rPr>
                <w:rFonts w:ascii="Calibri" w:hAnsi="Calibri"/>
                <w:b w:val="0"/>
                <w:color w:val="000000"/>
                <w:sz w:val="16"/>
              </w:rPr>
              <w:t>National designated authorities per Member State (CRD6 Art 130)</w:t>
            </w:r>
          </w:p>
        </w:tc>
      </w:tr>
      <w:tr>
        <w:tc>
          <w:tcPr>
            <w:tcW w:type="dxa" w:w="3456"/>
            <w:shd w:fill="FFFFFF" w:val="clear"/>
          </w:tcPr>
          <w:p>
            <w:pPr>
              <w:jc w:val="left"/>
            </w:pPr>
            <w:r/>
            <w:r>
              <w:rPr>
                <w:rFonts w:ascii="Calibri" w:hAnsi="Calibri"/>
                <w:b/>
                <w:color w:val="000000"/>
                <w:sz w:val="16"/>
              </w:rPr>
              <w:t>CCyB Range</w:t>
            </w:r>
          </w:p>
        </w:tc>
        <w:tc>
          <w:tcPr>
            <w:tcW w:type="dxa" w:w="3456"/>
            <w:shd w:fill="FFFFFF" w:val="clear"/>
          </w:tcPr>
          <w:p>
            <w:pPr>
              <w:jc w:val="left"/>
            </w:pPr>
            <w:r/>
            <w:r>
              <w:rPr>
                <w:rFonts w:ascii="Calibri" w:hAnsi="Calibri"/>
                <w:b w:val="0"/>
                <w:color w:val="000000"/>
                <w:sz w:val="16"/>
              </w:rPr>
              <w:t>0-2.5% (12 CFR 217.11(b)(2))</w:t>
            </w:r>
          </w:p>
        </w:tc>
        <w:tc>
          <w:tcPr>
            <w:tcW w:type="dxa" w:w="3456"/>
            <w:shd w:fill="FFFFFF" w:val="clear"/>
          </w:tcPr>
          <w:p>
            <w:pPr>
              <w:jc w:val="left"/>
            </w:pPr>
            <w:r/>
            <w:r>
              <w:rPr>
                <w:rFonts w:ascii="Calibri" w:hAnsi="Calibri"/>
                <w:b w:val="0"/>
                <w:color w:val="000000"/>
                <w:sz w:val="16"/>
              </w:rPr>
              <w:t>0-2.5% standard; can exceed 2.5% (PS1/26 Ch.17.6)</w:t>
            </w:r>
          </w:p>
        </w:tc>
        <w:tc>
          <w:tcPr>
            <w:tcW w:type="dxa" w:w="3456"/>
            <w:shd w:fill="FFFFFF" w:val="clear"/>
          </w:tcPr>
          <w:p>
            <w:pPr>
              <w:jc w:val="left"/>
            </w:pPr>
            <w:r/>
            <w:r>
              <w:rPr>
                <w:rFonts w:ascii="Calibri" w:hAnsi="Calibri"/>
                <w:b w:val="0"/>
                <w:color w:val="000000"/>
                <w:sz w:val="16"/>
              </w:rPr>
              <w:t>0-2.5% standard; can exceed 2.5% via Art 458 (CRD6 Art 130(5))</w:t>
            </w:r>
          </w:p>
        </w:tc>
      </w:tr>
      <w:tr>
        <w:tc>
          <w:tcPr>
            <w:tcW w:type="dxa" w:w="3456"/>
            <w:shd w:fill="F2F2F2" w:val="clear"/>
          </w:tcPr>
          <w:p>
            <w:pPr>
              <w:jc w:val="left"/>
            </w:pPr>
            <w:r/>
            <w:r>
              <w:rPr>
                <w:rFonts w:ascii="Calibri" w:hAnsi="Calibri"/>
                <w:b/>
                <w:color w:val="000000"/>
                <w:sz w:val="16"/>
              </w:rPr>
              <w:t>Current Rate (US)</w:t>
            </w:r>
          </w:p>
        </w:tc>
        <w:tc>
          <w:tcPr>
            <w:tcW w:type="dxa" w:w="3456"/>
            <w:shd w:fill="F2F2F2" w:val="clear"/>
          </w:tcPr>
          <w:p>
            <w:pPr>
              <w:jc w:val="left"/>
            </w:pPr>
            <w:r/>
            <w:r>
              <w:rPr>
                <w:rFonts w:ascii="Calibri" w:hAnsi="Calibri"/>
                <w:b w:val="0"/>
                <w:color w:val="000000"/>
                <w:sz w:val="16"/>
              </w:rPr>
              <w:t>0% (as of 2024)</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w:t>
            </w:r>
          </w:p>
        </w:tc>
      </w:tr>
      <w:tr>
        <w:tc>
          <w:tcPr>
            <w:tcW w:type="dxa" w:w="3456"/>
            <w:shd w:fill="FFFFFF" w:val="clear"/>
          </w:tcPr>
          <w:p>
            <w:pPr>
              <w:jc w:val="left"/>
            </w:pPr>
            <w:r/>
            <w:r>
              <w:rPr>
                <w:rFonts w:ascii="Calibri" w:hAnsi="Calibri"/>
                <w:b/>
                <w:color w:val="000000"/>
                <w:sz w:val="16"/>
              </w:rPr>
              <w:t>Current Rate (UK)</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2% (as of Q1 2024, set by FPC Nov 2023)</w:t>
            </w:r>
          </w:p>
        </w:tc>
        <w:tc>
          <w:tcPr>
            <w:tcW w:type="dxa" w:w="3456"/>
            <w:shd w:fill="FFFFFF" w:val="clear"/>
          </w:tcPr>
          <w:p>
            <w:pPr>
              <w:jc w:val="left"/>
            </w:pPr>
            <w:r/>
            <w:r>
              <w:rPr>
                <w:rFonts w:ascii="Calibri" w:hAnsi="Calibri"/>
                <w:b w:val="0"/>
                <w:color w:val="000000"/>
                <w:sz w:val="16"/>
              </w:rPr>
              <w:t>N/A</w:t>
            </w:r>
          </w:p>
        </w:tc>
      </w:tr>
      <w:tr>
        <w:tc>
          <w:tcPr>
            <w:tcW w:type="dxa" w:w="3456"/>
            <w:shd w:fill="F2F2F2" w:val="clear"/>
          </w:tcPr>
          <w:p>
            <w:pPr>
              <w:jc w:val="left"/>
            </w:pPr>
            <w:r/>
            <w:r>
              <w:rPr>
                <w:rFonts w:ascii="Calibri" w:hAnsi="Calibri"/>
                <w:b/>
                <w:color w:val="000000"/>
                <w:sz w:val="16"/>
              </w:rPr>
              <w:t>Reciprocity</w:t>
            </w:r>
          </w:p>
        </w:tc>
        <w:tc>
          <w:tcPr>
            <w:tcW w:type="dxa" w:w="3456"/>
            <w:shd w:fill="F2F2F2" w:val="clear"/>
          </w:tcPr>
          <w:p>
            <w:pPr>
              <w:jc w:val="left"/>
            </w:pPr>
            <w:r/>
            <w:r>
              <w:rPr>
                <w:rFonts w:ascii="Calibri" w:hAnsi="Calibri"/>
                <w:b w:val="0"/>
                <w:color w:val="000000"/>
                <w:sz w:val="16"/>
              </w:rPr>
              <w:t>Mandatory recognition of foreign CCyB rates (12 CFR 217.11(b)(3))</w:t>
            </w:r>
          </w:p>
        </w:tc>
        <w:tc>
          <w:tcPr>
            <w:tcW w:type="dxa" w:w="3456"/>
            <w:shd w:fill="F2F2F2" w:val="clear"/>
          </w:tcPr>
          <w:p>
            <w:pPr>
              <w:jc w:val="left"/>
            </w:pPr>
            <w:r/>
            <w:r>
              <w:rPr>
                <w:rFonts w:ascii="Calibri" w:hAnsi="Calibri"/>
                <w:b w:val="0"/>
                <w:color w:val="000000"/>
                <w:sz w:val="16"/>
              </w:rPr>
              <w:t>Mandatory recognition up to 2.5% (PS1/26 Ch.17.7)</w:t>
            </w:r>
          </w:p>
        </w:tc>
        <w:tc>
          <w:tcPr>
            <w:tcW w:type="dxa" w:w="3456"/>
            <w:shd w:fill="F2F2F2" w:val="clear"/>
          </w:tcPr>
          <w:p>
            <w:pPr>
              <w:jc w:val="left"/>
            </w:pPr>
            <w:r/>
            <w:r>
              <w:rPr>
                <w:rFonts w:ascii="Calibri" w:hAnsi="Calibri"/>
                <w:b w:val="0"/>
                <w:color w:val="000000"/>
                <w:sz w:val="16"/>
              </w:rPr>
              <w:t>Mandatory recognition up to 2.5%; voluntary above (CRD6 Art 137)</w:t>
            </w:r>
          </w:p>
        </w:tc>
      </w:tr>
      <w:tr>
        <w:tc>
          <w:tcPr>
            <w:tcW w:type="dxa" w:w="3456"/>
            <w:shd w:fill="FFFFFF" w:val="clear"/>
          </w:tcPr>
          <w:p>
            <w:pPr>
              <w:jc w:val="left"/>
            </w:pPr>
            <w:r/>
            <w:r>
              <w:rPr>
                <w:rFonts w:ascii="Calibri" w:hAnsi="Calibri"/>
                <w:b/>
                <w:color w:val="000000"/>
                <w:sz w:val="16"/>
              </w:rPr>
              <w:t>Geographic Weighting</w:t>
            </w:r>
          </w:p>
        </w:tc>
        <w:tc>
          <w:tcPr>
            <w:tcW w:type="dxa" w:w="3456"/>
            <w:shd w:fill="FFFFFF" w:val="clear"/>
          </w:tcPr>
          <w:p>
            <w:pPr>
              <w:jc w:val="left"/>
            </w:pPr>
            <w:r/>
            <w:r>
              <w:rPr>
                <w:rFonts w:ascii="Calibri" w:hAnsi="Calibri"/>
                <w:b w:val="0"/>
                <w:color w:val="000000"/>
                <w:sz w:val="16"/>
              </w:rPr>
              <w:t>Weighted by credit exposures in each jurisdiction (12 CFR 217.11(b)(3))</w:t>
            </w:r>
          </w:p>
        </w:tc>
        <w:tc>
          <w:tcPr>
            <w:tcW w:type="dxa" w:w="3456"/>
            <w:shd w:fill="FFFFFF" w:val="clear"/>
          </w:tcPr>
          <w:p>
            <w:pPr>
              <w:jc w:val="left"/>
            </w:pPr>
            <w:r/>
            <w:r>
              <w:rPr>
                <w:rFonts w:ascii="Calibri" w:hAnsi="Calibri"/>
                <w:b w:val="0"/>
                <w:color w:val="000000"/>
                <w:sz w:val="16"/>
              </w:rPr>
              <w:t>Weighted by UK-relevant exposures (PS1/26 Ch.17.7)</w:t>
            </w:r>
          </w:p>
        </w:tc>
        <w:tc>
          <w:tcPr>
            <w:tcW w:type="dxa" w:w="3456"/>
            <w:shd w:fill="FFFFFF" w:val="clear"/>
          </w:tcPr>
          <w:p>
            <w:pPr>
              <w:jc w:val="left"/>
            </w:pPr>
            <w:r/>
            <w:r>
              <w:rPr>
                <w:rFonts w:ascii="Calibri" w:hAnsi="Calibri"/>
                <w:b w:val="0"/>
                <w:color w:val="000000"/>
                <w:sz w:val="16"/>
              </w:rPr>
              <w:t>Weighted by credit exposures in each EU MS (CRD6 Art 140)</w:t>
            </w:r>
          </w:p>
        </w:tc>
      </w:tr>
    </w:tbl>
    <w:p>
      <w:r>
        <w:rPr>
          <w:rFonts w:ascii="Calibri" w:hAnsi="Calibri"/>
          <w:b/>
          <w:color w:val="002060"/>
          <w:sz w:val="22"/>
        </w:rPr>
        <w:t>3.4 Combined Buffer &amp; Worked Example</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Combined Buffer Formula</w:t>
            </w:r>
          </w:p>
        </w:tc>
        <w:tc>
          <w:tcPr>
            <w:tcW w:type="dxa" w:w="3456"/>
            <w:shd w:fill="F2F2F2" w:val="clear"/>
          </w:tcPr>
          <w:p>
            <w:pPr>
              <w:jc w:val="left"/>
            </w:pPr>
            <w:r/>
            <w:r>
              <w:rPr>
                <w:rFonts w:ascii="Calibri" w:hAnsi="Calibri"/>
                <w:b w:val="0"/>
                <w:color w:val="000000"/>
                <w:sz w:val="16"/>
              </w:rPr>
              <w:t>SCB + G-SIB + CCyB (12 CFR 217.11(a)(4)). Note: SCB subsumes CCB</w:t>
            </w:r>
          </w:p>
        </w:tc>
        <w:tc>
          <w:tcPr>
            <w:tcW w:type="dxa" w:w="3456"/>
            <w:shd w:fill="F2F2F2" w:val="clear"/>
          </w:tcPr>
          <w:p>
            <w:pPr>
              <w:jc w:val="left"/>
            </w:pPr>
            <w:r/>
            <w:r>
              <w:rPr>
                <w:rFonts w:ascii="Calibri" w:hAnsi="Calibri"/>
                <w:b w:val="0"/>
                <w:color w:val="000000"/>
                <w:sz w:val="16"/>
              </w:rPr>
              <w:t>CCB + G-SII/O-SII + Systemic Risk + CCyB (PS1/26 Ch.17.8)</w:t>
            </w:r>
          </w:p>
        </w:tc>
        <w:tc>
          <w:tcPr>
            <w:tcW w:type="dxa" w:w="3456"/>
            <w:shd w:fill="F2F2F2" w:val="clear"/>
          </w:tcPr>
          <w:p>
            <w:pPr>
              <w:jc w:val="left"/>
            </w:pPr>
            <w:r/>
            <w:r>
              <w:rPr>
                <w:rFonts w:ascii="Calibri" w:hAnsi="Calibri"/>
                <w:b w:val="0"/>
                <w:color w:val="000000"/>
                <w:sz w:val="16"/>
              </w:rPr>
              <w:t>CCB + G-SII/O-SII + Systemic Risk + CCyB (CRD6 Art 128)</w:t>
            </w:r>
          </w:p>
        </w:tc>
      </w:tr>
      <w:tr>
        <w:tc>
          <w:tcPr>
            <w:tcW w:type="dxa" w:w="3456"/>
            <w:shd w:fill="FFFFFF" w:val="clear"/>
          </w:tcPr>
          <w:p>
            <w:pPr>
              <w:jc w:val="left"/>
            </w:pPr>
            <w:r/>
            <w:r>
              <w:rPr>
                <w:rFonts w:ascii="Calibri" w:hAnsi="Calibri"/>
                <w:b/>
                <w:color w:val="000000"/>
                <w:sz w:val="16"/>
              </w:rPr>
              <w:t>Worked Example: JPM-like</w:t>
            </w:r>
          </w:p>
        </w:tc>
        <w:tc>
          <w:tcPr>
            <w:tcW w:type="dxa" w:w="3456"/>
            <w:shd w:fill="FFFFFF" w:val="clear"/>
          </w:tcPr>
          <w:p>
            <w:pPr>
              <w:jc w:val="left"/>
            </w:pPr>
            <w:r/>
            <w:r>
              <w:rPr>
                <w:rFonts w:ascii="Calibri" w:hAnsi="Calibri"/>
                <w:b w:val="0"/>
                <w:color w:val="000000"/>
                <w:sz w:val="16"/>
              </w:rPr>
              <w:t>SCB 3.2% + G-SIB 4.0% + CCyB 0% = 7.2%. Total CET1 req: 4.5% + 7.2% = 11.7%</w:t>
            </w:r>
          </w:p>
        </w:tc>
        <w:tc>
          <w:tcPr>
            <w:tcW w:type="dxa" w:w="3456"/>
            <w:shd w:fill="FFFFFF" w:val="clear"/>
          </w:tcPr>
          <w:p>
            <w:pPr>
              <w:jc w:val="left"/>
            </w:pPr>
            <w:r/>
            <w:r>
              <w:rPr>
                <w:rFonts w:ascii="Calibri" w:hAnsi="Calibri"/>
                <w:b w:val="0"/>
                <w:color w:val="000000"/>
                <w:sz w:val="16"/>
              </w:rPr>
              <w:t>CCB 2.5% + Systemic 3.0% + CCyB 2.0% = 7.5%. Total CET1: 4.5% + 7.5% + PRA buffer = 12.0%+</w:t>
            </w:r>
          </w:p>
        </w:tc>
        <w:tc>
          <w:tcPr>
            <w:tcW w:type="dxa" w:w="3456"/>
            <w:shd w:fill="FFFFFF" w:val="clear"/>
          </w:tcPr>
          <w:p>
            <w:pPr>
              <w:jc w:val="left"/>
            </w:pPr>
            <w:r/>
            <w:r>
              <w:rPr>
                <w:rFonts w:ascii="Calibri" w:hAnsi="Calibri"/>
                <w:b w:val="0"/>
                <w:color w:val="000000"/>
                <w:sz w:val="16"/>
              </w:rPr>
              <w:t>CCB 2.5% + G-SIB 2.0% + SyRB 0-3% + CCyB ~1% = 5.5-8.5%. Total CET1: 10.0-13.0%</w:t>
            </w:r>
          </w:p>
        </w:tc>
      </w:tr>
      <w:tr>
        <w:tc>
          <w:tcPr>
            <w:tcW w:type="dxa" w:w="3456"/>
            <w:shd w:fill="F2F2F2" w:val="clear"/>
          </w:tcPr>
          <w:p>
            <w:pPr>
              <w:jc w:val="left"/>
            </w:pPr>
            <w:r/>
            <w:r>
              <w:rPr>
                <w:rFonts w:ascii="Calibri" w:hAnsi="Calibri"/>
                <w:b/>
                <w:color w:val="000000"/>
                <w:sz w:val="16"/>
              </w:rPr>
              <w:t>MDA Trigger</w:t>
            </w:r>
          </w:p>
        </w:tc>
        <w:tc>
          <w:tcPr>
            <w:tcW w:type="dxa" w:w="3456"/>
            <w:shd w:fill="F2F2F2" w:val="clear"/>
          </w:tcPr>
          <w:p>
            <w:pPr>
              <w:jc w:val="left"/>
            </w:pPr>
            <w:r/>
            <w:r>
              <w:rPr>
                <w:rFonts w:ascii="Calibri" w:hAnsi="Calibri"/>
                <w:b w:val="0"/>
                <w:color w:val="000000"/>
                <w:sz w:val="16"/>
              </w:rPr>
              <w:t>CET1 &lt; 4.5% + combined buffer = distribution restrictions (12 CFR 217.11(a)(4)(iv))</w:t>
            </w:r>
          </w:p>
        </w:tc>
        <w:tc>
          <w:tcPr>
            <w:tcW w:type="dxa" w:w="3456"/>
            <w:shd w:fill="F2F2F2" w:val="clear"/>
          </w:tcPr>
          <w:p>
            <w:pPr>
              <w:jc w:val="left"/>
            </w:pPr>
            <w:r/>
            <w:r>
              <w:rPr>
                <w:rFonts w:ascii="Calibri" w:hAnsi="Calibri"/>
                <w:b w:val="0"/>
                <w:color w:val="000000"/>
                <w:sz w:val="16"/>
              </w:rPr>
              <w:t>CET1 &lt; combined buffer = automatic restrictions (PS1/26 Ch.17.9)</w:t>
            </w:r>
          </w:p>
        </w:tc>
        <w:tc>
          <w:tcPr>
            <w:tcW w:type="dxa" w:w="3456"/>
            <w:shd w:fill="F2F2F2" w:val="clear"/>
          </w:tcPr>
          <w:p>
            <w:pPr>
              <w:jc w:val="left"/>
            </w:pPr>
            <w:r/>
            <w:r>
              <w:rPr>
                <w:rFonts w:ascii="Calibri" w:hAnsi="Calibri"/>
                <w:b w:val="0"/>
                <w:color w:val="000000"/>
                <w:sz w:val="16"/>
              </w:rPr>
              <w:t>CET1 &lt; combined buffer = MDA restrictions (CRD6 Art 141)</w:t>
            </w:r>
          </w:p>
        </w:tc>
      </w:tr>
      <w:tr>
        <w:tc>
          <w:tcPr>
            <w:tcW w:type="dxa" w:w="3456"/>
            <w:shd w:fill="FFFFFF" w:val="clear"/>
          </w:tcPr>
          <w:p>
            <w:pPr>
              <w:jc w:val="left"/>
            </w:pPr>
            <w:r/>
            <w:r>
              <w:rPr>
                <w:rFonts w:ascii="Calibri" w:hAnsi="Calibri"/>
                <w:b/>
                <w:color w:val="000000"/>
                <w:sz w:val="16"/>
              </w:rPr>
              <w:t>MDA Calculation</w:t>
            </w:r>
          </w:p>
        </w:tc>
        <w:tc>
          <w:tcPr>
            <w:tcW w:type="dxa" w:w="3456"/>
            <w:shd w:fill="FFFFFF" w:val="clear"/>
          </w:tcPr>
          <w:p>
            <w:pPr>
              <w:jc w:val="left"/>
            </w:pPr>
            <w:r/>
            <w:r>
              <w:rPr>
                <w:rFonts w:ascii="Calibri" w:hAnsi="Calibri"/>
                <w:b w:val="0"/>
                <w:color w:val="000000"/>
                <w:sz w:val="16"/>
              </w:rPr>
              <w:t>Tiered: if shortfall 0-25% of buffer, max 60% payout; 25-50%, 40%; 50-75%, 20%; &gt;75%, 0% (12 CFR 217.11(a)(4)(iv))</w:t>
            </w:r>
          </w:p>
        </w:tc>
        <w:tc>
          <w:tcPr>
            <w:tcW w:type="dxa" w:w="3456"/>
            <w:shd w:fill="FFFFFF" w:val="clear"/>
          </w:tcPr>
          <w:p>
            <w:pPr>
              <w:jc w:val="left"/>
            </w:pPr>
            <w:r/>
            <w:r>
              <w:rPr>
                <w:rFonts w:ascii="Calibri" w:hAnsi="Calibri"/>
                <w:b w:val="0"/>
                <w:color w:val="000000"/>
                <w:sz w:val="16"/>
              </w:rPr>
              <w:t>Same tiered approach (PS1/26 Ch.17.9)</w:t>
            </w:r>
          </w:p>
        </w:tc>
        <w:tc>
          <w:tcPr>
            <w:tcW w:type="dxa" w:w="3456"/>
            <w:shd w:fill="FFFFFF" w:val="clear"/>
          </w:tcPr>
          <w:p>
            <w:pPr>
              <w:jc w:val="left"/>
            </w:pPr>
            <w:r/>
            <w:r>
              <w:rPr>
                <w:rFonts w:ascii="Calibri" w:hAnsi="Calibri"/>
                <w:b w:val="0"/>
                <w:color w:val="000000"/>
                <w:sz w:val="16"/>
              </w:rPr>
              <w:t>Same tiered approach (CRD6 Art 141(5))</w:t>
            </w:r>
          </w:p>
        </w:tc>
      </w:tr>
      <w:tr>
        <w:tc>
          <w:tcPr>
            <w:tcW w:type="dxa" w:w="3456"/>
            <w:shd w:fill="F2F2F2" w:val="clear"/>
          </w:tcPr>
          <w:p>
            <w:pPr>
              <w:jc w:val="left"/>
            </w:pPr>
            <w:r/>
            <w:r>
              <w:rPr>
                <w:rFonts w:ascii="Calibri" w:hAnsi="Calibri"/>
                <w:b/>
                <w:color w:val="000000"/>
                <w:sz w:val="16"/>
              </w:rPr>
              <w:t>P2R (Pillar 2 Req)</w:t>
            </w:r>
          </w:p>
        </w:tc>
        <w:tc>
          <w:tcPr>
            <w:tcW w:type="dxa" w:w="3456"/>
            <w:shd w:fill="F2F2F2" w:val="clear"/>
          </w:tcPr>
          <w:p>
            <w:pPr>
              <w:jc w:val="left"/>
            </w:pPr>
            <w:r/>
            <w:r>
              <w:rPr>
                <w:rFonts w:ascii="Calibri" w:hAnsi="Calibri"/>
                <w:b w:val="0"/>
                <w:color w:val="000000"/>
                <w:sz w:val="16"/>
              </w:rPr>
              <w:t>Included in CCAR stress test implicitly (no explicit P2R)</w:t>
            </w:r>
          </w:p>
        </w:tc>
        <w:tc>
          <w:tcPr>
            <w:tcW w:type="dxa" w:w="3456"/>
            <w:shd w:fill="F2F2F2" w:val="clear"/>
          </w:tcPr>
          <w:p>
            <w:pPr>
              <w:jc w:val="left"/>
            </w:pPr>
            <w:r/>
            <w:r>
              <w:rPr>
                <w:rFonts w:ascii="Calibri" w:hAnsi="Calibri"/>
                <w:b w:val="0"/>
                <w:color w:val="000000"/>
                <w:sz w:val="16"/>
              </w:rPr>
              <w:t>P2A set by PRA via ICAAP (PS1/26 Ch.17.10). Typically 1-3% CET1</w:t>
            </w:r>
          </w:p>
        </w:tc>
        <w:tc>
          <w:tcPr>
            <w:tcW w:type="dxa" w:w="3456"/>
            <w:shd w:fill="F2F2F2" w:val="clear"/>
          </w:tcPr>
          <w:p>
            <w:pPr>
              <w:jc w:val="left"/>
            </w:pPr>
            <w:r/>
            <w:r>
              <w:rPr>
                <w:rFonts w:ascii="Calibri" w:hAnsi="Calibri"/>
                <w:b w:val="0"/>
                <w:color w:val="000000"/>
                <w:sz w:val="16"/>
              </w:rPr>
              <w:t>P2R set by NCA via SREP (CRD6 Art 104a). Must be met 56.25% CET1</w:t>
            </w:r>
          </w:p>
        </w:tc>
      </w:tr>
    </w:tbl>
    <w:p>
      <w:r>
        <w:br w:type="page"/>
      </w:r>
    </w:p>
    <w:p>
      <w:r>
        <w:rPr>
          <w:rFonts w:ascii="Calibri" w:hAnsi="Calibri"/>
          <w:b/>
          <w:color w:val="C8962E"/>
          <w:sz w:val="28"/>
        </w:rPr>
        <w:t>SECTION 4</w:t>
      </w:r>
    </w:p>
    <w:p>
      <w:r>
        <w:rPr>
          <w:rFonts w:ascii="Calibri" w:hAnsi="Calibri"/>
          <w:b/>
          <w:color w:val="002060"/>
          <w:sz w:val="32"/>
        </w:rPr>
        <w:t>Credit Risk SA: Sovereigns, Banks, Corporates, SME, Project Finance</w:t>
      </w:r>
    </w:p>
    <w:p>
      <w:r>
        <w:rPr>
          <w:color w:val="C8962E"/>
          <w:sz w:val="12"/>
        </w:rPr>
        <w:t>________________________________________________________________________________________________________________________</w:t>
      </w:r>
    </w:p>
    <w:p>
      <w:r>
        <w:rPr>
          <w:rFonts w:ascii="Calibri" w:hAnsi="Calibri"/>
          <w:color w:val="000000"/>
          <w:sz w:val="18"/>
        </w:rPr>
        <w:t>Every risk weight across all major exposure classes with full regulatory article references. The US approach under Dodd-Frank section 939A prohibits use of external credit ratings for risk-weighting, creating fundamental divergence from UK/EU approaches.</w:t>
      </w:r>
    </w:p>
    <w:p>
      <w:r>
        <w:rPr>
          <w:rFonts w:ascii="Calibri" w:hAnsi="Calibri"/>
          <w:b/>
          <w:color w:val="002060"/>
          <w:sz w:val="22"/>
        </w:rPr>
        <w:t>4.1 Sovereign Exposures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Sovereign Risk Weights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US Government</w:t>
            </w:r>
          </w:p>
        </w:tc>
        <w:tc>
          <w:tcPr>
            <w:tcW w:type="dxa" w:w="3456"/>
            <w:shd w:fill="FFFFFF" w:val="clear"/>
          </w:tcPr>
          <w:p>
            <w:pPr>
              <w:jc w:val="left"/>
            </w:pPr>
            <w:r/>
            <w:r>
              <w:rPr>
                <w:rFonts w:ascii="Calibri" w:hAnsi="Calibri"/>
                <w:b w:val="0"/>
                <w:color w:val="000000"/>
                <w:sz w:val="16"/>
              </w:rPr>
              <w:t>0% (12 CFR 217.32(a)(1))</w:t>
            </w:r>
          </w:p>
        </w:tc>
        <w:tc>
          <w:tcPr>
            <w:tcW w:type="dxa" w:w="3456"/>
            <w:shd w:fill="FFFFFF" w:val="clear"/>
          </w:tcPr>
          <w:p>
            <w:pPr>
              <w:jc w:val="left"/>
            </w:pPr>
            <w:r/>
            <w:r>
              <w:rPr>
                <w:rFonts w:ascii="Calibri" w:hAnsi="Calibri"/>
                <w:b w:val="0"/>
                <w:color w:val="000000"/>
                <w:sz w:val="16"/>
              </w:rPr>
              <w:t>0% - CQS 1 (PS1/26 Ch.3 Table 3.1)</w:t>
            </w:r>
          </w:p>
        </w:tc>
        <w:tc>
          <w:tcPr>
            <w:tcW w:type="dxa" w:w="3456"/>
            <w:shd w:fill="FFFFFF" w:val="clear"/>
          </w:tcPr>
          <w:p>
            <w:pPr>
              <w:jc w:val="left"/>
            </w:pPr>
            <w:r/>
            <w:r>
              <w:rPr>
                <w:rFonts w:ascii="Calibri" w:hAnsi="Calibri"/>
                <w:b w:val="0"/>
                <w:color w:val="000000"/>
                <w:sz w:val="16"/>
              </w:rPr>
              <w:t>0% - CQS 1 (CRR3 Art 114(2))</w:t>
            </w:r>
          </w:p>
        </w:tc>
      </w:tr>
      <w:tr>
        <w:tc>
          <w:tcPr>
            <w:tcW w:type="dxa" w:w="3456"/>
            <w:shd w:fill="F2F2F2" w:val="clear"/>
          </w:tcPr>
          <w:p>
            <w:pPr>
              <w:jc w:val="left"/>
            </w:pPr>
            <w:r/>
            <w:r>
              <w:rPr>
                <w:rFonts w:ascii="Calibri" w:hAnsi="Calibri"/>
                <w:b/>
                <w:color w:val="000000"/>
                <w:sz w:val="16"/>
              </w:rPr>
              <w:t>CRC 0-1 / CQS 1</w:t>
            </w:r>
          </w:p>
        </w:tc>
        <w:tc>
          <w:tcPr>
            <w:tcW w:type="dxa" w:w="3456"/>
            <w:shd w:fill="F2F2F2" w:val="clear"/>
          </w:tcPr>
          <w:p>
            <w:pPr>
              <w:jc w:val="left"/>
            </w:pPr>
            <w:r/>
            <w:r>
              <w:rPr>
                <w:rFonts w:ascii="Calibri" w:hAnsi="Calibri"/>
                <w:b w:val="0"/>
                <w:color w:val="000000"/>
                <w:sz w:val="16"/>
              </w:rPr>
              <w:t>0% (via CRC per OECD mapping) (ERBA P.60)</w:t>
            </w:r>
          </w:p>
        </w:tc>
        <w:tc>
          <w:tcPr>
            <w:tcW w:type="dxa" w:w="3456"/>
            <w:shd w:fill="F2F2F2" w:val="clear"/>
          </w:tcPr>
          <w:p>
            <w:pPr>
              <w:jc w:val="left"/>
            </w:pPr>
            <w:r/>
            <w:r>
              <w:rPr>
                <w:rFonts w:ascii="Calibri" w:hAnsi="Calibri"/>
                <w:b w:val="0"/>
                <w:color w:val="000000"/>
                <w:sz w:val="16"/>
              </w:rPr>
              <w:t>0% (S&amp;P AAA to AA-) (PS1/26 Ch.3 Table 3.1)</w:t>
            </w:r>
          </w:p>
        </w:tc>
        <w:tc>
          <w:tcPr>
            <w:tcW w:type="dxa" w:w="3456"/>
            <w:shd w:fill="F2F2F2" w:val="clear"/>
          </w:tcPr>
          <w:p>
            <w:pPr>
              <w:jc w:val="left"/>
            </w:pPr>
            <w:r/>
            <w:r>
              <w:rPr>
                <w:rFonts w:ascii="Calibri" w:hAnsi="Calibri"/>
                <w:b w:val="0"/>
                <w:color w:val="000000"/>
                <w:sz w:val="16"/>
              </w:rPr>
              <w:t>0% (CRR3 Art 114(2))</w:t>
            </w:r>
          </w:p>
        </w:tc>
      </w:tr>
      <w:tr>
        <w:tc>
          <w:tcPr>
            <w:tcW w:type="dxa" w:w="3456"/>
            <w:shd w:fill="FFFFFF" w:val="clear"/>
          </w:tcPr>
          <w:p>
            <w:pPr>
              <w:jc w:val="left"/>
            </w:pPr>
            <w:r/>
            <w:r>
              <w:rPr>
                <w:rFonts w:ascii="Calibri" w:hAnsi="Calibri"/>
                <w:b/>
                <w:color w:val="000000"/>
                <w:sz w:val="16"/>
              </w:rPr>
              <w:t>CRC 2 / CQS 2</w:t>
            </w:r>
          </w:p>
        </w:tc>
        <w:tc>
          <w:tcPr>
            <w:tcW w:type="dxa" w:w="3456"/>
            <w:shd w:fill="FFFFFF" w:val="clear"/>
          </w:tcPr>
          <w:p>
            <w:pPr>
              <w:jc w:val="left"/>
            </w:pPr>
            <w:r/>
            <w:r>
              <w:rPr>
                <w:rFonts w:ascii="Calibri" w:hAnsi="Calibri"/>
                <w:b w:val="0"/>
                <w:color w:val="000000"/>
                <w:sz w:val="16"/>
              </w:rPr>
              <w:t>0% (ERBA P.60)</w:t>
            </w:r>
          </w:p>
        </w:tc>
        <w:tc>
          <w:tcPr>
            <w:tcW w:type="dxa" w:w="3456"/>
            <w:shd w:fill="FFFFFF" w:val="clear"/>
          </w:tcPr>
          <w:p>
            <w:pPr>
              <w:jc w:val="left"/>
            </w:pPr>
            <w:r/>
            <w:r>
              <w:rPr>
                <w:rFonts w:ascii="Calibri" w:hAnsi="Calibri"/>
                <w:b w:val="0"/>
                <w:color w:val="000000"/>
                <w:sz w:val="16"/>
              </w:rPr>
              <w:t>20% (S&amp;P A+ to A-) (PS1/26 Ch.3 Table 3.1)</w:t>
            </w:r>
          </w:p>
        </w:tc>
        <w:tc>
          <w:tcPr>
            <w:tcW w:type="dxa" w:w="3456"/>
            <w:shd w:fill="FFFFFF" w:val="clear"/>
          </w:tcPr>
          <w:p>
            <w:pPr>
              <w:jc w:val="left"/>
            </w:pPr>
            <w:r/>
            <w:r>
              <w:rPr>
                <w:rFonts w:ascii="Calibri" w:hAnsi="Calibri"/>
                <w:b w:val="0"/>
                <w:color w:val="000000"/>
                <w:sz w:val="16"/>
              </w:rPr>
              <w:t>20% (CRR3 Art 114(2))</w:t>
            </w:r>
          </w:p>
        </w:tc>
      </w:tr>
      <w:tr>
        <w:tc>
          <w:tcPr>
            <w:tcW w:type="dxa" w:w="3456"/>
            <w:shd w:fill="F2F2F2" w:val="clear"/>
          </w:tcPr>
          <w:p>
            <w:pPr>
              <w:jc w:val="left"/>
            </w:pPr>
            <w:r/>
            <w:r>
              <w:rPr>
                <w:rFonts w:ascii="Calibri" w:hAnsi="Calibri"/>
                <w:b/>
                <w:color w:val="000000"/>
                <w:sz w:val="16"/>
              </w:rPr>
              <w:t>CRC 3 / CQS 3</w:t>
            </w:r>
          </w:p>
        </w:tc>
        <w:tc>
          <w:tcPr>
            <w:tcW w:type="dxa" w:w="3456"/>
            <w:shd w:fill="F2F2F2" w:val="clear"/>
          </w:tcPr>
          <w:p>
            <w:pPr>
              <w:jc w:val="left"/>
            </w:pPr>
            <w:r/>
            <w:r>
              <w:rPr>
                <w:rFonts w:ascii="Calibri" w:hAnsi="Calibri"/>
                <w:b w:val="0"/>
                <w:color w:val="000000"/>
                <w:sz w:val="16"/>
              </w:rPr>
              <w:t>20% (ERBA P.60)</w:t>
            </w:r>
          </w:p>
        </w:tc>
        <w:tc>
          <w:tcPr>
            <w:tcW w:type="dxa" w:w="3456"/>
            <w:shd w:fill="F2F2F2" w:val="clear"/>
          </w:tcPr>
          <w:p>
            <w:pPr>
              <w:jc w:val="left"/>
            </w:pPr>
            <w:r/>
            <w:r>
              <w:rPr>
                <w:rFonts w:ascii="Calibri" w:hAnsi="Calibri"/>
                <w:b w:val="0"/>
                <w:color w:val="000000"/>
                <w:sz w:val="16"/>
              </w:rPr>
              <w:t>50% (S&amp;P BBB+ to BBB-) (PS1/26 Ch.3 Table 3.1)</w:t>
            </w:r>
          </w:p>
        </w:tc>
        <w:tc>
          <w:tcPr>
            <w:tcW w:type="dxa" w:w="3456"/>
            <w:shd w:fill="F2F2F2" w:val="clear"/>
          </w:tcPr>
          <w:p>
            <w:pPr>
              <w:jc w:val="left"/>
            </w:pPr>
            <w:r/>
            <w:r>
              <w:rPr>
                <w:rFonts w:ascii="Calibri" w:hAnsi="Calibri"/>
                <w:b w:val="0"/>
                <w:color w:val="000000"/>
                <w:sz w:val="16"/>
              </w:rPr>
              <w:t>50% (CRR3 Art 114(2))</w:t>
            </w:r>
          </w:p>
        </w:tc>
      </w:tr>
      <w:tr>
        <w:tc>
          <w:tcPr>
            <w:tcW w:type="dxa" w:w="3456"/>
            <w:shd w:fill="FFFFFF" w:val="clear"/>
          </w:tcPr>
          <w:p>
            <w:pPr>
              <w:jc w:val="left"/>
            </w:pPr>
            <w:r/>
            <w:r>
              <w:rPr>
                <w:rFonts w:ascii="Calibri" w:hAnsi="Calibri"/>
                <w:b/>
                <w:color w:val="000000"/>
                <w:sz w:val="16"/>
              </w:rPr>
              <w:t>CRC 4-5 / CQS 4</w:t>
            </w:r>
          </w:p>
        </w:tc>
        <w:tc>
          <w:tcPr>
            <w:tcW w:type="dxa" w:w="3456"/>
            <w:shd w:fill="FFFFFF" w:val="clear"/>
          </w:tcPr>
          <w:p>
            <w:pPr>
              <w:jc w:val="left"/>
            </w:pPr>
            <w:r/>
            <w:r>
              <w:rPr>
                <w:rFonts w:ascii="Calibri" w:hAnsi="Calibri"/>
                <w:b w:val="0"/>
                <w:color w:val="000000"/>
                <w:sz w:val="16"/>
              </w:rPr>
              <w:t>50% (ERBA P.60)</w:t>
            </w:r>
          </w:p>
        </w:tc>
        <w:tc>
          <w:tcPr>
            <w:tcW w:type="dxa" w:w="3456"/>
            <w:shd w:fill="FFFFFF" w:val="clear"/>
          </w:tcPr>
          <w:p>
            <w:pPr>
              <w:jc w:val="left"/>
            </w:pPr>
            <w:r/>
            <w:r>
              <w:rPr>
                <w:rFonts w:ascii="Calibri" w:hAnsi="Calibri"/>
                <w:b w:val="0"/>
                <w:color w:val="000000"/>
                <w:sz w:val="16"/>
              </w:rPr>
              <w:t>100% (S&amp;P BB+ to B-) (PS1/26 Ch.3 Table 3.1)</w:t>
            </w:r>
          </w:p>
        </w:tc>
        <w:tc>
          <w:tcPr>
            <w:tcW w:type="dxa" w:w="3456"/>
            <w:shd w:fill="FFFFFF" w:val="clear"/>
          </w:tcPr>
          <w:p>
            <w:pPr>
              <w:jc w:val="left"/>
            </w:pPr>
            <w:r/>
            <w:r>
              <w:rPr>
                <w:rFonts w:ascii="Calibri" w:hAnsi="Calibri"/>
                <w:b w:val="0"/>
                <w:color w:val="000000"/>
                <w:sz w:val="16"/>
              </w:rPr>
              <w:t>100% (CRR3 Art 114(2))</w:t>
            </w:r>
          </w:p>
        </w:tc>
      </w:tr>
      <w:tr>
        <w:tc>
          <w:tcPr>
            <w:tcW w:type="dxa" w:w="3456"/>
            <w:shd w:fill="F2F2F2" w:val="clear"/>
          </w:tcPr>
          <w:p>
            <w:pPr>
              <w:jc w:val="left"/>
            </w:pPr>
            <w:r/>
            <w:r>
              <w:rPr>
                <w:rFonts w:ascii="Calibri" w:hAnsi="Calibri"/>
                <w:b/>
                <w:color w:val="000000"/>
                <w:sz w:val="16"/>
              </w:rPr>
              <w:t>CRC 6 / CQS 5</w:t>
            </w:r>
          </w:p>
        </w:tc>
        <w:tc>
          <w:tcPr>
            <w:tcW w:type="dxa" w:w="3456"/>
            <w:shd w:fill="F2F2F2" w:val="clear"/>
          </w:tcPr>
          <w:p>
            <w:pPr>
              <w:jc w:val="left"/>
            </w:pPr>
            <w:r/>
            <w:r>
              <w:rPr>
                <w:rFonts w:ascii="Calibri" w:hAnsi="Calibri"/>
                <w:b w:val="0"/>
                <w:color w:val="000000"/>
                <w:sz w:val="16"/>
              </w:rPr>
              <w:t>100% (ERBA P.60)</w:t>
            </w:r>
          </w:p>
        </w:tc>
        <w:tc>
          <w:tcPr>
            <w:tcW w:type="dxa" w:w="3456"/>
            <w:shd w:fill="F2F2F2" w:val="clear"/>
          </w:tcPr>
          <w:p>
            <w:pPr>
              <w:jc w:val="left"/>
            </w:pPr>
            <w:r/>
            <w:r>
              <w:rPr>
                <w:rFonts w:ascii="Calibri" w:hAnsi="Calibri"/>
                <w:b w:val="0"/>
                <w:color w:val="000000"/>
                <w:sz w:val="16"/>
              </w:rPr>
              <w:t>100% (S&amp;P BB+ to B-) (PS1/26 Ch.3 Table 3.1)</w:t>
            </w:r>
          </w:p>
        </w:tc>
        <w:tc>
          <w:tcPr>
            <w:tcW w:type="dxa" w:w="3456"/>
            <w:shd w:fill="F2F2F2" w:val="clear"/>
          </w:tcPr>
          <w:p>
            <w:pPr>
              <w:jc w:val="left"/>
            </w:pPr>
            <w:r/>
            <w:r>
              <w:rPr>
                <w:rFonts w:ascii="Calibri" w:hAnsi="Calibri"/>
                <w:b w:val="0"/>
                <w:color w:val="000000"/>
                <w:sz w:val="16"/>
              </w:rPr>
              <w:t>100% (CRR3 Art 114(2))</w:t>
            </w:r>
          </w:p>
        </w:tc>
      </w:tr>
      <w:tr>
        <w:tc>
          <w:tcPr>
            <w:tcW w:type="dxa" w:w="3456"/>
            <w:shd w:fill="FFFFFF" w:val="clear"/>
          </w:tcPr>
          <w:p>
            <w:pPr>
              <w:jc w:val="left"/>
            </w:pPr>
            <w:r/>
            <w:r>
              <w:rPr>
                <w:rFonts w:ascii="Calibri" w:hAnsi="Calibri"/>
                <w:b/>
                <w:color w:val="000000"/>
                <w:sz w:val="16"/>
              </w:rPr>
              <w:t>CRC 7 / CQS 6</w:t>
            </w:r>
          </w:p>
        </w:tc>
        <w:tc>
          <w:tcPr>
            <w:tcW w:type="dxa" w:w="3456"/>
            <w:shd w:fill="FFFFFF" w:val="clear"/>
          </w:tcPr>
          <w:p>
            <w:pPr>
              <w:jc w:val="left"/>
            </w:pPr>
            <w:r/>
            <w:r>
              <w:rPr>
                <w:rFonts w:ascii="Calibri" w:hAnsi="Calibri"/>
                <w:b w:val="0"/>
                <w:color w:val="000000"/>
                <w:sz w:val="16"/>
              </w:rPr>
              <w:t>150% (ERBA P.60)</w:t>
            </w:r>
          </w:p>
        </w:tc>
        <w:tc>
          <w:tcPr>
            <w:tcW w:type="dxa" w:w="3456"/>
            <w:shd w:fill="FFFFFF" w:val="clear"/>
          </w:tcPr>
          <w:p>
            <w:pPr>
              <w:jc w:val="left"/>
            </w:pPr>
            <w:r/>
            <w:r>
              <w:rPr>
                <w:rFonts w:ascii="Calibri" w:hAnsi="Calibri"/>
                <w:b w:val="0"/>
                <w:color w:val="000000"/>
                <w:sz w:val="16"/>
              </w:rPr>
              <w:t>150% (S&amp;P below B-) (PS1/26 Ch.3 Table 3.1)</w:t>
            </w:r>
          </w:p>
        </w:tc>
        <w:tc>
          <w:tcPr>
            <w:tcW w:type="dxa" w:w="3456"/>
            <w:shd w:fill="FFFFFF" w:val="clear"/>
          </w:tcPr>
          <w:p>
            <w:pPr>
              <w:jc w:val="left"/>
            </w:pPr>
            <w:r/>
            <w:r>
              <w:rPr>
                <w:rFonts w:ascii="Calibri" w:hAnsi="Calibri"/>
                <w:b w:val="0"/>
                <w:color w:val="000000"/>
                <w:sz w:val="16"/>
              </w:rPr>
              <w:t>150% (CRR3 Art 114(2))</w:t>
            </w:r>
          </w:p>
        </w:tc>
      </w:tr>
      <w:tr>
        <w:tc>
          <w:tcPr>
            <w:tcW w:type="dxa" w:w="3456"/>
            <w:shd w:fill="F2F2F2" w:val="clear"/>
          </w:tcPr>
          <w:p>
            <w:pPr>
              <w:jc w:val="left"/>
            </w:pPr>
            <w:r/>
            <w:r>
              <w:rPr>
                <w:rFonts w:ascii="Calibri" w:hAnsi="Calibri"/>
                <w:b/>
                <w:color w:val="000000"/>
                <w:sz w:val="16"/>
              </w:rPr>
              <w:t>Unrated Sovereigns</w:t>
            </w:r>
          </w:p>
        </w:tc>
        <w:tc>
          <w:tcPr>
            <w:tcW w:type="dxa" w:w="3456"/>
            <w:shd w:fill="F2F2F2" w:val="clear"/>
          </w:tcPr>
          <w:p>
            <w:pPr>
              <w:jc w:val="left"/>
            </w:pPr>
            <w:r/>
            <w:r>
              <w:rPr>
                <w:rFonts w:ascii="Calibri" w:hAnsi="Calibri"/>
                <w:b w:val="0"/>
                <w:color w:val="000000"/>
                <w:sz w:val="16"/>
              </w:rPr>
              <w:t>100% (ERBA P.62) unless OECD high-income (then 0%)</w:t>
            </w:r>
          </w:p>
        </w:tc>
        <w:tc>
          <w:tcPr>
            <w:tcW w:type="dxa" w:w="3456"/>
            <w:shd w:fill="F2F2F2" w:val="clear"/>
          </w:tcPr>
          <w:p>
            <w:pPr>
              <w:jc w:val="left"/>
            </w:pPr>
            <w:r/>
            <w:r>
              <w:rPr>
                <w:rFonts w:ascii="Calibri" w:hAnsi="Calibri"/>
                <w:b w:val="0"/>
                <w:color w:val="000000"/>
                <w:sz w:val="16"/>
              </w:rPr>
              <w:t>100% (PS1/26 Ch.3 Table 3.1)</w:t>
            </w:r>
          </w:p>
        </w:tc>
        <w:tc>
          <w:tcPr>
            <w:tcW w:type="dxa" w:w="3456"/>
            <w:shd w:fill="F2F2F2" w:val="clear"/>
          </w:tcPr>
          <w:p>
            <w:pPr>
              <w:jc w:val="left"/>
            </w:pPr>
            <w:r/>
            <w:r>
              <w:rPr>
                <w:rFonts w:ascii="Calibri" w:hAnsi="Calibri"/>
                <w:b w:val="0"/>
                <w:color w:val="000000"/>
                <w:sz w:val="16"/>
              </w:rPr>
              <w:t>100% (CRR3 Art 114(5))</w:t>
            </w:r>
          </w:p>
        </w:tc>
      </w:tr>
      <w:tr>
        <w:tc>
          <w:tcPr>
            <w:tcW w:type="dxa" w:w="3456"/>
            <w:shd w:fill="FFFFFF" w:val="clear"/>
          </w:tcPr>
          <w:p>
            <w:pPr>
              <w:jc w:val="left"/>
            </w:pPr>
            <w:r/>
            <w:r>
              <w:rPr>
                <w:rFonts w:ascii="Calibri" w:hAnsi="Calibri"/>
                <w:b/>
                <w:color w:val="000000"/>
                <w:sz w:val="16"/>
              </w:rPr>
              <w:t>Domestic Currency</w:t>
            </w:r>
          </w:p>
        </w:tc>
        <w:tc>
          <w:tcPr>
            <w:tcW w:type="dxa" w:w="3456"/>
            <w:shd w:fill="FFFFFF" w:val="clear"/>
          </w:tcPr>
          <w:p>
            <w:pPr>
              <w:jc w:val="left"/>
            </w:pPr>
            <w:r/>
            <w:r>
              <w:rPr>
                <w:rFonts w:ascii="Calibri" w:hAnsi="Calibri"/>
                <w:b w:val="0"/>
                <w:color w:val="000000"/>
                <w:sz w:val="16"/>
              </w:rPr>
              <w:t>0% for US obligations in USD (12 CFR 217.32(a)(1))</w:t>
            </w:r>
          </w:p>
        </w:tc>
        <w:tc>
          <w:tcPr>
            <w:tcW w:type="dxa" w:w="3456"/>
            <w:shd w:fill="FFFFFF" w:val="clear"/>
          </w:tcPr>
          <w:p>
            <w:pPr>
              <w:jc w:val="left"/>
            </w:pPr>
            <w:r/>
            <w:r>
              <w:rPr>
                <w:rFonts w:ascii="Calibri" w:hAnsi="Calibri"/>
                <w:b w:val="0"/>
                <w:color w:val="000000"/>
                <w:sz w:val="16"/>
              </w:rPr>
              <w:t>0% for UK sovereign in GBP (PS1/26 Ch.3.1)</w:t>
            </w:r>
          </w:p>
        </w:tc>
        <w:tc>
          <w:tcPr>
            <w:tcW w:type="dxa" w:w="3456"/>
            <w:shd w:fill="FFFFFF" w:val="clear"/>
          </w:tcPr>
          <w:p>
            <w:pPr>
              <w:jc w:val="left"/>
            </w:pPr>
            <w:r/>
            <w:r>
              <w:rPr>
                <w:rFonts w:ascii="Calibri" w:hAnsi="Calibri"/>
                <w:b w:val="0"/>
                <w:color w:val="000000"/>
                <w:sz w:val="16"/>
              </w:rPr>
              <w:t>0% floor option for MS in domestic currency (CRR3 Art 114(4))</w:t>
            </w:r>
          </w:p>
        </w:tc>
      </w:tr>
      <w:tr>
        <w:tc>
          <w:tcPr>
            <w:tcW w:type="dxa" w:w="3456"/>
            <w:shd w:fill="F2F2F2" w:val="clear"/>
          </w:tcPr>
          <w:p>
            <w:pPr>
              <w:jc w:val="left"/>
            </w:pPr>
            <w:r/>
            <w:r>
              <w:rPr>
                <w:rFonts w:ascii="Calibri" w:hAnsi="Calibri"/>
                <w:b/>
                <w:color w:val="000000"/>
                <w:sz w:val="16"/>
              </w:rPr>
              <w:t>PSE (Government)</w:t>
            </w:r>
          </w:p>
        </w:tc>
        <w:tc>
          <w:tcPr>
            <w:tcW w:type="dxa" w:w="3456"/>
            <w:shd w:fill="F2F2F2" w:val="clear"/>
          </w:tcPr>
          <w:p>
            <w:pPr>
              <w:jc w:val="left"/>
            </w:pPr>
            <w:r/>
            <w:r>
              <w:rPr>
                <w:rFonts w:ascii="Calibri" w:hAnsi="Calibri"/>
                <w:b w:val="0"/>
                <w:color w:val="000000"/>
                <w:sz w:val="16"/>
              </w:rPr>
              <w:t>Same as sovereign (20% for US GSEs) (ERBA P.64)</w:t>
            </w:r>
          </w:p>
        </w:tc>
        <w:tc>
          <w:tcPr>
            <w:tcW w:type="dxa" w:w="3456"/>
            <w:shd w:fill="F2F2F2" w:val="clear"/>
          </w:tcPr>
          <w:p>
            <w:pPr>
              <w:jc w:val="left"/>
            </w:pPr>
            <w:r/>
            <w:r>
              <w:rPr>
                <w:rFonts w:ascii="Calibri" w:hAnsi="Calibri"/>
                <w:b w:val="0"/>
                <w:color w:val="000000"/>
                <w:sz w:val="16"/>
              </w:rPr>
              <w:t>Same as sovereign for central govt PSEs (PS1/26 Ch.3.2)</w:t>
            </w:r>
          </w:p>
        </w:tc>
        <w:tc>
          <w:tcPr>
            <w:tcW w:type="dxa" w:w="3456"/>
            <w:shd w:fill="F2F2F2" w:val="clear"/>
          </w:tcPr>
          <w:p>
            <w:pPr>
              <w:jc w:val="left"/>
            </w:pPr>
            <w:r/>
            <w:r>
              <w:rPr>
                <w:rFonts w:ascii="Calibri" w:hAnsi="Calibri"/>
                <w:b w:val="0"/>
                <w:color w:val="000000"/>
                <w:sz w:val="16"/>
              </w:rPr>
              <w:t>Same as sovereign (CRR3 Art 115-116)</w:t>
            </w:r>
          </w:p>
        </w:tc>
      </w:tr>
      <w:tr>
        <w:tc>
          <w:tcPr>
            <w:tcW w:type="dxa" w:w="3456"/>
            <w:shd w:fill="FFFFFF" w:val="clear"/>
          </w:tcPr>
          <w:p>
            <w:pPr>
              <w:jc w:val="left"/>
            </w:pPr>
            <w:r/>
            <w:r>
              <w:rPr>
                <w:rFonts w:ascii="Calibri" w:hAnsi="Calibri"/>
                <w:b/>
                <w:color w:val="000000"/>
                <w:sz w:val="16"/>
              </w:rPr>
              <w:t>PSE (Sub-Sovereign)</w:t>
            </w:r>
          </w:p>
        </w:tc>
        <w:tc>
          <w:tcPr>
            <w:tcW w:type="dxa" w:w="3456"/>
            <w:shd w:fill="FFFFFF" w:val="clear"/>
          </w:tcPr>
          <w:p>
            <w:pPr>
              <w:jc w:val="left"/>
            </w:pPr>
            <w:r/>
            <w:r>
              <w:rPr>
                <w:rFonts w:ascii="Calibri" w:hAnsi="Calibri"/>
                <w:b w:val="0"/>
                <w:color w:val="000000"/>
                <w:sz w:val="16"/>
              </w:rPr>
              <w:t>20% for US states/municipalities (ERBA P.64)</w:t>
            </w:r>
          </w:p>
        </w:tc>
        <w:tc>
          <w:tcPr>
            <w:tcW w:type="dxa" w:w="3456"/>
            <w:shd w:fill="FFFFFF" w:val="clear"/>
          </w:tcPr>
          <w:p>
            <w:pPr>
              <w:jc w:val="left"/>
            </w:pPr>
            <w:r/>
            <w:r>
              <w:rPr>
                <w:rFonts w:ascii="Calibri" w:hAnsi="Calibri"/>
                <w:b w:val="0"/>
                <w:color w:val="000000"/>
                <w:sz w:val="16"/>
              </w:rPr>
              <w:t>One step below sovereign CQS (PS1/26 Ch.3.2)</w:t>
            </w:r>
          </w:p>
        </w:tc>
        <w:tc>
          <w:tcPr>
            <w:tcW w:type="dxa" w:w="3456"/>
            <w:shd w:fill="FFFFFF" w:val="clear"/>
          </w:tcPr>
          <w:p>
            <w:pPr>
              <w:jc w:val="left"/>
            </w:pPr>
            <w:r/>
            <w:r>
              <w:rPr>
                <w:rFonts w:ascii="Calibri" w:hAnsi="Calibri"/>
                <w:b w:val="0"/>
                <w:color w:val="000000"/>
                <w:sz w:val="16"/>
              </w:rPr>
              <w:t>One step below sovereign CQS (CRR3 Art 115(2))</w:t>
            </w:r>
          </w:p>
        </w:tc>
      </w:tr>
      <w:tr>
        <w:tc>
          <w:tcPr>
            <w:tcW w:type="dxa" w:w="3456"/>
            <w:shd w:fill="F2F2F2" w:val="clear"/>
          </w:tcPr>
          <w:p>
            <w:pPr>
              <w:jc w:val="left"/>
            </w:pPr>
            <w:r/>
            <w:r>
              <w:rPr>
                <w:rFonts w:ascii="Calibri" w:hAnsi="Calibri"/>
                <w:b/>
                <w:color w:val="000000"/>
                <w:sz w:val="16"/>
              </w:rPr>
              <w:t>MDB Risk Weight</w:t>
            </w:r>
          </w:p>
        </w:tc>
        <w:tc>
          <w:tcPr>
            <w:tcW w:type="dxa" w:w="3456"/>
            <w:shd w:fill="F2F2F2" w:val="clear"/>
          </w:tcPr>
          <w:p>
            <w:pPr>
              <w:jc w:val="left"/>
            </w:pPr>
            <w:r/>
            <w:r>
              <w:rPr>
                <w:rFonts w:ascii="Calibri" w:hAnsi="Calibri"/>
                <w:b w:val="0"/>
                <w:color w:val="000000"/>
                <w:sz w:val="16"/>
              </w:rPr>
              <w:t>0% for qualifying MDBs (IBRD, IFC, ADB etc) (ERBA P.66)</w:t>
            </w:r>
          </w:p>
        </w:tc>
        <w:tc>
          <w:tcPr>
            <w:tcW w:type="dxa" w:w="3456"/>
            <w:shd w:fill="F2F2F2" w:val="clear"/>
          </w:tcPr>
          <w:p>
            <w:pPr>
              <w:jc w:val="left"/>
            </w:pPr>
            <w:r/>
            <w:r>
              <w:rPr>
                <w:rFonts w:ascii="Calibri" w:hAnsi="Calibri"/>
                <w:b w:val="0"/>
                <w:color w:val="000000"/>
                <w:sz w:val="16"/>
              </w:rPr>
              <w:t>0% for qualifying MDBs (PS1/26 Ch.3.3)</w:t>
            </w:r>
          </w:p>
        </w:tc>
        <w:tc>
          <w:tcPr>
            <w:tcW w:type="dxa" w:w="3456"/>
            <w:shd w:fill="F2F2F2" w:val="clear"/>
          </w:tcPr>
          <w:p>
            <w:pPr>
              <w:jc w:val="left"/>
            </w:pPr>
            <w:r/>
            <w:r>
              <w:rPr>
                <w:rFonts w:ascii="Calibri" w:hAnsi="Calibri"/>
                <w:b w:val="0"/>
                <w:color w:val="000000"/>
                <w:sz w:val="16"/>
              </w:rPr>
              <w:t>0% for qualifying MDBs (CRR3 Art 117(2)), rated MDBs per CQS</w:t>
            </w:r>
          </w:p>
        </w:tc>
      </w:tr>
    </w:tbl>
    <w:p>
      <w:r>
        <w:rPr>
          <w:rFonts w:ascii="Calibri" w:hAnsi="Calibri"/>
          <w:b/>
          <w:color w:val="002060"/>
          <w:sz w:val="22"/>
        </w:rPr>
        <w:t>4.2 Bank Exposures</w:t>
      </w:r>
    </w:p>
    <w:p>
      <w:r>
        <w:rPr>
          <w:rFonts w:ascii="Calibri" w:hAnsi="Calibri"/>
          <w:color w:val="000000"/>
          <w:sz w:val="18"/>
        </w:rPr>
        <w:t>CRITICAL DIVERGENCE: The US uses a capital-adequacy-based grading system (Grade A-HC, A-Other, B, C) per Dodd-Frank 939A, while UK/EU use external credit ratings (CQS 1-6) or SCRA for unrated banks.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Bank Risk Weights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Top Grade (AAA-AA)</w:t>
            </w:r>
          </w:p>
        </w:tc>
        <w:tc>
          <w:tcPr>
            <w:tcW w:type="dxa" w:w="3456"/>
            <w:shd w:fill="FFFFFF" w:val="clear"/>
          </w:tcPr>
          <w:p>
            <w:pPr>
              <w:jc w:val="left"/>
            </w:pPr>
            <w:r/>
            <w:r>
              <w:rPr>
                <w:rFonts w:ascii="Calibri" w:hAnsi="Calibri"/>
                <w:b w:val="0"/>
                <w:color w:val="000000"/>
                <w:sz w:val="16"/>
              </w:rPr>
              <w:t>Grade A (HC &gt;=$3B): 40% / Grade A (Other): 30% (ERBA P.72-74). Based on capital adequacy, not ratings</w:t>
            </w:r>
          </w:p>
        </w:tc>
        <w:tc>
          <w:tcPr>
            <w:tcW w:type="dxa" w:w="3456"/>
            <w:shd w:fill="FFFFFF" w:val="clear"/>
          </w:tcPr>
          <w:p>
            <w:pPr>
              <w:jc w:val="left"/>
            </w:pPr>
            <w:r/>
            <w:r>
              <w:rPr>
                <w:rFonts w:ascii="Calibri" w:hAnsi="Calibri"/>
                <w:b w:val="0"/>
                <w:color w:val="000000"/>
                <w:sz w:val="16"/>
              </w:rPr>
              <w:t>CQS 1 (AAA to AA-): 20% (PS1/26 Ch.3 Table 3.3)</w:t>
            </w:r>
          </w:p>
        </w:tc>
        <w:tc>
          <w:tcPr>
            <w:tcW w:type="dxa" w:w="3456"/>
            <w:shd w:fill="FFFFFF" w:val="clear"/>
          </w:tcPr>
          <w:p>
            <w:pPr>
              <w:jc w:val="left"/>
            </w:pPr>
            <w:r/>
            <w:r>
              <w:rPr>
                <w:rFonts w:ascii="Calibri" w:hAnsi="Calibri"/>
                <w:b w:val="0"/>
                <w:color w:val="000000"/>
                <w:sz w:val="16"/>
              </w:rPr>
              <w:t>CQS 1 (AAA to AA-): 20% (CRR3 Art 120(2))</w:t>
            </w:r>
          </w:p>
        </w:tc>
      </w:tr>
      <w:tr>
        <w:tc>
          <w:tcPr>
            <w:tcW w:type="dxa" w:w="3456"/>
            <w:shd w:fill="F2F2F2" w:val="clear"/>
          </w:tcPr>
          <w:p>
            <w:pPr>
              <w:jc w:val="left"/>
            </w:pPr>
            <w:r/>
            <w:r>
              <w:rPr>
                <w:rFonts w:ascii="Calibri" w:hAnsi="Calibri"/>
                <w:b/>
                <w:color w:val="000000"/>
                <w:sz w:val="16"/>
              </w:rPr>
              <w:t>High Grade (A)</w:t>
            </w:r>
          </w:p>
        </w:tc>
        <w:tc>
          <w:tcPr>
            <w:tcW w:type="dxa" w:w="3456"/>
            <w:shd w:fill="F2F2F2" w:val="clear"/>
          </w:tcPr>
          <w:p>
            <w:pPr>
              <w:jc w:val="left"/>
            </w:pPr>
            <w:r/>
            <w:r>
              <w:rPr>
                <w:rFonts w:ascii="Calibri" w:hAnsi="Calibri"/>
                <w:b w:val="0"/>
                <w:color w:val="000000"/>
                <w:sz w:val="16"/>
              </w:rPr>
              <w:t>Grade A (HC &gt;=$3B): 40% / Grade A (Other): 30% (ERBA P.72-74)</w:t>
            </w:r>
          </w:p>
        </w:tc>
        <w:tc>
          <w:tcPr>
            <w:tcW w:type="dxa" w:w="3456"/>
            <w:shd w:fill="F2F2F2" w:val="clear"/>
          </w:tcPr>
          <w:p>
            <w:pPr>
              <w:jc w:val="left"/>
            </w:pPr>
            <w:r/>
            <w:r>
              <w:rPr>
                <w:rFonts w:ascii="Calibri" w:hAnsi="Calibri"/>
                <w:b w:val="0"/>
                <w:color w:val="000000"/>
                <w:sz w:val="16"/>
              </w:rPr>
              <w:t>CQS 2 (A+ to A-): 30% (PS1/26 Ch.3 Table 3.3)</w:t>
            </w:r>
          </w:p>
        </w:tc>
        <w:tc>
          <w:tcPr>
            <w:tcW w:type="dxa" w:w="3456"/>
            <w:shd w:fill="F2F2F2" w:val="clear"/>
          </w:tcPr>
          <w:p>
            <w:pPr>
              <w:jc w:val="left"/>
            </w:pPr>
            <w:r/>
            <w:r>
              <w:rPr>
                <w:rFonts w:ascii="Calibri" w:hAnsi="Calibri"/>
                <w:b w:val="0"/>
                <w:color w:val="000000"/>
                <w:sz w:val="16"/>
              </w:rPr>
              <w:t>CQS 2 (A+ to A-): 30% (CRR3 Art 120(2))</w:t>
            </w:r>
          </w:p>
        </w:tc>
      </w:tr>
      <w:tr>
        <w:tc>
          <w:tcPr>
            <w:tcW w:type="dxa" w:w="3456"/>
            <w:shd w:fill="FFFFFF" w:val="clear"/>
          </w:tcPr>
          <w:p>
            <w:pPr>
              <w:jc w:val="left"/>
            </w:pPr>
            <w:r/>
            <w:r>
              <w:rPr>
                <w:rFonts w:ascii="Calibri" w:hAnsi="Calibri"/>
                <w:b/>
                <w:color w:val="000000"/>
                <w:sz w:val="16"/>
              </w:rPr>
              <w:t>Upper Medium (BBB)</w:t>
            </w:r>
          </w:p>
        </w:tc>
        <w:tc>
          <w:tcPr>
            <w:tcW w:type="dxa" w:w="3456"/>
            <w:shd w:fill="FFFFFF" w:val="clear"/>
          </w:tcPr>
          <w:p>
            <w:pPr>
              <w:jc w:val="left"/>
            </w:pPr>
            <w:r/>
            <w:r>
              <w:rPr>
                <w:rFonts w:ascii="Calibri" w:hAnsi="Calibri"/>
                <w:b w:val="0"/>
                <w:color w:val="000000"/>
                <w:sz w:val="16"/>
              </w:rPr>
              <w:t>Grade B: 80% (ERBA P.76). Criteria: does not meet Grade A but not in weak condition</w:t>
            </w:r>
          </w:p>
        </w:tc>
        <w:tc>
          <w:tcPr>
            <w:tcW w:type="dxa" w:w="3456"/>
            <w:shd w:fill="FFFFFF" w:val="clear"/>
          </w:tcPr>
          <w:p>
            <w:pPr>
              <w:jc w:val="left"/>
            </w:pPr>
            <w:r/>
            <w:r>
              <w:rPr>
                <w:rFonts w:ascii="Calibri" w:hAnsi="Calibri"/>
                <w:b w:val="0"/>
                <w:color w:val="000000"/>
                <w:sz w:val="16"/>
              </w:rPr>
              <w:t>CQS 3 (BBB+ to BBB-): 50% (PS1/26 Ch.3 Table 3.3)</w:t>
            </w:r>
          </w:p>
        </w:tc>
        <w:tc>
          <w:tcPr>
            <w:tcW w:type="dxa" w:w="3456"/>
            <w:shd w:fill="FFFFFF" w:val="clear"/>
          </w:tcPr>
          <w:p>
            <w:pPr>
              <w:jc w:val="left"/>
            </w:pPr>
            <w:r/>
            <w:r>
              <w:rPr>
                <w:rFonts w:ascii="Calibri" w:hAnsi="Calibri"/>
                <w:b w:val="0"/>
                <w:color w:val="000000"/>
                <w:sz w:val="16"/>
              </w:rPr>
              <w:t>CQS 3 (BBB+ to BBB-): 50% (CRR3 Art 120(2))</w:t>
            </w:r>
          </w:p>
        </w:tc>
      </w:tr>
      <w:tr>
        <w:tc>
          <w:tcPr>
            <w:tcW w:type="dxa" w:w="3456"/>
            <w:shd w:fill="F2F2F2" w:val="clear"/>
          </w:tcPr>
          <w:p>
            <w:pPr>
              <w:jc w:val="left"/>
            </w:pPr>
            <w:r/>
            <w:r>
              <w:rPr>
                <w:rFonts w:ascii="Calibri" w:hAnsi="Calibri"/>
                <w:b/>
                <w:color w:val="000000"/>
                <w:sz w:val="16"/>
              </w:rPr>
              <w:t>Lower Medium (BB)</w:t>
            </w:r>
          </w:p>
        </w:tc>
        <w:tc>
          <w:tcPr>
            <w:tcW w:type="dxa" w:w="3456"/>
            <w:shd w:fill="F2F2F2" w:val="clear"/>
          </w:tcPr>
          <w:p>
            <w:pPr>
              <w:jc w:val="left"/>
            </w:pPr>
            <w:r/>
            <w:r>
              <w:rPr>
                <w:rFonts w:ascii="Calibri" w:hAnsi="Calibri"/>
                <w:b w:val="0"/>
                <w:color w:val="000000"/>
                <w:sz w:val="16"/>
              </w:rPr>
              <w:t>Grade B: 80% (ERBA P.76)</w:t>
            </w:r>
          </w:p>
        </w:tc>
        <w:tc>
          <w:tcPr>
            <w:tcW w:type="dxa" w:w="3456"/>
            <w:shd w:fill="F2F2F2" w:val="clear"/>
          </w:tcPr>
          <w:p>
            <w:pPr>
              <w:jc w:val="left"/>
            </w:pPr>
            <w:r/>
            <w:r>
              <w:rPr>
                <w:rFonts w:ascii="Calibri" w:hAnsi="Calibri"/>
                <w:b w:val="0"/>
                <w:color w:val="000000"/>
                <w:sz w:val="16"/>
              </w:rPr>
              <w:t>CQS 4 (BB+ to BB-): 100% (PS1/26 Ch.3 Table 3.3)</w:t>
            </w:r>
          </w:p>
        </w:tc>
        <w:tc>
          <w:tcPr>
            <w:tcW w:type="dxa" w:w="3456"/>
            <w:shd w:fill="F2F2F2" w:val="clear"/>
          </w:tcPr>
          <w:p>
            <w:pPr>
              <w:jc w:val="left"/>
            </w:pPr>
            <w:r/>
            <w:r>
              <w:rPr>
                <w:rFonts w:ascii="Calibri" w:hAnsi="Calibri"/>
                <w:b w:val="0"/>
                <w:color w:val="000000"/>
                <w:sz w:val="16"/>
              </w:rPr>
              <w:t>CQS 4 (BB+ to BB-): 100% (CRR3 Art 120(2))</w:t>
            </w:r>
          </w:p>
        </w:tc>
      </w:tr>
      <w:tr>
        <w:tc>
          <w:tcPr>
            <w:tcW w:type="dxa" w:w="3456"/>
            <w:shd w:fill="FFFFFF" w:val="clear"/>
          </w:tcPr>
          <w:p>
            <w:pPr>
              <w:jc w:val="left"/>
            </w:pPr>
            <w:r/>
            <w:r>
              <w:rPr>
                <w:rFonts w:ascii="Calibri" w:hAnsi="Calibri"/>
                <w:b/>
                <w:color w:val="000000"/>
                <w:sz w:val="16"/>
              </w:rPr>
              <w:t>Speculative (B-CCC)</w:t>
            </w:r>
          </w:p>
        </w:tc>
        <w:tc>
          <w:tcPr>
            <w:tcW w:type="dxa" w:w="3456"/>
            <w:shd w:fill="FFFFFF" w:val="clear"/>
          </w:tcPr>
          <w:p>
            <w:pPr>
              <w:jc w:val="left"/>
            </w:pPr>
            <w:r/>
            <w:r>
              <w:rPr>
                <w:rFonts w:ascii="Calibri" w:hAnsi="Calibri"/>
                <w:b w:val="0"/>
                <w:color w:val="000000"/>
                <w:sz w:val="16"/>
              </w:rPr>
              <w:t>Grade C: 150% (ERBA P.78). FDIC non-viable or undercapitalized</w:t>
            </w:r>
          </w:p>
        </w:tc>
        <w:tc>
          <w:tcPr>
            <w:tcW w:type="dxa" w:w="3456"/>
            <w:shd w:fill="FFFFFF" w:val="clear"/>
          </w:tcPr>
          <w:p>
            <w:pPr>
              <w:jc w:val="left"/>
            </w:pPr>
            <w:r/>
            <w:r>
              <w:rPr>
                <w:rFonts w:ascii="Calibri" w:hAnsi="Calibri"/>
                <w:b w:val="0"/>
                <w:color w:val="000000"/>
                <w:sz w:val="16"/>
              </w:rPr>
              <w:t>CQS 5 (B+ to B-): 100% (PS1/26 Ch.3 Table 3.3)</w:t>
            </w:r>
          </w:p>
        </w:tc>
        <w:tc>
          <w:tcPr>
            <w:tcW w:type="dxa" w:w="3456"/>
            <w:shd w:fill="FFFFFF" w:val="clear"/>
          </w:tcPr>
          <w:p>
            <w:pPr>
              <w:jc w:val="left"/>
            </w:pPr>
            <w:r/>
            <w:r>
              <w:rPr>
                <w:rFonts w:ascii="Calibri" w:hAnsi="Calibri"/>
                <w:b w:val="0"/>
                <w:color w:val="000000"/>
                <w:sz w:val="16"/>
              </w:rPr>
              <w:t>CQS 5 (B+ to B-): 100% (CRR3 Art 120(2))</w:t>
            </w:r>
          </w:p>
        </w:tc>
      </w:tr>
      <w:tr>
        <w:tc>
          <w:tcPr>
            <w:tcW w:type="dxa" w:w="3456"/>
            <w:shd w:fill="F2F2F2" w:val="clear"/>
          </w:tcPr>
          <w:p>
            <w:pPr>
              <w:jc w:val="left"/>
            </w:pPr>
            <w:r/>
            <w:r>
              <w:rPr>
                <w:rFonts w:ascii="Calibri" w:hAnsi="Calibri"/>
                <w:b/>
                <w:color w:val="000000"/>
                <w:sz w:val="16"/>
              </w:rPr>
              <w:t>Default/Junk</w:t>
            </w:r>
          </w:p>
        </w:tc>
        <w:tc>
          <w:tcPr>
            <w:tcW w:type="dxa" w:w="3456"/>
            <w:shd w:fill="F2F2F2" w:val="clear"/>
          </w:tcPr>
          <w:p>
            <w:pPr>
              <w:jc w:val="left"/>
            </w:pPr>
            <w:r/>
            <w:r>
              <w:rPr>
                <w:rFonts w:ascii="Calibri" w:hAnsi="Calibri"/>
                <w:b w:val="0"/>
                <w:color w:val="000000"/>
                <w:sz w:val="16"/>
              </w:rPr>
              <w:t>Grade C: 150% (ERBA P.78)</w:t>
            </w:r>
          </w:p>
        </w:tc>
        <w:tc>
          <w:tcPr>
            <w:tcW w:type="dxa" w:w="3456"/>
            <w:shd w:fill="F2F2F2" w:val="clear"/>
          </w:tcPr>
          <w:p>
            <w:pPr>
              <w:jc w:val="left"/>
            </w:pPr>
            <w:r/>
            <w:r>
              <w:rPr>
                <w:rFonts w:ascii="Calibri" w:hAnsi="Calibri"/>
                <w:b w:val="0"/>
                <w:color w:val="000000"/>
                <w:sz w:val="16"/>
              </w:rPr>
              <w:t>CQS 6 (CCC+ and below): 150% (PS1/26 Ch.3 Table 3.3)</w:t>
            </w:r>
          </w:p>
        </w:tc>
        <w:tc>
          <w:tcPr>
            <w:tcW w:type="dxa" w:w="3456"/>
            <w:shd w:fill="F2F2F2" w:val="clear"/>
          </w:tcPr>
          <w:p>
            <w:pPr>
              <w:jc w:val="left"/>
            </w:pPr>
            <w:r/>
            <w:r>
              <w:rPr>
                <w:rFonts w:ascii="Calibri" w:hAnsi="Calibri"/>
                <w:b w:val="0"/>
                <w:color w:val="000000"/>
                <w:sz w:val="16"/>
              </w:rPr>
              <w:t>CQS 6 (CCC+ and below): 150% (CRR3 Art 120(2))</w:t>
            </w:r>
          </w:p>
        </w:tc>
      </w:tr>
      <w:tr>
        <w:tc>
          <w:tcPr>
            <w:tcW w:type="dxa" w:w="3456"/>
            <w:shd w:fill="FFFFFF" w:val="clear"/>
          </w:tcPr>
          <w:p>
            <w:pPr>
              <w:jc w:val="left"/>
            </w:pPr>
            <w:r/>
            <w:r>
              <w:rPr>
                <w:rFonts w:ascii="Calibri" w:hAnsi="Calibri"/>
                <w:b/>
                <w:color w:val="000000"/>
                <w:sz w:val="16"/>
              </w:rPr>
              <w:t>Unrated Banks</w:t>
            </w:r>
          </w:p>
        </w:tc>
        <w:tc>
          <w:tcPr>
            <w:tcW w:type="dxa" w:w="3456"/>
            <w:shd w:fill="FFFFFF" w:val="clear"/>
          </w:tcPr>
          <w:p>
            <w:pPr>
              <w:jc w:val="left"/>
            </w:pPr>
            <w:r/>
            <w:r>
              <w:rPr>
                <w:rFonts w:ascii="Calibri" w:hAnsi="Calibri"/>
                <w:b w:val="0"/>
                <w:color w:val="000000"/>
                <w:sz w:val="16"/>
              </w:rPr>
              <w:t>Graded per capital adequacy (ERBA P.72-78)</w:t>
            </w:r>
          </w:p>
        </w:tc>
        <w:tc>
          <w:tcPr>
            <w:tcW w:type="dxa" w:w="3456"/>
            <w:shd w:fill="FFFFFF" w:val="clear"/>
          </w:tcPr>
          <w:p>
            <w:pPr>
              <w:jc w:val="left"/>
            </w:pPr>
            <w:r/>
            <w:r>
              <w:rPr>
                <w:rFonts w:ascii="Calibri" w:hAnsi="Calibri"/>
                <w:b w:val="0"/>
                <w:color w:val="000000"/>
                <w:sz w:val="16"/>
              </w:rPr>
              <w:t>SCRA approach: Grade A 30%/40%, Grade B 50%/75%, Grade C 150% (PS1/26 Ch.3 Table 3.4)</w:t>
            </w:r>
          </w:p>
        </w:tc>
        <w:tc>
          <w:tcPr>
            <w:tcW w:type="dxa" w:w="3456"/>
            <w:shd w:fill="FFFFFF" w:val="clear"/>
          </w:tcPr>
          <w:p>
            <w:pPr>
              <w:jc w:val="left"/>
            </w:pPr>
            <w:r/>
            <w:r>
              <w:rPr>
                <w:rFonts w:ascii="Calibri" w:hAnsi="Calibri"/>
                <w:b w:val="0"/>
                <w:color w:val="000000"/>
                <w:sz w:val="16"/>
              </w:rPr>
              <w:t>SCRA approach: Grade A 30%/40%, Grade B 50%/75%, Grade C 150% (CRR3 Art 121)</w:t>
            </w:r>
          </w:p>
        </w:tc>
      </w:tr>
      <w:tr>
        <w:tc>
          <w:tcPr>
            <w:tcW w:type="dxa" w:w="3456"/>
            <w:shd w:fill="F2F2F2" w:val="clear"/>
          </w:tcPr>
          <w:p>
            <w:pPr>
              <w:jc w:val="left"/>
            </w:pPr>
            <w:r/>
            <w:r>
              <w:rPr>
                <w:rFonts w:ascii="Calibri" w:hAnsi="Calibri"/>
                <w:b/>
                <w:color w:val="000000"/>
                <w:sz w:val="16"/>
              </w:rPr>
              <w:t>Short-Term Claims &lt;3M</w:t>
            </w:r>
          </w:p>
        </w:tc>
        <w:tc>
          <w:tcPr>
            <w:tcW w:type="dxa" w:w="3456"/>
            <w:shd w:fill="F2F2F2" w:val="clear"/>
          </w:tcPr>
          <w:p>
            <w:pPr>
              <w:jc w:val="left"/>
            </w:pPr>
            <w:r/>
            <w:r>
              <w:rPr>
                <w:rFonts w:ascii="Calibri" w:hAnsi="Calibri"/>
                <w:b w:val="0"/>
                <w:color w:val="000000"/>
                <w:sz w:val="16"/>
              </w:rPr>
              <w:t>Grade A: 20% / Grade B: 50% / Grade C: 150% (ERBA P.80)</w:t>
            </w:r>
          </w:p>
        </w:tc>
        <w:tc>
          <w:tcPr>
            <w:tcW w:type="dxa" w:w="3456"/>
            <w:shd w:fill="F2F2F2" w:val="clear"/>
          </w:tcPr>
          <w:p>
            <w:pPr>
              <w:jc w:val="left"/>
            </w:pPr>
            <w:r/>
            <w:r>
              <w:rPr>
                <w:rFonts w:ascii="Calibri" w:hAnsi="Calibri"/>
                <w:b w:val="0"/>
                <w:color w:val="000000"/>
                <w:sz w:val="16"/>
              </w:rPr>
              <w:t>CQS-based: 20%/20%/20%/50%/50%/150% (PS1/26 Ch.3 Table 3.5)</w:t>
            </w:r>
          </w:p>
        </w:tc>
        <w:tc>
          <w:tcPr>
            <w:tcW w:type="dxa" w:w="3456"/>
            <w:shd w:fill="F2F2F2" w:val="clear"/>
          </w:tcPr>
          <w:p>
            <w:pPr>
              <w:jc w:val="left"/>
            </w:pPr>
            <w:r/>
            <w:r>
              <w:rPr>
                <w:rFonts w:ascii="Calibri" w:hAnsi="Calibri"/>
                <w:b w:val="0"/>
                <w:color w:val="000000"/>
                <w:sz w:val="16"/>
              </w:rPr>
              <w:t>CQS-based: 20%/20%/20%/50%/50%/150% (CRR3 Art 120(3))</w:t>
            </w:r>
          </w:p>
        </w:tc>
      </w:tr>
      <w:tr>
        <w:tc>
          <w:tcPr>
            <w:tcW w:type="dxa" w:w="3456"/>
            <w:shd w:fill="FFFFFF" w:val="clear"/>
          </w:tcPr>
          <w:p>
            <w:pPr>
              <w:jc w:val="left"/>
            </w:pPr>
            <w:r/>
            <w:r>
              <w:rPr>
                <w:rFonts w:ascii="Calibri" w:hAnsi="Calibri"/>
                <w:b/>
                <w:color w:val="000000"/>
                <w:sz w:val="16"/>
              </w:rPr>
              <w:t>Grade A Criteria (US)</w:t>
            </w:r>
          </w:p>
        </w:tc>
        <w:tc>
          <w:tcPr>
            <w:tcW w:type="dxa" w:w="3456"/>
            <w:shd w:fill="FFFFFF" w:val="clear"/>
          </w:tcPr>
          <w:p>
            <w:pPr>
              <w:jc w:val="left"/>
            </w:pPr>
            <w:r/>
            <w:r>
              <w:rPr>
                <w:rFonts w:ascii="Calibri" w:hAnsi="Calibri"/>
                <w:b w:val="0"/>
                <w:color w:val="000000"/>
                <w:sz w:val="16"/>
              </w:rPr>
              <w:t>Well-capitalized (CET1&gt;=6.5%, T1&gt;=8%, Total&gt;=10%, Leverage&gt;=5%) AND not subject to corrective action (ERBA P.73). HC&gt;=$3B: 40%; Other: 30%</w:t>
            </w:r>
          </w:p>
        </w:tc>
        <w:tc>
          <w:tcPr>
            <w:tcW w:type="dxa" w:w="3456"/>
            <w:shd w:fill="FFFFFF" w:val="clear"/>
          </w:tcPr>
          <w:p>
            <w:pPr>
              <w:jc w:val="left"/>
            </w:pPr>
            <w:r/>
            <w:r>
              <w:rPr>
                <w:rFonts w:ascii="Calibri" w:hAnsi="Calibri"/>
                <w:b w:val="0"/>
                <w:color w:val="000000"/>
                <w:sz w:val="16"/>
              </w:rPr>
              <w:t>N/A (rating-based)</w:t>
            </w:r>
          </w:p>
        </w:tc>
        <w:tc>
          <w:tcPr>
            <w:tcW w:type="dxa" w:w="3456"/>
            <w:shd w:fill="FFFFFF" w:val="clear"/>
          </w:tcPr>
          <w:p>
            <w:pPr>
              <w:jc w:val="left"/>
            </w:pPr>
            <w:r/>
            <w:r>
              <w:rPr>
                <w:rFonts w:ascii="Calibri" w:hAnsi="Calibri"/>
                <w:b w:val="0"/>
                <w:color w:val="000000"/>
                <w:sz w:val="16"/>
              </w:rPr>
              <w:t>N/A (rating-based)</w:t>
            </w:r>
          </w:p>
        </w:tc>
      </w:tr>
      <w:tr>
        <w:tc>
          <w:tcPr>
            <w:tcW w:type="dxa" w:w="3456"/>
            <w:shd w:fill="F2F2F2" w:val="clear"/>
          </w:tcPr>
          <w:p>
            <w:pPr>
              <w:jc w:val="left"/>
            </w:pPr>
            <w:r/>
            <w:r>
              <w:rPr>
                <w:rFonts w:ascii="Calibri" w:hAnsi="Calibri"/>
                <w:b/>
                <w:color w:val="000000"/>
                <w:sz w:val="16"/>
              </w:rPr>
              <w:t>Covered Bond from Bank</w:t>
            </w:r>
          </w:p>
        </w:tc>
        <w:tc>
          <w:tcPr>
            <w:tcW w:type="dxa" w:w="3456"/>
            <w:shd w:fill="F2F2F2" w:val="clear"/>
          </w:tcPr>
          <w:p>
            <w:pPr>
              <w:jc w:val="left"/>
            </w:pPr>
            <w:r/>
            <w:r>
              <w:rPr>
                <w:rFonts w:ascii="Calibri" w:hAnsi="Calibri"/>
                <w:b w:val="0"/>
                <w:color w:val="000000"/>
                <w:sz w:val="16"/>
              </w:rPr>
              <w:t>Grade A: 20%, Grade B: 50%, Grade C: 100% (ERBA P.82)</w:t>
            </w:r>
          </w:p>
        </w:tc>
        <w:tc>
          <w:tcPr>
            <w:tcW w:type="dxa" w:w="3456"/>
            <w:shd w:fill="F2F2F2" w:val="clear"/>
          </w:tcPr>
          <w:p>
            <w:pPr>
              <w:jc w:val="left"/>
            </w:pPr>
            <w:r/>
            <w:r>
              <w:rPr>
                <w:rFonts w:ascii="Calibri" w:hAnsi="Calibri"/>
                <w:b w:val="0"/>
                <w:color w:val="000000"/>
                <w:sz w:val="16"/>
              </w:rPr>
              <w:t>CQS 1: 10%, CQS 2: 20%, CQS 3: 20%, CQS 4-5: 50%, CQS 6: 100% (PS1/26 Ch.3 Table 3.6)</w:t>
            </w:r>
          </w:p>
        </w:tc>
        <w:tc>
          <w:tcPr>
            <w:tcW w:type="dxa" w:w="3456"/>
            <w:shd w:fill="F2F2F2" w:val="clear"/>
          </w:tcPr>
          <w:p>
            <w:pPr>
              <w:jc w:val="left"/>
            </w:pPr>
            <w:r/>
            <w:r>
              <w:rPr>
                <w:rFonts w:ascii="Calibri" w:hAnsi="Calibri"/>
                <w:b w:val="0"/>
                <w:color w:val="000000"/>
                <w:sz w:val="16"/>
              </w:rPr>
              <w:t>CQS 1: 10%, CQS 2: 20%, CQS 3: 20%, CQS 4-5: 50%, CQS 6: 100% (CRR3 Art 129)</w:t>
            </w:r>
          </w:p>
        </w:tc>
      </w:tr>
    </w:tbl>
    <w:p>
      <w:r>
        <w:rPr>
          <w:rFonts w:ascii="Calibri" w:hAnsi="Calibri"/>
          <w:b/>
          <w:color w:val="002060"/>
          <w:sz w:val="22"/>
        </w:rPr>
        <w:t>4.3 Corporate Exposures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Corporate Risk Weights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Investment Grade</w:t>
            </w:r>
          </w:p>
        </w:tc>
        <w:tc>
          <w:tcPr>
            <w:tcW w:type="dxa" w:w="3456"/>
            <w:shd w:fill="FFFFFF" w:val="clear"/>
          </w:tcPr>
          <w:p>
            <w:pPr>
              <w:jc w:val="left"/>
            </w:pPr>
            <w:r/>
            <w:r>
              <w:rPr>
                <w:rFonts w:ascii="Calibri" w:hAnsi="Calibri"/>
                <w:b w:val="0"/>
                <w:color w:val="000000"/>
                <w:sz w:val="16"/>
              </w:rPr>
              <w:t>65% - self-assessed IG criteria (ERBA P.84-86). Criteria: adequate capacity to meet financial commitments; not speculative. No external ratings per Dodd-Frank 939A</w:t>
            </w:r>
          </w:p>
        </w:tc>
        <w:tc>
          <w:tcPr>
            <w:tcW w:type="dxa" w:w="3456"/>
            <w:shd w:fill="FFFFFF" w:val="clear"/>
          </w:tcPr>
          <w:p>
            <w:pPr>
              <w:jc w:val="left"/>
            </w:pPr>
            <w:r/>
            <w:r>
              <w:rPr>
                <w:rFonts w:ascii="Calibri" w:hAnsi="Calibri"/>
                <w:b w:val="0"/>
                <w:color w:val="000000"/>
                <w:sz w:val="16"/>
              </w:rPr>
              <w:t>20% CQS 1, 50% CQS 2-3 (PS1/26 Ch.3 Table 3.7)</w:t>
            </w:r>
          </w:p>
        </w:tc>
        <w:tc>
          <w:tcPr>
            <w:tcW w:type="dxa" w:w="3456"/>
            <w:shd w:fill="FFFFFF" w:val="clear"/>
          </w:tcPr>
          <w:p>
            <w:pPr>
              <w:jc w:val="left"/>
            </w:pPr>
            <w:r/>
            <w:r>
              <w:rPr>
                <w:rFonts w:ascii="Calibri" w:hAnsi="Calibri"/>
                <w:b w:val="0"/>
                <w:color w:val="000000"/>
                <w:sz w:val="16"/>
              </w:rPr>
              <w:t>20% CQS 1, 50% CQS 2-3 (CRR3 Art 122(2))</w:t>
            </w:r>
          </w:p>
        </w:tc>
      </w:tr>
      <w:tr>
        <w:tc>
          <w:tcPr>
            <w:tcW w:type="dxa" w:w="3456"/>
            <w:shd w:fill="F2F2F2" w:val="clear"/>
          </w:tcPr>
          <w:p>
            <w:pPr>
              <w:jc w:val="left"/>
            </w:pPr>
            <w:r/>
            <w:r>
              <w:rPr>
                <w:rFonts w:ascii="Calibri" w:hAnsi="Calibri"/>
                <w:b/>
                <w:color w:val="000000"/>
                <w:sz w:val="16"/>
              </w:rPr>
              <w:t>Non-IG / Unrated</w:t>
            </w:r>
          </w:p>
        </w:tc>
        <w:tc>
          <w:tcPr>
            <w:tcW w:type="dxa" w:w="3456"/>
            <w:shd w:fill="F2F2F2" w:val="clear"/>
          </w:tcPr>
          <w:p>
            <w:pPr>
              <w:jc w:val="left"/>
            </w:pPr>
            <w:r/>
            <w:r>
              <w:rPr>
                <w:rFonts w:ascii="Calibri" w:hAnsi="Calibri"/>
                <w:b w:val="0"/>
                <w:color w:val="000000"/>
                <w:sz w:val="16"/>
              </w:rPr>
              <w:t>100% (ERBA P.88)</w:t>
            </w:r>
          </w:p>
        </w:tc>
        <w:tc>
          <w:tcPr>
            <w:tcW w:type="dxa" w:w="3456"/>
            <w:shd w:fill="F2F2F2" w:val="clear"/>
          </w:tcPr>
          <w:p>
            <w:pPr>
              <w:jc w:val="left"/>
            </w:pPr>
            <w:r/>
            <w:r>
              <w:rPr>
                <w:rFonts w:ascii="Calibri" w:hAnsi="Calibri"/>
                <w:b w:val="0"/>
                <w:color w:val="000000"/>
                <w:sz w:val="16"/>
              </w:rPr>
              <w:t>100% unrated or CQS 4 (PS1/26 Ch.3 Table 3.7)</w:t>
            </w:r>
          </w:p>
        </w:tc>
        <w:tc>
          <w:tcPr>
            <w:tcW w:type="dxa" w:w="3456"/>
            <w:shd w:fill="F2F2F2" w:val="clear"/>
          </w:tcPr>
          <w:p>
            <w:pPr>
              <w:jc w:val="left"/>
            </w:pPr>
            <w:r/>
            <w:r>
              <w:rPr>
                <w:rFonts w:ascii="Calibri" w:hAnsi="Calibri"/>
                <w:b w:val="0"/>
                <w:color w:val="000000"/>
                <w:sz w:val="16"/>
              </w:rPr>
              <w:t>100% unrated (CRR3 Art 122(2)); EU transitional: 65% if PD&lt;=0.5% (CRR3 Art 465(4))</w:t>
            </w:r>
          </w:p>
        </w:tc>
      </w:tr>
      <w:tr>
        <w:tc>
          <w:tcPr>
            <w:tcW w:type="dxa" w:w="3456"/>
            <w:shd w:fill="FFFFFF" w:val="clear"/>
          </w:tcPr>
          <w:p>
            <w:pPr>
              <w:jc w:val="left"/>
            </w:pPr>
            <w:r/>
            <w:r>
              <w:rPr>
                <w:rFonts w:ascii="Calibri" w:hAnsi="Calibri"/>
                <w:b/>
                <w:color w:val="000000"/>
                <w:sz w:val="16"/>
              </w:rPr>
              <w:t>EU Transitional PD&lt;=0.5%</w:t>
            </w:r>
          </w:p>
        </w:tc>
        <w:tc>
          <w:tcPr>
            <w:tcW w:type="dxa" w:w="3456"/>
            <w:shd w:fill="FFFFFF" w:val="clear"/>
          </w:tcPr>
          <w:p>
            <w:pPr>
              <w:jc w:val="left"/>
            </w:pPr>
            <w:r/>
            <w:r>
              <w:rPr>
                <w:rFonts w:ascii="Calibri" w:hAnsi="Calibri"/>
                <w:b w:val="0"/>
                <w:color w:val="000000"/>
                <w:sz w:val="16"/>
              </w:rPr>
              <w:t>N/A (US does not use PD-based assessment for SA)</w:t>
            </w:r>
          </w:p>
        </w:tc>
        <w:tc>
          <w:tcPr>
            <w:tcW w:type="dxa" w:w="3456"/>
            <w:shd w:fill="FFFFFF" w:val="clear"/>
          </w:tcPr>
          <w:p>
            <w:pPr>
              <w:jc w:val="left"/>
            </w:pPr>
            <w:r/>
            <w:r>
              <w:rPr>
                <w:rFonts w:ascii="Calibri" w:hAnsi="Calibri"/>
                <w:b w:val="0"/>
                <w:color w:val="000000"/>
                <w:sz w:val="16"/>
              </w:rPr>
              <w:t>N/A (UK does not adopt EU transitional)</w:t>
            </w:r>
          </w:p>
        </w:tc>
        <w:tc>
          <w:tcPr>
            <w:tcW w:type="dxa" w:w="3456"/>
            <w:shd w:fill="FFFFFF" w:val="clear"/>
          </w:tcPr>
          <w:p>
            <w:pPr>
              <w:jc w:val="left"/>
            </w:pPr>
            <w:r/>
            <w:r>
              <w:rPr>
                <w:rFonts w:ascii="Calibri" w:hAnsi="Calibri"/>
                <w:b w:val="0"/>
                <w:color w:val="000000"/>
                <w:sz w:val="16"/>
              </w:rPr>
              <w:t>65% for corporates with PD&lt;=0.5% per IRB model. Phase-out by 2032 (CRR3 Art 465(4))</w:t>
            </w:r>
          </w:p>
        </w:tc>
      </w:tr>
      <w:tr>
        <w:tc>
          <w:tcPr>
            <w:tcW w:type="dxa" w:w="3456"/>
            <w:shd w:fill="F2F2F2" w:val="clear"/>
          </w:tcPr>
          <w:p>
            <w:pPr>
              <w:jc w:val="left"/>
            </w:pPr>
            <w:r/>
            <w:r>
              <w:rPr>
                <w:rFonts w:ascii="Calibri" w:hAnsi="Calibri"/>
                <w:b/>
                <w:color w:val="000000"/>
                <w:sz w:val="16"/>
              </w:rPr>
              <w:t>Speculative Grade</w:t>
            </w:r>
          </w:p>
        </w:tc>
        <w:tc>
          <w:tcPr>
            <w:tcW w:type="dxa" w:w="3456"/>
            <w:shd w:fill="F2F2F2" w:val="clear"/>
          </w:tcPr>
          <w:p>
            <w:pPr>
              <w:jc w:val="left"/>
            </w:pPr>
            <w:r/>
            <w:r>
              <w:rPr>
                <w:rFonts w:ascii="Calibri" w:hAnsi="Calibri"/>
                <w:b w:val="0"/>
                <w:color w:val="000000"/>
                <w:sz w:val="16"/>
              </w:rPr>
              <w:t>100% (same as unrated under US approach) (ERBA P.88)</w:t>
            </w:r>
          </w:p>
        </w:tc>
        <w:tc>
          <w:tcPr>
            <w:tcW w:type="dxa" w:w="3456"/>
            <w:shd w:fill="F2F2F2" w:val="clear"/>
          </w:tcPr>
          <w:p>
            <w:pPr>
              <w:jc w:val="left"/>
            </w:pPr>
            <w:r/>
            <w:r>
              <w:rPr>
                <w:rFonts w:ascii="Calibri" w:hAnsi="Calibri"/>
                <w:b w:val="0"/>
                <w:color w:val="000000"/>
                <w:sz w:val="16"/>
              </w:rPr>
              <w:t>100% CQS 4, 150% CQS 5-6 (PS1/26 Ch.3 Table 3.7)</w:t>
            </w:r>
          </w:p>
        </w:tc>
        <w:tc>
          <w:tcPr>
            <w:tcW w:type="dxa" w:w="3456"/>
            <w:shd w:fill="F2F2F2" w:val="clear"/>
          </w:tcPr>
          <w:p>
            <w:pPr>
              <w:jc w:val="left"/>
            </w:pPr>
            <w:r/>
            <w:r>
              <w:rPr>
                <w:rFonts w:ascii="Calibri" w:hAnsi="Calibri"/>
                <w:b w:val="0"/>
                <w:color w:val="000000"/>
                <w:sz w:val="16"/>
              </w:rPr>
              <w:t>100% CQS 4, 150% CQS 5-6 (CRR3 Art 122(2))</w:t>
            </w:r>
          </w:p>
        </w:tc>
      </w:tr>
      <w:tr>
        <w:tc>
          <w:tcPr>
            <w:tcW w:type="dxa" w:w="3456"/>
            <w:shd w:fill="FFFFFF" w:val="clear"/>
          </w:tcPr>
          <w:p>
            <w:pPr>
              <w:jc w:val="left"/>
            </w:pPr>
            <w:r/>
            <w:r>
              <w:rPr>
                <w:rFonts w:ascii="Calibri" w:hAnsi="Calibri"/>
                <w:b/>
                <w:color w:val="000000"/>
                <w:sz w:val="16"/>
              </w:rPr>
              <w:t>High-Yield (BB-)</w:t>
            </w:r>
          </w:p>
        </w:tc>
        <w:tc>
          <w:tcPr>
            <w:tcW w:type="dxa" w:w="3456"/>
            <w:shd w:fill="FFFFFF" w:val="clear"/>
          </w:tcPr>
          <w:p>
            <w:pPr>
              <w:jc w:val="left"/>
            </w:pPr>
            <w:r/>
            <w:r>
              <w:rPr>
                <w:rFonts w:ascii="Calibri" w:hAnsi="Calibri"/>
                <w:b w:val="0"/>
                <w:color w:val="000000"/>
                <w:sz w:val="16"/>
              </w:rPr>
              <w:t>100% (ERBA P.88)</w:t>
            </w:r>
          </w:p>
        </w:tc>
        <w:tc>
          <w:tcPr>
            <w:tcW w:type="dxa" w:w="3456"/>
            <w:shd w:fill="FFFFFF" w:val="clear"/>
          </w:tcPr>
          <w:p>
            <w:pPr>
              <w:jc w:val="left"/>
            </w:pPr>
            <w:r/>
            <w:r>
              <w:rPr>
                <w:rFonts w:ascii="Calibri" w:hAnsi="Calibri"/>
                <w:b w:val="0"/>
                <w:color w:val="000000"/>
                <w:sz w:val="16"/>
              </w:rPr>
              <w:t>100% (PS1/26 Ch.3 Table 3.7)</w:t>
            </w:r>
          </w:p>
        </w:tc>
        <w:tc>
          <w:tcPr>
            <w:tcW w:type="dxa" w:w="3456"/>
            <w:shd w:fill="FFFFFF" w:val="clear"/>
          </w:tcPr>
          <w:p>
            <w:pPr>
              <w:jc w:val="left"/>
            </w:pPr>
            <w:r/>
            <w:r>
              <w:rPr>
                <w:rFonts w:ascii="Calibri" w:hAnsi="Calibri"/>
                <w:b w:val="0"/>
                <w:color w:val="000000"/>
                <w:sz w:val="16"/>
              </w:rPr>
              <w:t>100% (CRR3 Art 122(2))</w:t>
            </w:r>
          </w:p>
        </w:tc>
      </w:tr>
      <w:tr>
        <w:tc>
          <w:tcPr>
            <w:tcW w:type="dxa" w:w="3456"/>
            <w:shd w:fill="F2F2F2" w:val="clear"/>
          </w:tcPr>
          <w:p>
            <w:pPr>
              <w:jc w:val="left"/>
            </w:pPr>
            <w:r/>
            <w:r>
              <w:rPr>
                <w:rFonts w:ascii="Calibri" w:hAnsi="Calibri"/>
                <w:b/>
                <w:color w:val="000000"/>
                <w:sz w:val="16"/>
              </w:rPr>
              <w:t>Defaulted (CQS 6)</w:t>
            </w:r>
          </w:p>
        </w:tc>
        <w:tc>
          <w:tcPr>
            <w:tcW w:type="dxa" w:w="3456"/>
            <w:shd w:fill="F2F2F2" w:val="clear"/>
          </w:tcPr>
          <w:p>
            <w:pPr>
              <w:jc w:val="left"/>
            </w:pPr>
            <w:r/>
            <w:r>
              <w:rPr>
                <w:rFonts w:ascii="Calibri" w:hAnsi="Calibri"/>
                <w:b w:val="0"/>
                <w:color w:val="000000"/>
                <w:sz w:val="16"/>
              </w:rPr>
              <w:t>150% (ERBA P.88)</w:t>
            </w:r>
          </w:p>
        </w:tc>
        <w:tc>
          <w:tcPr>
            <w:tcW w:type="dxa" w:w="3456"/>
            <w:shd w:fill="F2F2F2" w:val="clear"/>
          </w:tcPr>
          <w:p>
            <w:pPr>
              <w:jc w:val="left"/>
            </w:pPr>
            <w:r/>
            <w:r>
              <w:rPr>
                <w:rFonts w:ascii="Calibri" w:hAnsi="Calibri"/>
                <w:b w:val="0"/>
                <w:color w:val="000000"/>
                <w:sz w:val="16"/>
              </w:rPr>
              <w:t>150% (PS1/26 Ch.3 Table 3.7)</w:t>
            </w:r>
          </w:p>
        </w:tc>
        <w:tc>
          <w:tcPr>
            <w:tcW w:type="dxa" w:w="3456"/>
            <w:shd w:fill="F2F2F2" w:val="clear"/>
          </w:tcPr>
          <w:p>
            <w:pPr>
              <w:jc w:val="left"/>
            </w:pPr>
            <w:r/>
            <w:r>
              <w:rPr>
                <w:rFonts w:ascii="Calibri" w:hAnsi="Calibri"/>
                <w:b w:val="0"/>
                <w:color w:val="000000"/>
                <w:sz w:val="16"/>
              </w:rPr>
              <w:t>150% (CRR3 Art 122(2))</w:t>
            </w:r>
          </w:p>
        </w:tc>
      </w:tr>
      <w:tr>
        <w:tc>
          <w:tcPr>
            <w:tcW w:type="dxa" w:w="3456"/>
            <w:shd w:fill="FFFFFF" w:val="clear"/>
          </w:tcPr>
          <w:p>
            <w:pPr>
              <w:jc w:val="left"/>
            </w:pPr>
            <w:r/>
            <w:r>
              <w:rPr>
                <w:rFonts w:ascii="Calibri" w:hAnsi="Calibri"/>
                <w:b/>
                <w:color w:val="000000"/>
                <w:sz w:val="16"/>
              </w:rPr>
              <w:t>Infrastructure Corp</w:t>
            </w:r>
          </w:p>
        </w:tc>
        <w:tc>
          <w:tcPr>
            <w:tcW w:type="dxa" w:w="3456"/>
            <w:shd w:fill="FFFFFF" w:val="clear"/>
          </w:tcPr>
          <w:p>
            <w:pPr>
              <w:jc w:val="left"/>
            </w:pPr>
            <w:r/>
            <w:r>
              <w:rPr>
                <w:rFonts w:ascii="Calibri" w:hAnsi="Calibri"/>
                <w:b w:val="0"/>
                <w:color w:val="000000"/>
                <w:sz w:val="16"/>
              </w:rPr>
              <w:t>100% (no preferential treatment) (ERBA P.90)</w:t>
            </w:r>
          </w:p>
        </w:tc>
        <w:tc>
          <w:tcPr>
            <w:tcW w:type="dxa" w:w="3456"/>
            <w:shd w:fill="FFFFFF" w:val="clear"/>
          </w:tcPr>
          <w:p>
            <w:pPr>
              <w:jc w:val="left"/>
            </w:pPr>
            <w:r/>
            <w:r>
              <w:rPr>
                <w:rFonts w:ascii="Calibri" w:hAnsi="Calibri"/>
                <w:b w:val="0"/>
                <w:color w:val="000000"/>
                <w:sz w:val="16"/>
              </w:rPr>
              <w:t>No preferential treatment (PS1/26 Ch.3.5)</w:t>
            </w:r>
          </w:p>
        </w:tc>
        <w:tc>
          <w:tcPr>
            <w:tcW w:type="dxa" w:w="3456"/>
            <w:shd w:fill="FFFFFF" w:val="clear"/>
          </w:tcPr>
          <w:p>
            <w:pPr>
              <w:jc w:val="left"/>
            </w:pPr>
            <w:r/>
            <w:r>
              <w:rPr>
                <w:rFonts w:ascii="Calibri" w:hAnsi="Calibri"/>
                <w:b w:val="0"/>
                <w:color w:val="000000"/>
                <w:sz w:val="16"/>
              </w:rPr>
              <w:t>75% for qualifying infrastructure (CRR3 Art 122a); requires CQS 1-3 + criteria</w:t>
            </w:r>
          </w:p>
        </w:tc>
      </w:tr>
    </w:tbl>
    <w:p>
      <w:r>
        <w:rPr>
          <w:rFonts w:ascii="Calibri" w:hAnsi="Calibri"/>
          <w:b/>
          <w:color w:val="002060"/>
          <w:sz w:val="22"/>
        </w:rPr>
        <w:t>4.4 SME Exposures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SME Definition</w:t>
            </w:r>
          </w:p>
        </w:tc>
        <w:tc>
          <w:tcPr>
            <w:tcW w:type="dxa" w:w="3456"/>
            <w:shd w:fill="F2F2F2" w:val="clear"/>
          </w:tcPr>
          <w:p>
            <w:pPr>
              <w:jc w:val="left"/>
            </w:pPr>
            <w:r/>
            <w:r>
              <w:rPr>
                <w:rFonts w:ascii="Calibri" w:hAnsi="Calibri"/>
                <w:b w:val="0"/>
                <w:color w:val="000000"/>
                <w:sz w:val="16"/>
              </w:rPr>
              <w:t>Annual revenue &lt;= $75M (ERBA P.92)</w:t>
            </w:r>
          </w:p>
        </w:tc>
        <w:tc>
          <w:tcPr>
            <w:tcW w:type="dxa" w:w="3456"/>
            <w:shd w:fill="F2F2F2" w:val="clear"/>
          </w:tcPr>
          <w:p>
            <w:pPr>
              <w:jc w:val="left"/>
            </w:pPr>
            <w:r/>
            <w:r>
              <w:rPr>
                <w:rFonts w:ascii="Calibri" w:hAnsi="Calibri"/>
                <w:b w:val="0"/>
                <w:color w:val="000000"/>
                <w:sz w:val="16"/>
              </w:rPr>
              <w:t>Annual turnover &lt;= GBP 6.5M (PS1/26 Ch.3.6)</w:t>
            </w:r>
          </w:p>
        </w:tc>
        <w:tc>
          <w:tcPr>
            <w:tcW w:type="dxa" w:w="3456"/>
            <w:shd w:fill="F2F2F2" w:val="clear"/>
          </w:tcPr>
          <w:p>
            <w:pPr>
              <w:jc w:val="left"/>
            </w:pPr>
            <w:r/>
            <w:r>
              <w:rPr>
                <w:rFonts w:ascii="Calibri" w:hAnsi="Calibri"/>
                <w:b w:val="0"/>
                <w:color w:val="000000"/>
                <w:sz w:val="16"/>
              </w:rPr>
              <w:t>Annual turnover &lt;= EUR 50M (CRR3 Art 501)</w:t>
            </w:r>
          </w:p>
        </w:tc>
      </w:tr>
      <w:tr>
        <w:tc>
          <w:tcPr>
            <w:tcW w:type="dxa" w:w="3456"/>
            <w:shd w:fill="FFFFFF" w:val="clear"/>
          </w:tcPr>
          <w:p>
            <w:pPr>
              <w:jc w:val="left"/>
            </w:pPr>
            <w:r/>
            <w:r>
              <w:rPr>
                <w:rFonts w:ascii="Calibri" w:hAnsi="Calibri"/>
                <w:b/>
                <w:color w:val="000000"/>
                <w:sz w:val="16"/>
              </w:rPr>
              <w:t>SME Corporate RW</w:t>
            </w:r>
          </w:p>
        </w:tc>
        <w:tc>
          <w:tcPr>
            <w:tcW w:type="dxa" w:w="3456"/>
            <w:shd w:fill="FFFFFF" w:val="clear"/>
          </w:tcPr>
          <w:p>
            <w:pPr>
              <w:jc w:val="left"/>
            </w:pPr>
            <w:r/>
            <w:r>
              <w:rPr>
                <w:rFonts w:ascii="Calibri" w:hAnsi="Calibri"/>
                <w:b w:val="0"/>
                <w:color w:val="000000"/>
                <w:sz w:val="16"/>
              </w:rPr>
              <w:t>100% (no explicit SME support factor in US) (ERBA P.92)</w:t>
            </w:r>
          </w:p>
        </w:tc>
        <w:tc>
          <w:tcPr>
            <w:tcW w:type="dxa" w:w="3456"/>
            <w:shd w:fill="FFFFFF" w:val="clear"/>
          </w:tcPr>
          <w:p>
            <w:pPr>
              <w:jc w:val="left"/>
            </w:pPr>
            <w:r/>
            <w:r>
              <w:rPr>
                <w:rFonts w:ascii="Calibri" w:hAnsi="Calibri"/>
                <w:b w:val="0"/>
                <w:color w:val="000000"/>
                <w:sz w:val="16"/>
              </w:rPr>
              <w:t>85% effective via SME support factor 0.7619 (PS1/26 Ch.3.6)</w:t>
            </w:r>
          </w:p>
        </w:tc>
        <w:tc>
          <w:tcPr>
            <w:tcW w:type="dxa" w:w="3456"/>
            <w:shd w:fill="FFFFFF" w:val="clear"/>
          </w:tcPr>
          <w:p>
            <w:pPr>
              <w:jc w:val="left"/>
            </w:pPr>
            <w:r/>
            <w:r>
              <w:rPr>
                <w:rFonts w:ascii="Calibri" w:hAnsi="Calibri"/>
                <w:b w:val="0"/>
                <w:color w:val="000000"/>
                <w:sz w:val="16"/>
              </w:rPr>
              <w:t>85% effective via SME support factor (CRR3 Art 501): 0.7619 for first EUR 2.5M, then per Art 501(2)</w:t>
            </w:r>
          </w:p>
        </w:tc>
      </w:tr>
      <w:tr>
        <w:tc>
          <w:tcPr>
            <w:tcW w:type="dxa" w:w="3456"/>
            <w:shd w:fill="F2F2F2" w:val="clear"/>
          </w:tcPr>
          <w:p>
            <w:pPr>
              <w:jc w:val="left"/>
            </w:pPr>
            <w:r/>
            <w:r>
              <w:rPr>
                <w:rFonts w:ascii="Calibri" w:hAnsi="Calibri"/>
                <w:b/>
                <w:color w:val="000000"/>
                <w:sz w:val="16"/>
              </w:rPr>
              <w:t>SME Retail RW</w:t>
            </w:r>
          </w:p>
        </w:tc>
        <w:tc>
          <w:tcPr>
            <w:tcW w:type="dxa" w:w="3456"/>
            <w:shd w:fill="F2F2F2" w:val="clear"/>
          </w:tcPr>
          <w:p>
            <w:pPr>
              <w:jc w:val="left"/>
            </w:pPr>
            <w:r/>
            <w:r>
              <w:rPr>
                <w:rFonts w:ascii="Calibri" w:hAnsi="Calibri"/>
                <w:b w:val="0"/>
                <w:color w:val="000000"/>
                <w:sz w:val="16"/>
              </w:rPr>
              <w:t>75% if meets regulatory retail criteria (ERBA P.94)</w:t>
            </w:r>
          </w:p>
        </w:tc>
        <w:tc>
          <w:tcPr>
            <w:tcW w:type="dxa" w:w="3456"/>
            <w:shd w:fill="F2F2F2" w:val="clear"/>
          </w:tcPr>
          <w:p>
            <w:pPr>
              <w:jc w:val="left"/>
            </w:pPr>
            <w:r/>
            <w:r>
              <w:rPr>
                <w:rFonts w:ascii="Calibri" w:hAnsi="Calibri"/>
                <w:b w:val="0"/>
                <w:color w:val="000000"/>
                <w:sz w:val="16"/>
              </w:rPr>
              <w:t>75% (PS1/26 Ch.3.6)</w:t>
            </w:r>
          </w:p>
        </w:tc>
        <w:tc>
          <w:tcPr>
            <w:tcW w:type="dxa" w:w="3456"/>
            <w:shd w:fill="F2F2F2" w:val="clear"/>
          </w:tcPr>
          <w:p>
            <w:pPr>
              <w:jc w:val="left"/>
            </w:pPr>
            <w:r/>
            <w:r>
              <w:rPr>
                <w:rFonts w:ascii="Calibri" w:hAnsi="Calibri"/>
                <w:b w:val="0"/>
                <w:color w:val="000000"/>
                <w:sz w:val="16"/>
              </w:rPr>
              <w:t>75% (CRR3 Art 123)</w:t>
            </w:r>
          </w:p>
        </w:tc>
      </w:tr>
      <w:tr>
        <w:tc>
          <w:tcPr>
            <w:tcW w:type="dxa" w:w="3456"/>
            <w:shd w:fill="FFFFFF" w:val="clear"/>
          </w:tcPr>
          <w:p>
            <w:pPr>
              <w:jc w:val="left"/>
            </w:pPr>
            <w:r/>
            <w:r>
              <w:rPr>
                <w:rFonts w:ascii="Calibri" w:hAnsi="Calibri"/>
                <w:b/>
                <w:color w:val="000000"/>
                <w:sz w:val="16"/>
              </w:rPr>
              <w:t>SME Threshold (Retail)</w:t>
            </w:r>
          </w:p>
        </w:tc>
        <w:tc>
          <w:tcPr>
            <w:tcW w:type="dxa" w:w="3456"/>
            <w:shd w:fill="FFFFFF" w:val="clear"/>
          </w:tcPr>
          <w:p>
            <w:pPr>
              <w:jc w:val="left"/>
            </w:pPr>
            <w:r/>
            <w:r>
              <w:rPr>
                <w:rFonts w:ascii="Calibri" w:hAnsi="Calibri"/>
                <w:b w:val="0"/>
                <w:color w:val="000000"/>
                <w:sz w:val="16"/>
              </w:rPr>
              <w:t>Total exposure &lt;= $1M to counterparty (ERBA P.94)</w:t>
            </w:r>
          </w:p>
        </w:tc>
        <w:tc>
          <w:tcPr>
            <w:tcW w:type="dxa" w:w="3456"/>
            <w:shd w:fill="FFFFFF" w:val="clear"/>
          </w:tcPr>
          <w:p>
            <w:pPr>
              <w:jc w:val="left"/>
            </w:pPr>
            <w:r/>
            <w:r>
              <w:rPr>
                <w:rFonts w:ascii="Calibri" w:hAnsi="Calibri"/>
                <w:b w:val="0"/>
                <w:color w:val="000000"/>
                <w:sz w:val="16"/>
              </w:rPr>
              <w:t>Total exposure &lt;= GBP 1M (PS1/26 Ch.3.6.2)</w:t>
            </w:r>
          </w:p>
        </w:tc>
        <w:tc>
          <w:tcPr>
            <w:tcW w:type="dxa" w:w="3456"/>
            <w:shd w:fill="FFFFFF" w:val="clear"/>
          </w:tcPr>
          <w:p>
            <w:pPr>
              <w:jc w:val="left"/>
            </w:pPr>
            <w:r/>
            <w:r>
              <w:rPr>
                <w:rFonts w:ascii="Calibri" w:hAnsi="Calibri"/>
                <w:b w:val="0"/>
                <w:color w:val="000000"/>
                <w:sz w:val="16"/>
              </w:rPr>
              <w:t>Total exposure &lt;= EUR 1M (CRR3 Art 123(2))</w:t>
            </w:r>
          </w:p>
        </w:tc>
      </w:tr>
      <w:tr>
        <w:tc>
          <w:tcPr>
            <w:tcW w:type="dxa" w:w="3456"/>
            <w:shd w:fill="F2F2F2" w:val="clear"/>
          </w:tcPr>
          <w:p>
            <w:pPr>
              <w:jc w:val="left"/>
            </w:pPr>
            <w:r/>
            <w:r>
              <w:rPr>
                <w:rFonts w:ascii="Calibri" w:hAnsi="Calibri"/>
                <w:b/>
                <w:color w:val="000000"/>
                <w:sz w:val="16"/>
              </w:rPr>
              <w:t>SME Support Factor</w:t>
            </w:r>
          </w:p>
        </w:tc>
        <w:tc>
          <w:tcPr>
            <w:tcW w:type="dxa" w:w="3456"/>
            <w:shd w:fill="F2F2F2" w:val="clear"/>
          </w:tcPr>
          <w:p>
            <w:pPr>
              <w:jc w:val="left"/>
            </w:pPr>
            <w:r/>
            <w:r>
              <w:rPr>
                <w:rFonts w:ascii="Calibri" w:hAnsi="Calibri"/>
                <w:b w:val="0"/>
                <w:color w:val="000000"/>
                <w:sz w:val="16"/>
              </w:rPr>
              <w:t>None - not adopted in US rules (ERBA P.92)</w:t>
            </w:r>
          </w:p>
        </w:tc>
        <w:tc>
          <w:tcPr>
            <w:tcW w:type="dxa" w:w="3456"/>
            <w:shd w:fill="F2F2F2" w:val="clear"/>
          </w:tcPr>
          <w:p>
            <w:pPr>
              <w:jc w:val="left"/>
            </w:pPr>
            <w:r/>
            <w:r>
              <w:rPr>
                <w:rFonts w:ascii="Calibri" w:hAnsi="Calibri"/>
                <w:b w:val="0"/>
                <w:color w:val="000000"/>
                <w:sz w:val="16"/>
              </w:rPr>
              <w:t>Maintained via 0.7619 factor (PS1/26 Ch.3.6)</w:t>
            </w:r>
          </w:p>
        </w:tc>
        <w:tc>
          <w:tcPr>
            <w:tcW w:type="dxa" w:w="3456"/>
            <w:shd w:fill="F2F2F2" w:val="clear"/>
          </w:tcPr>
          <w:p>
            <w:pPr>
              <w:jc w:val="left"/>
            </w:pPr>
            <w:r/>
            <w:r>
              <w:rPr>
                <w:rFonts w:ascii="Calibri" w:hAnsi="Calibri"/>
                <w:b w:val="0"/>
                <w:color w:val="000000"/>
                <w:sz w:val="16"/>
              </w:rPr>
              <w:t>Maintained: 0.7619 for first EUR 2.5M, 0.85 above (CRR3 Art 501)</w:t>
            </w:r>
          </w:p>
        </w:tc>
      </w:tr>
    </w:tbl>
    <w:p>
      <w:r>
        <w:rPr>
          <w:rFonts w:ascii="Calibri" w:hAnsi="Calibri"/>
          <w:b/>
          <w:color w:val="002060"/>
          <w:sz w:val="22"/>
        </w:rPr>
        <w:t>4.5 Specialized Lending &amp; Project Finance</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Specialized Lending</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Project Finance (Pre-Op)</w:t>
            </w:r>
          </w:p>
        </w:tc>
        <w:tc>
          <w:tcPr>
            <w:tcW w:type="dxa" w:w="3456"/>
            <w:shd w:fill="FFFFFF" w:val="clear"/>
          </w:tcPr>
          <w:p>
            <w:pPr>
              <w:jc w:val="left"/>
            </w:pPr>
            <w:r/>
            <w:r>
              <w:rPr>
                <w:rFonts w:ascii="Calibri" w:hAnsi="Calibri"/>
                <w:b w:val="0"/>
                <w:color w:val="000000"/>
                <w:sz w:val="16"/>
              </w:rPr>
              <w:t>130% (ERBA P.96)</w:t>
            </w:r>
          </w:p>
        </w:tc>
        <w:tc>
          <w:tcPr>
            <w:tcW w:type="dxa" w:w="3456"/>
            <w:shd w:fill="FFFFFF" w:val="clear"/>
          </w:tcPr>
          <w:p>
            <w:pPr>
              <w:jc w:val="left"/>
            </w:pPr>
            <w:r/>
            <w:r>
              <w:rPr>
                <w:rFonts w:ascii="Calibri" w:hAnsi="Calibri"/>
                <w:b w:val="0"/>
                <w:color w:val="000000"/>
                <w:sz w:val="16"/>
              </w:rPr>
              <w:t>130% (PS1/26 Ch.3 Table 3.9)</w:t>
            </w:r>
          </w:p>
        </w:tc>
        <w:tc>
          <w:tcPr>
            <w:tcW w:type="dxa" w:w="3456"/>
            <w:shd w:fill="FFFFFF" w:val="clear"/>
          </w:tcPr>
          <w:p>
            <w:pPr>
              <w:jc w:val="left"/>
            </w:pPr>
            <w:r/>
            <w:r>
              <w:rPr>
                <w:rFonts w:ascii="Calibri" w:hAnsi="Calibri"/>
                <w:b w:val="0"/>
                <w:color w:val="000000"/>
                <w:sz w:val="16"/>
              </w:rPr>
              <w:t>130% (CRR3 Art 122(3))</w:t>
            </w:r>
          </w:p>
        </w:tc>
      </w:tr>
      <w:tr>
        <w:tc>
          <w:tcPr>
            <w:tcW w:type="dxa" w:w="3456"/>
            <w:shd w:fill="F2F2F2" w:val="clear"/>
          </w:tcPr>
          <w:p>
            <w:pPr>
              <w:jc w:val="left"/>
            </w:pPr>
            <w:r/>
            <w:r>
              <w:rPr>
                <w:rFonts w:ascii="Calibri" w:hAnsi="Calibri"/>
                <w:b/>
                <w:color w:val="000000"/>
                <w:sz w:val="16"/>
              </w:rPr>
              <w:t>Project Finance (Op, HQ)</w:t>
            </w:r>
          </w:p>
        </w:tc>
        <w:tc>
          <w:tcPr>
            <w:tcW w:type="dxa" w:w="3456"/>
            <w:shd w:fill="F2F2F2" w:val="clear"/>
          </w:tcPr>
          <w:p>
            <w:pPr>
              <w:jc w:val="left"/>
            </w:pPr>
            <w:r/>
            <w:r>
              <w:rPr>
                <w:rFonts w:ascii="Calibri" w:hAnsi="Calibri"/>
                <w:b w:val="0"/>
                <w:color w:val="000000"/>
                <w:sz w:val="16"/>
              </w:rPr>
              <w:t>80% if high-quality criteria met (ERBA P.96). HQ criteria: contractual CF, experienced sponsors, strong covenants, adequate equity</w:t>
            </w:r>
          </w:p>
        </w:tc>
        <w:tc>
          <w:tcPr>
            <w:tcW w:type="dxa" w:w="3456"/>
            <w:shd w:fill="F2F2F2" w:val="clear"/>
          </w:tcPr>
          <w:p>
            <w:pPr>
              <w:jc w:val="left"/>
            </w:pPr>
            <w:r/>
            <w:r>
              <w:rPr>
                <w:rFonts w:ascii="Calibri" w:hAnsi="Calibri"/>
                <w:b w:val="0"/>
                <w:color w:val="000000"/>
                <w:sz w:val="16"/>
              </w:rPr>
              <w:t>80% high-quality operational (PS1/26 Ch.3 Table 3.9)</w:t>
            </w:r>
          </w:p>
        </w:tc>
        <w:tc>
          <w:tcPr>
            <w:tcW w:type="dxa" w:w="3456"/>
            <w:shd w:fill="F2F2F2" w:val="clear"/>
          </w:tcPr>
          <w:p>
            <w:pPr>
              <w:jc w:val="left"/>
            </w:pPr>
            <w:r/>
            <w:r>
              <w:rPr>
                <w:rFonts w:ascii="Calibri" w:hAnsi="Calibri"/>
                <w:b w:val="0"/>
                <w:color w:val="000000"/>
                <w:sz w:val="16"/>
              </w:rPr>
              <w:t>80% high-quality operational (CRR3 Art 122(3))</w:t>
            </w:r>
          </w:p>
        </w:tc>
      </w:tr>
      <w:tr>
        <w:tc>
          <w:tcPr>
            <w:tcW w:type="dxa" w:w="3456"/>
            <w:shd w:fill="FFFFFF" w:val="clear"/>
          </w:tcPr>
          <w:p>
            <w:pPr>
              <w:jc w:val="left"/>
            </w:pPr>
            <w:r/>
            <w:r>
              <w:rPr>
                <w:rFonts w:ascii="Calibri" w:hAnsi="Calibri"/>
                <w:b/>
                <w:color w:val="000000"/>
                <w:sz w:val="16"/>
              </w:rPr>
              <w:t>Project Finance (Op, Non-HQ)</w:t>
            </w:r>
          </w:p>
        </w:tc>
        <w:tc>
          <w:tcPr>
            <w:tcW w:type="dxa" w:w="3456"/>
            <w:shd w:fill="FFFFFF" w:val="clear"/>
          </w:tcPr>
          <w:p>
            <w:pPr>
              <w:jc w:val="left"/>
            </w:pPr>
            <w:r/>
            <w:r>
              <w:rPr>
                <w:rFonts w:ascii="Calibri" w:hAnsi="Calibri"/>
                <w:b w:val="0"/>
                <w:color w:val="000000"/>
                <w:sz w:val="16"/>
              </w:rPr>
              <w:t>100% (ERBA P.96)</w:t>
            </w:r>
          </w:p>
        </w:tc>
        <w:tc>
          <w:tcPr>
            <w:tcW w:type="dxa" w:w="3456"/>
            <w:shd w:fill="FFFFFF" w:val="clear"/>
          </w:tcPr>
          <w:p>
            <w:pPr>
              <w:jc w:val="left"/>
            </w:pPr>
            <w:r/>
            <w:r>
              <w:rPr>
                <w:rFonts w:ascii="Calibri" w:hAnsi="Calibri"/>
                <w:b w:val="0"/>
                <w:color w:val="000000"/>
                <w:sz w:val="16"/>
              </w:rPr>
              <w:t>100% (PS1/26 Ch.3 Table 3.9)</w:t>
            </w:r>
          </w:p>
        </w:tc>
        <w:tc>
          <w:tcPr>
            <w:tcW w:type="dxa" w:w="3456"/>
            <w:shd w:fill="FFFFFF" w:val="clear"/>
          </w:tcPr>
          <w:p>
            <w:pPr>
              <w:jc w:val="left"/>
            </w:pPr>
            <w:r/>
            <w:r>
              <w:rPr>
                <w:rFonts w:ascii="Calibri" w:hAnsi="Calibri"/>
                <w:b w:val="0"/>
                <w:color w:val="000000"/>
                <w:sz w:val="16"/>
              </w:rPr>
              <w:t>100% (CRR3 Art 122(3))</w:t>
            </w:r>
          </w:p>
        </w:tc>
      </w:tr>
      <w:tr>
        <w:tc>
          <w:tcPr>
            <w:tcW w:type="dxa" w:w="3456"/>
            <w:shd w:fill="F2F2F2" w:val="clear"/>
          </w:tcPr>
          <w:p>
            <w:pPr>
              <w:jc w:val="left"/>
            </w:pPr>
            <w:r/>
            <w:r>
              <w:rPr>
                <w:rFonts w:ascii="Calibri" w:hAnsi="Calibri"/>
                <w:b/>
                <w:color w:val="000000"/>
                <w:sz w:val="16"/>
              </w:rPr>
              <w:t>Object Finance</w:t>
            </w:r>
          </w:p>
        </w:tc>
        <w:tc>
          <w:tcPr>
            <w:tcW w:type="dxa" w:w="3456"/>
            <w:shd w:fill="F2F2F2" w:val="clear"/>
          </w:tcPr>
          <w:p>
            <w:pPr>
              <w:jc w:val="left"/>
            </w:pPr>
            <w:r/>
            <w:r>
              <w:rPr>
                <w:rFonts w:ascii="Calibri" w:hAnsi="Calibri"/>
                <w:b w:val="0"/>
                <w:color w:val="000000"/>
                <w:sz w:val="16"/>
              </w:rPr>
              <w:t>100% (ERBA P.98)</w:t>
            </w:r>
          </w:p>
        </w:tc>
        <w:tc>
          <w:tcPr>
            <w:tcW w:type="dxa" w:w="3456"/>
            <w:shd w:fill="F2F2F2" w:val="clear"/>
          </w:tcPr>
          <w:p>
            <w:pPr>
              <w:jc w:val="left"/>
            </w:pPr>
            <w:r/>
            <w:r>
              <w:rPr>
                <w:rFonts w:ascii="Calibri" w:hAnsi="Calibri"/>
                <w:b w:val="0"/>
                <w:color w:val="000000"/>
                <w:sz w:val="16"/>
              </w:rPr>
              <w:t>100% (PS1/26 Ch.3 Table 3.9)</w:t>
            </w:r>
          </w:p>
        </w:tc>
        <w:tc>
          <w:tcPr>
            <w:tcW w:type="dxa" w:w="3456"/>
            <w:shd w:fill="F2F2F2" w:val="clear"/>
          </w:tcPr>
          <w:p>
            <w:pPr>
              <w:jc w:val="left"/>
            </w:pPr>
            <w:r/>
            <w:r>
              <w:rPr>
                <w:rFonts w:ascii="Calibri" w:hAnsi="Calibri"/>
                <w:b w:val="0"/>
                <w:color w:val="000000"/>
                <w:sz w:val="16"/>
              </w:rPr>
              <w:t>100% (CRR3 Art 122(3))</w:t>
            </w:r>
          </w:p>
        </w:tc>
      </w:tr>
      <w:tr>
        <w:tc>
          <w:tcPr>
            <w:tcW w:type="dxa" w:w="3456"/>
            <w:shd w:fill="FFFFFF" w:val="clear"/>
          </w:tcPr>
          <w:p>
            <w:pPr>
              <w:jc w:val="left"/>
            </w:pPr>
            <w:r/>
            <w:r>
              <w:rPr>
                <w:rFonts w:ascii="Calibri" w:hAnsi="Calibri"/>
                <w:b/>
                <w:color w:val="000000"/>
                <w:sz w:val="16"/>
              </w:rPr>
              <w:t>Commodity Finance</w:t>
            </w:r>
          </w:p>
        </w:tc>
        <w:tc>
          <w:tcPr>
            <w:tcW w:type="dxa" w:w="3456"/>
            <w:shd w:fill="FFFFFF" w:val="clear"/>
          </w:tcPr>
          <w:p>
            <w:pPr>
              <w:jc w:val="left"/>
            </w:pPr>
            <w:r/>
            <w:r>
              <w:rPr>
                <w:rFonts w:ascii="Calibri" w:hAnsi="Calibri"/>
                <w:b w:val="0"/>
                <w:color w:val="000000"/>
                <w:sz w:val="16"/>
              </w:rPr>
              <w:t>100% (ERBA P.98)</w:t>
            </w:r>
          </w:p>
        </w:tc>
        <w:tc>
          <w:tcPr>
            <w:tcW w:type="dxa" w:w="3456"/>
            <w:shd w:fill="FFFFFF" w:val="clear"/>
          </w:tcPr>
          <w:p>
            <w:pPr>
              <w:jc w:val="left"/>
            </w:pPr>
            <w:r/>
            <w:r>
              <w:rPr>
                <w:rFonts w:ascii="Calibri" w:hAnsi="Calibri"/>
                <w:b w:val="0"/>
                <w:color w:val="000000"/>
                <w:sz w:val="16"/>
              </w:rPr>
              <w:t>100% (PS1/26 Ch.3 Table 3.9)</w:t>
            </w:r>
          </w:p>
        </w:tc>
        <w:tc>
          <w:tcPr>
            <w:tcW w:type="dxa" w:w="3456"/>
            <w:shd w:fill="FFFFFF" w:val="clear"/>
          </w:tcPr>
          <w:p>
            <w:pPr>
              <w:jc w:val="left"/>
            </w:pPr>
            <w:r/>
            <w:r>
              <w:rPr>
                <w:rFonts w:ascii="Calibri" w:hAnsi="Calibri"/>
                <w:b w:val="0"/>
                <w:color w:val="000000"/>
                <w:sz w:val="16"/>
              </w:rPr>
              <w:t>100% (CRR3 Art 122(3))</w:t>
            </w:r>
          </w:p>
        </w:tc>
      </w:tr>
      <w:tr>
        <w:tc>
          <w:tcPr>
            <w:tcW w:type="dxa" w:w="3456"/>
            <w:shd w:fill="F2F2F2" w:val="clear"/>
          </w:tcPr>
          <w:p>
            <w:pPr>
              <w:jc w:val="left"/>
            </w:pPr>
            <w:r/>
            <w:r>
              <w:rPr>
                <w:rFonts w:ascii="Calibri" w:hAnsi="Calibri"/>
                <w:b/>
                <w:color w:val="000000"/>
                <w:sz w:val="16"/>
              </w:rPr>
              <w:t>Income-Producing RE</w:t>
            </w:r>
          </w:p>
        </w:tc>
        <w:tc>
          <w:tcPr>
            <w:tcW w:type="dxa" w:w="3456"/>
            <w:shd w:fill="F2F2F2" w:val="clear"/>
          </w:tcPr>
          <w:p>
            <w:pPr>
              <w:jc w:val="left"/>
            </w:pPr>
            <w:r/>
            <w:r>
              <w:rPr>
                <w:rFonts w:ascii="Calibri" w:hAnsi="Calibri"/>
                <w:b w:val="0"/>
                <w:color w:val="000000"/>
                <w:sz w:val="16"/>
              </w:rPr>
              <w:t>Covered under CRE tables (ERBA P.150-170)</w:t>
            </w:r>
          </w:p>
        </w:tc>
        <w:tc>
          <w:tcPr>
            <w:tcW w:type="dxa" w:w="3456"/>
            <w:shd w:fill="F2F2F2" w:val="clear"/>
          </w:tcPr>
          <w:p>
            <w:pPr>
              <w:jc w:val="left"/>
            </w:pPr>
            <w:r/>
            <w:r>
              <w:rPr>
                <w:rFonts w:ascii="Calibri" w:hAnsi="Calibri"/>
                <w:b w:val="0"/>
                <w:color w:val="000000"/>
                <w:sz w:val="16"/>
              </w:rPr>
              <w:t>Covered under CRE tables (PS1/26 Ch.4)</w:t>
            </w:r>
          </w:p>
        </w:tc>
        <w:tc>
          <w:tcPr>
            <w:tcW w:type="dxa" w:w="3456"/>
            <w:shd w:fill="F2F2F2" w:val="clear"/>
          </w:tcPr>
          <w:p>
            <w:pPr>
              <w:jc w:val="left"/>
            </w:pPr>
            <w:r/>
            <w:r>
              <w:rPr>
                <w:rFonts w:ascii="Calibri" w:hAnsi="Calibri"/>
                <w:b w:val="0"/>
                <w:color w:val="000000"/>
                <w:sz w:val="16"/>
              </w:rPr>
              <w:t>Covered under CRE tables (CRR3 Art 124-126)</w:t>
            </w:r>
          </w:p>
        </w:tc>
      </w:tr>
      <w:tr>
        <w:tc>
          <w:tcPr>
            <w:tcW w:type="dxa" w:w="3456"/>
            <w:shd w:fill="FFFFFF" w:val="clear"/>
          </w:tcPr>
          <w:p>
            <w:pPr>
              <w:jc w:val="left"/>
            </w:pPr>
            <w:r/>
            <w:r>
              <w:rPr>
                <w:rFonts w:ascii="Calibri" w:hAnsi="Calibri"/>
                <w:b/>
                <w:color w:val="000000"/>
                <w:sz w:val="16"/>
              </w:rPr>
              <w:t>High-Quality Criteria</w:t>
            </w:r>
          </w:p>
        </w:tc>
        <w:tc>
          <w:tcPr>
            <w:tcW w:type="dxa" w:w="3456"/>
            <w:shd w:fill="FFFFFF" w:val="clear"/>
          </w:tcPr>
          <w:p>
            <w:pPr>
              <w:jc w:val="left"/>
            </w:pPr>
            <w:r/>
            <w:r>
              <w:rPr>
                <w:rFonts w:ascii="Calibri" w:hAnsi="Calibri"/>
                <w:b w:val="0"/>
                <w:color w:val="000000"/>
                <w:sz w:val="16"/>
              </w:rPr>
              <w:t>7 criteria including: CF predictability, refinancing risk mitigation, contractual protections, adequate equity cushion, step-in rights (ERBA P.97)</w:t>
            </w:r>
          </w:p>
        </w:tc>
        <w:tc>
          <w:tcPr>
            <w:tcW w:type="dxa" w:w="3456"/>
            <w:shd w:fill="FFFFFF" w:val="clear"/>
          </w:tcPr>
          <w:p>
            <w:pPr>
              <w:jc w:val="left"/>
            </w:pPr>
            <w:r/>
            <w:r>
              <w:rPr>
                <w:rFonts w:ascii="Calibri" w:hAnsi="Calibri"/>
                <w:b w:val="0"/>
                <w:color w:val="000000"/>
                <w:sz w:val="16"/>
              </w:rPr>
              <w:t>Similar criteria (PS1/26 Ch.3.7)</w:t>
            </w:r>
          </w:p>
        </w:tc>
        <w:tc>
          <w:tcPr>
            <w:tcW w:type="dxa" w:w="3456"/>
            <w:shd w:fill="FFFFFF" w:val="clear"/>
          </w:tcPr>
          <w:p>
            <w:pPr>
              <w:jc w:val="left"/>
            </w:pPr>
            <w:r/>
            <w:r>
              <w:rPr>
                <w:rFonts w:ascii="Calibri" w:hAnsi="Calibri"/>
                <w:b w:val="0"/>
                <w:color w:val="000000"/>
                <w:sz w:val="16"/>
              </w:rPr>
              <w:t>Similar criteria per CRR3 Art 122(3)(a)-(g)</w:t>
            </w:r>
          </w:p>
        </w:tc>
      </w:tr>
    </w:tbl>
    <w:p>
      <w:r>
        <w:rPr>
          <w:rFonts w:ascii="Calibri" w:hAnsi="Calibri"/>
          <w:b/>
          <w:color w:val="002060"/>
          <w:sz w:val="22"/>
        </w:rPr>
        <w:t>4.6 Covered Bonds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Covered Bond RWs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CQS 1 / Grade A-HC</w:t>
            </w:r>
          </w:p>
        </w:tc>
        <w:tc>
          <w:tcPr>
            <w:tcW w:type="dxa" w:w="3456"/>
            <w:shd w:fill="FFFFFF" w:val="clear"/>
          </w:tcPr>
          <w:p>
            <w:pPr>
              <w:jc w:val="left"/>
            </w:pPr>
            <w:r/>
            <w:r>
              <w:rPr>
                <w:rFonts w:ascii="Calibri" w:hAnsi="Calibri"/>
                <w:b w:val="0"/>
                <w:color w:val="000000"/>
                <w:sz w:val="16"/>
              </w:rPr>
              <w:t>20% (ERBA P.82)</w:t>
            </w:r>
          </w:p>
        </w:tc>
        <w:tc>
          <w:tcPr>
            <w:tcW w:type="dxa" w:w="3456"/>
            <w:shd w:fill="FFFFFF" w:val="clear"/>
          </w:tcPr>
          <w:p>
            <w:pPr>
              <w:jc w:val="left"/>
            </w:pPr>
            <w:r/>
            <w:r>
              <w:rPr>
                <w:rFonts w:ascii="Calibri" w:hAnsi="Calibri"/>
                <w:b w:val="0"/>
                <w:color w:val="000000"/>
                <w:sz w:val="16"/>
              </w:rPr>
              <w:t>10% (PS1/26 Ch.3 Table 3.6)</w:t>
            </w:r>
          </w:p>
        </w:tc>
        <w:tc>
          <w:tcPr>
            <w:tcW w:type="dxa" w:w="3456"/>
            <w:shd w:fill="FFFFFF" w:val="clear"/>
          </w:tcPr>
          <w:p>
            <w:pPr>
              <w:jc w:val="left"/>
            </w:pPr>
            <w:r/>
            <w:r>
              <w:rPr>
                <w:rFonts w:ascii="Calibri" w:hAnsi="Calibri"/>
                <w:b w:val="0"/>
                <w:color w:val="000000"/>
                <w:sz w:val="16"/>
              </w:rPr>
              <w:t>10% (CRR3 Art 129(4))</w:t>
            </w:r>
          </w:p>
        </w:tc>
      </w:tr>
      <w:tr>
        <w:tc>
          <w:tcPr>
            <w:tcW w:type="dxa" w:w="3456"/>
            <w:shd w:fill="F2F2F2" w:val="clear"/>
          </w:tcPr>
          <w:p>
            <w:pPr>
              <w:jc w:val="left"/>
            </w:pPr>
            <w:r/>
            <w:r>
              <w:rPr>
                <w:rFonts w:ascii="Calibri" w:hAnsi="Calibri"/>
                <w:b/>
                <w:color w:val="000000"/>
                <w:sz w:val="16"/>
              </w:rPr>
              <w:t>CQS 2 / Grade A-Other</w:t>
            </w:r>
          </w:p>
        </w:tc>
        <w:tc>
          <w:tcPr>
            <w:tcW w:type="dxa" w:w="3456"/>
            <w:shd w:fill="F2F2F2" w:val="clear"/>
          </w:tcPr>
          <w:p>
            <w:pPr>
              <w:jc w:val="left"/>
            </w:pPr>
            <w:r/>
            <w:r>
              <w:rPr>
                <w:rFonts w:ascii="Calibri" w:hAnsi="Calibri"/>
                <w:b w:val="0"/>
                <w:color w:val="000000"/>
                <w:sz w:val="16"/>
              </w:rPr>
              <w:t>20% (ERBA P.82)</w:t>
            </w:r>
          </w:p>
        </w:tc>
        <w:tc>
          <w:tcPr>
            <w:tcW w:type="dxa" w:w="3456"/>
            <w:shd w:fill="F2F2F2" w:val="clear"/>
          </w:tcPr>
          <w:p>
            <w:pPr>
              <w:jc w:val="left"/>
            </w:pPr>
            <w:r/>
            <w:r>
              <w:rPr>
                <w:rFonts w:ascii="Calibri" w:hAnsi="Calibri"/>
                <w:b w:val="0"/>
                <w:color w:val="000000"/>
                <w:sz w:val="16"/>
              </w:rPr>
              <w:t>20% (PS1/26 Ch.3 Table 3.6)</w:t>
            </w:r>
          </w:p>
        </w:tc>
        <w:tc>
          <w:tcPr>
            <w:tcW w:type="dxa" w:w="3456"/>
            <w:shd w:fill="F2F2F2" w:val="clear"/>
          </w:tcPr>
          <w:p>
            <w:pPr>
              <w:jc w:val="left"/>
            </w:pPr>
            <w:r/>
            <w:r>
              <w:rPr>
                <w:rFonts w:ascii="Calibri" w:hAnsi="Calibri"/>
                <w:b w:val="0"/>
                <w:color w:val="000000"/>
                <w:sz w:val="16"/>
              </w:rPr>
              <w:t>20% (CRR3 Art 129(4))</w:t>
            </w:r>
          </w:p>
        </w:tc>
      </w:tr>
      <w:tr>
        <w:tc>
          <w:tcPr>
            <w:tcW w:type="dxa" w:w="3456"/>
            <w:shd w:fill="FFFFFF" w:val="clear"/>
          </w:tcPr>
          <w:p>
            <w:pPr>
              <w:jc w:val="left"/>
            </w:pPr>
            <w:r/>
            <w:r>
              <w:rPr>
                <w:rFonts w:ascii="Calibri" w:hAnsi="Calibri"/>
                <w:b/>
                <w:color w:val="000000"/>
                <w:sz w:val="16"/>
              </w:rPr>
              <w:t>CQS 3</w:t>
            </w:r>
          </w:p>
        </w:tc>
        <w:tc>
          <w:tcPr>
            <w:tcW w:type="dxa" w:w="3456"/>
            <w:shd w:fill="FFFFFF" w:val="clear"/>
          </w:tcPr>
          <w:p>
            <w:pPr>
              <w:jc w:val="left"/>
            </w:pPr>
            <w:r/>
            <w:r>
              <w:rPr>
                <w:rFonts w:ascii="Calibri" w:hAnsi="Calibri"/>
                <w:b w:val="0"/>
                <w:color w:val="000000"/>
                <w:sz w:val="16"/>
              </w:rPr>
              <w:t>N/A (binary Grade system)</w:t>
            </w:r>
          </w:p>
        </w:tc>
        <w:tc>
          <w:tcPr>
            <w:tcW w:type="dxa" w:w="3456"/>
            <w:shd w:fill="FFFFFF" w:val="clear"/>
          </w:tcPr>
          <w:p>
            <w:pPr>
              <w:jc w:val="left"/>
            </w:pPr>
            <w:r/>
            <w:r>
              <w:rPr>
                <w:rFonts w:ascii="Calibri" w:hAnsi="Calibri"/>
                <w:b w:val="0"/>
                <w:color w:val="000000"/>
                <w:sz w:val="16"/>
              </w:rPr>
              <w:t>20% (PS1/26 Ch.3 Table 3.6)</w:t>
            </w:r>
          </w:p>
        </w:tc>
        <w:tc>
          <w:tcPr>
            <w:tcW w:type="dxa" w:w="3456"/>
            <w:shd w:fill="FFFFFF" w:val="clear"/>
          </w:tcPr>
          <w:p>
            <w:pPr>
              <w:jc w:val="left"/>
            </w:pPr>
            <w:r/>
            <w:r>
              <w:rPr>
                <w:rFonts w:ascii="Calibri" w:hAnsi="Calibri"/>
                <w:b w:val="0"/>
                <w:color w:val="000000"/>
                <w:sz w:val="16"/>
              </w:rPr>
              <w:t>20% (CRR3 Art 129(4))</w:t>
            </w:r>
          </w:p>
        </w:tc>
      </w:tr>
      <w:tr>
        <w:tc>
          <w:tcPr>
            <w:tcW w:type="dxa" w:w="3456"/>
            <w:shd w:fill="F2F2F2" w:val="clear"/>
          </w:tcPr>
          <w:p>
            <w:pPr>
              <w:jc w:val="left"/>
            </w:pPr>
            <w:r/>
            <w:r>
              <w:rPr>
                <w:rFonts w:ascii="Calibri" w:hAnsi="Calibri"/>
                <w:b/>
                <w:color w:val="000000"/>
                <w:sz w:val="16"/>
              </w:rPr>
              <w:t>CQS 4-5 / Grade B</w:t>
            </w:r>
          </w:p>
        </w:tc>
        <w:tc>
          <w:tcPr>
            <w:tcW w:type="dxa" w:w="3456"/>
            <w:shd w:fill="F2F2F2" w:val="clear"/>
          </w:tcPr>
          <w:p>
            <w:pPr>
              <w:jc w:val="left"/>
            </w:pPr>
            <w:r/>
            <w:r>
              <w:rPr>
                <w:rFonts w:ascii="Calibri" w:hAnsi="Calibri"/>
                <w:b w:val="0"/>
                <w:color w:val="000000"/>
                <w:sz w:val="16"/>
              </w:rPr>
              <w:t>50% (ERBA P.82)</w:t>
            </w:r>
          </w:p>
        </w:tc>
        <w:tc>
          <w:tcPr>
            <w:tcW w:type="dxa" w:w="3456"/>
            <w:shd w:fill="F2F2F2" w:val="clear"/>
          </w:tcPr>
          <w:p>
            <w:pPr>
              <w:jc w:val="left"/>
            </w:pPr>
            <w:r/>
            <w:r>
              <w:rPr>
                <w:rFonts w:ascii="Calibri" w:hAnsi="Calibri"/>
                <w:b w:val="0"/>
                <w:color w:val="000000"/>
                <w:sz w:val="16"/>
              </w:rPr>
              <w:t>50% (PS1/26 Ch.3 Table 3.6)</w:t>
            </w:r>
          </w:p>
        </w:tc>
        <w:tc>
          <w:tcPr>
            <w:tcW w:type="dxa" w:w="3456"/>
            <w:shd w:fill="F2F2F2" w:val="clear"/>
          </w:tcPr>
          <w:p>
            <w:pPr>
              <w:jc w:val="left"/>
            </w:pPr>
            <w:r/>
            <w:r>
              <w:rPr>
                <w:rFonts w:ascii="Calibri" w:hAnsi="Calibri"/>
                <w:b w:val="0"/>
                <w:color w:val="000000"/>
                <w:sz w:val="16"/>
              </w:rPr>
              <w:t>50% (CRR3 Art 129(4))</w:t>
            </w:r>
          </w:p>
        </w:tc>
      </w:tr>
      <w:tr>
        <w:tc>
          <w:tcPr>
            <w:tcW w:type="dxa" w:w="3456"/>
            <w:shd w:fill="FFFFFF" w:val="clear"/>
          </w:tcPr>
          <w:p>
            <w:pPr>
              <w:jc w:val="left"/>
            </w:pPr>
            <w:r/>
            <w:r>
              <w:rPr>
                <w:rFonts w:ascii="Calibri" w:hAnsi="Calibri"/>
                <w:b/>
                <w:color w:val="000000"/>
                <w:sz w:val="16"/>
              </w:rPr>
              <w:t>CQS 6 / Grade C</w:t>
            </w:r>
          </w:p>
        </w:tc>
        <w:tc>
          <w:tcPr>
            <w:tcW w:type="dxa" w:w="3456"/>
            <w:shd w:fill="FFFFFF" w:val="clear"/>
          </w:tcPr>
          <w:p>
            <w:pPr>
              <w:jc w:val="left"/>
            </w:pPr>
            <w:r/>
            <w:r>
              <w:rPr>
                <w:rFonts w:ascii="Calibri" w:hAnsi="Calibri"/>
                <w:b w:val="0"/>
                <w:color w:val="000000"/>
                <w:sz w:val="16"/>
              </w:rPr>
              <w:t>100% (ERBA P.82)</w:t>
            </w:r>
          </w:p>
        </w:tc>
        <w:tc>
          <w:tcPr>
            <w:tcW w:type="dxa" w:w="3456"/>
            <w:shd w:fill="FFFFFF" w:val="clear"/>
          </w:tcPr>
          <w:p>
            <w:pPr>
              <w:jc w:val="left"/>
            </w:pPr>
            <w:r/>
            <w:r>
              <w:rPr>
                <w:rFonts w:ascii="Calibri" w:hAnsi="Calibri"/>
                <w:b w:val="0"/>
                <w:color w:val="000000"/>
                <w:sz w:val="16"/>
              </w:rPr>
              <w:t>100% (PS1/26 Ch.3 Table 3.6)</w:t>
            </w:r>
          </w:p>
        </w:tc>
        <w:tc>
          <w:tcPr>
            <w:tcW w:type="dxa" w:w="3456"/>
            <w:shd w:fill="FFFFFF" w:val="clear"/>
          </w:tcPr>
          <w:p>
            <w:pPr>
              <w:jc w:val="left"/>
            </w:pPr>
            <w:r/>
            <w:r>
              <w:rPr>
                <w:rFonts w:ascii="Calibri" w:hAnsi="Calibri"/>
                <w:b w:val="0"/>
                <w:color w:val="000000"/>
                <w:sz w:val="16"/>
              </w:rPr>
              <w:t>100% (CRR3 Art 129(4))</w:t>
            </w:r>
          </w:p>
        </w:tc>
      </w:tr>
      <w:tr>
        <w:tc>
          <w:tcPr>
            <w:tcW w:type="dxa" w:w="3456"/>
            <w:shd w:fill="F2F2F2" w:val="clear"/>
          </w:tcPr>
          <w:p>
            <w:pPr>
              <w:jc w:val="left"/>
            </w:pPr>
            <w:r/>
            <w:r>
              <w:rPr>
                <w:rFonts w:ascii="Calibri" w:hAnsi="Calibri"/>
                <w:b/>
                <w:color w:val="000000"/>
                <w:sz w:val="16"/>
              </w:rPr>
              <w:t>Unrated</w:t>
            </w:r>
          </w:p>
        </w:tc>
        <w:tc>
          <w:tcPr>
            <w:tcW w:type="dxa" w:w="3456"/>
            <w:shd w:fill="F2F2F2" w:val="clear"/>
          </w:tcPr>
          <w:p>
            <w:pPr>
              <w:jc w:val="left"/>
            </w:pPr>
            <w:r/>
            <w:r>
              <w:rPr>
                <w:rFonts w:ascii="Calibri" w:hAnsi="Calibri"/>
                <w:b w:val="0"/>
                <w:color w:val="000000"/>
                <w:sz w:val="16"/>
              </w:rPr>
              <w:t>50% if issuer is Grade A (ERBA P.82)</w:t>
            </w:r>
          </w:p>
        </w:tc>
        <w:tc>
          <w:tcPr>
            <w:tcW w:type="dxa" w:w="3456"/>
            <w:shd w:fill="F2F2F2" w:val="clear"/>
          </w:tcPr>
          <w:p>
            <w:pPr>
              <w:jc w:val="left"/>
            </w:pPr>
            <w:r/>
            <w:r>
              <w:rPr>
                <w:rFonts w:ascii="Calibri" w:hAnsi="Calibri"/>
                <w:b w:val="0"/>
                <w:color w:val="000000"/>
                <w:sz w:val="16"/>
              </w:rPr>
              <w:t>Issue-specific CQS (PS1/26 Ch.3 Table 3.6)</w:t>
            </w:r>
          </w:p>
        </w:tc>
        <w:tc>
          <w:tcPr>
            <w:tcW w:type="dxa" w:w="3456"/>
            <w:shd w:fill="F2F2F2" w:val="clear"/>
          </w:tcPr>
          <w:p>
            <w:pPr>
              <w:jc w:val="left"/>
            </w:pPr>
            <w:r/>
            <w:r>
              <w:rPr>
                <w:rFonts w:ascii="Calibri" w:hAnsi="Calibri"/>
                <w:b w:val="0"/>
                <w:color w:val="000000"/>
                <w:sz w:val="16"/>
              </w:rPr>
              <w:t>Issuer-RW-based: 10%/20%/20%/50%/100% (CRR3 Art 129(5))</w:t>
            </w:r>
          </w:p>
        </w:tc>
      </w:tr>
    </w:tbl>
    <w:p>
      <w:r>
        <w:br w:type="page"/>
      </w:r>
    </w:p>
    <w:p>
      <w:r>
        <w:rPr>
          <w:rFonts w:ascii="Calibri" w:hAnsi="Calibri"/>
          <w:b/>
          <w:color w:val="C8962E"/>
          <w:sz w:val="28"/>
        </w:rPr>
        <w:t>SECTION 5</w:t>
      </w:r>
    </w:p>
    <w:p>
      <w:r>
        <w:rPr>
          <w:rFonts w:ascii="Calibri" w:hAnsi="Calibri"/>
          <w:b/>
          <w:color w:val="002060"/>
          <w:sz w:val="32"/>
        </w:rPr>
        <w:t>Real Estate Exposures: Residential &amp; Commercial LTV Tables</w:t>
      </w:r>
    </w:p>
    <w:p>
      <w:r>
        <w:rPr>
          <w:color w:val="C8962E"/>
          <w:sz w:val="12"/>
        </w:rPr>
        <w:t>________________________________________________________________________________________________________________________</w:t>
      </w:r>
    </w:p>
    <w:p>
      <w:r>
        <w:rPr>
          <w:rFonts w:ascii="Calibri" w:hAnsi="Calibri"/>
          <w:color w:val="000000"/>
          <w:sz w:val="18"/>
        </w:rPr>
        <w:t>All 6 LTV bands for each of the 4 real estate exposure tables, showing three-way divergence particularly at 80-90% and 90-100% LTV bands. Includes splitting approach mechanics, valuation methodology, cash-flow dependency tests, and ADC divergence.</w:t>
      </w:r>
    </w:p>
    <w:p>
      <w:r>
        <w:rPr>
          <w:rFonts w:ascii="Calibri" w:hAnsi="Calibri"/>
          <w:b/>
          <w:color w:val="002060"/>
          <w:sz w:val="22"/>
        </w:rPr>
        <w:t>5.1 Residential Mortgage - Non-Cash-Flow Dependent (Whole-Loan)</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Resi Non-CF LTV Bands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LTV &lt;= 50%</w:t>
            </w:r>
          </w:p>
        </w:tc>
        <w:tc>
          <w:tcPr>
            <w:tcW w:type="dxa" w:w="3456"/>
            <w:shd w:fill="FFFFFF" w:val="clear"/>
          </w:tcPr>
          <w:p>
            <w:pPr>
              <w:jc w:val="left"/>
            </w:pPr>
            <w:r/>
            <w:r>
              <w:rPr>
                <w:rFonts w:ascii="Calibri" w:hAnsi="Calibri"/>
                <w:b w:val="0"/>
                <w:color w:val="000000"/>
                <w:sz w:val="16"/>
              </w:rPr>
              <w:t>20% (ERBA P.132, Table 2)</w:t>
            </w:r>
          </w:p>
        </w:tc>
        <w:tc>
          <w:tcPr>
            <w:tcW w:type="dxa" w:w="3456"/>
            <w:shd w:fill="FFFFFF" w:val="clear"/>
          </w:tcPr>
          <w:p>
            <w:pPr>
              <w:jc w:val="left"/>
            </w:pPr>
            <w:r/>
            <w:r>
              <w:rPr>
                <w:rFonts w:ascii="Calibri" w:hAnsi="Calibri"/>
                <w:b w:val="0"/>
                <w:color w:val="000000"/>
                <w:sz w:val="16"/>
              </w:rPr>
              <w:t>20% (PS1/26 Ch.4 Table 4.1)</w:t>
            </w:r>
          </w:p>
        </w:tc>
        <w:tc>
          <w:tcPr>
            <w:tcW w:type="dxa" w:w="3456"/>
            <w:shd w:fill="FFFFFF" w:val="clear"/>
          </w:tcPr>
          <w:p>
            <w:pPr>
              <w:jc w:val="left"/>
            </w:pPr>
            <w:r/>
            <w:r>
              <w:rPr>
                <w:rFonts w:ascii="Calibri" w:hAnsi="Calibri"/>
                <w:b w:val="0"/>
                <w:color w:val="000000"/>
                <w:sz w:val="16"/>
              </w:rPr>
              <w:t>20% (CRR3 Art 125(1) Table 1)</w:t>
            </w:r>
          </w:p>
        </w:tc>
      </w:tr>
      <w:tr>
        <w:tc>
          <w:tcPr>
            <w:tcW w:type="dxa" w:w="3456"/>
            <w:shd w:fill="F2F2F2" w:val="clear"/>
          </w:tcPr>
          <w:p>
            <w:pPr>
              <w:jc w:val="left"/>
            </w:pPr>
            <w:r/>
            <w:r>
              <w:rPr>
                <w:rFonts w:ascii="Calibri" w:hAnsi="Calibri"/>
                <w:b/>
                <w:color w:val="000000"/>
                <w:sz w:val="16"/>
              </w:rPr>
              <w:t>50% &lt; LTV &lt;= 60%</w:t>
            </w:r>
          </w:p>
        </w:tc>
        <w:tc>
          <w:tcPr>
            <w:tcW w:type="dxa" w:w="3456"/>
            <w:shd w:fill="F2F2F2" w:val="clear"/>
          </w:tcPr>
          <w:p>
            <w:pPr>
              <w:jc w:val="left"/>
            </w:pPr>
            <w:r/>
            <w:r>
              <w:rPr>
                <w:rFonts w:ascii="Calibri" w:hAnsi="Calibri"/>
                <w:b w:val="0"/>
                <w:color w:val="000000"/>
                <w:sz w:val="16"/>
              </w:rPr>
              <w:t>25% (ERBA P.132, Table 2)</w:t>
            </w:r>
          </w:p>
        </w:tc>
        <w:tc>
          <w:tcPr>
            <w:tcW w:type="dxa" w:w="3456"/>
            <w:shd w:fill="F2F2F2" w:val="clear"/>
          </w:tcPr>
          <w:p>
            <w:pPr>
              <w:jc w:val="left"/>
            </w:pPr>
            <w:r/>
            <w:r>
              <w:rPr>
                <w:rFonts w:ascii="Calibri" w:hAnsi="Calibri"/>
                <w:b w:val="0"/>
                <w:color w:val="000000"/>
                <w:sz w:val="16"/>
              </w:rPr>
              <w:t>25% (PS1/26 Ch.4 Table 4.1)</w:t>
            </w:r>
          </w:p>
        </w:tc>
        <w:tc>
          <w:tcPr>
            <w:tcW w:type="dxa" w:w="3456"/>
            <w:shd w:fill="F2F2F2" w:val="clear"/>
          </w:tcPr>
          <w:p>
            <w:pPr>
              <w:jc w:val="left"/>
            </w:pPr>
            <w:r/>
            <w:r>
              <w:rPr>
                <w:rFonts w:ascii="Calibri" w:hAnsi="Calibri"/>
                <w:b w:val="0"/>
                <w:color w:val="000000"/>
                <w:sz w:val="16"/>
              </w:rPr>
              <w:t>25% (CRR3 Art 125(1) Table 1)</w:t>
            </w:r>
          </w:p>
        </w:tc>
      </w:tr>
      <w:tr>
        <w:tc>
          <w:tcPr>
            <w:tcW w:type="dxa" w:w="3456"/>
            <w:shd w:fill="FFFFFF" w:val="clear"/>
          </w:tcPr>
          <w:p>
            <w:pPr>
              <w:jc w:val="left"/>
            </w:pPr>
            <w:r/>
            <w:r>
              <w:rPr>
                <w:rFonts w:ascii="Calibri" w:hAnsi="Calibri"/>
                <w:b/>
                <w:color w:val="000000"/>
                <w:sz w:val="16"/>
              </w:rPr>
              <w:t>60% &lt; LTV &lt;= 80%</w:t>
            </w:r>
          </w:p>
        </w:tc>
        <w:tc>
          <w:tcPr>
            <w:tcW w:type="dxa" w:w="3456"/>
            <w:shd w:fill="FFFFFF" w:val="clear"/>
          </w:tcPr>
          <w:p>
            <w:pPr>
              <w:jc w:val="left"/>
            </w:pPr>
            <w:r/>
            <w:r>
              <w:rPr>
                <w:rFonts w:ascii="Calibri" w:hAnsi="Calibri"/>
                <w:b w:val="0"/>
                <w:color w:val="000000"/>
                <w:sz w:val="16"/>
              </w:rPr>
              <w:t>30% (ERBA P.132, Table 2)</w:t>
            </w:r>
          </w:p>
        </w:tc>
        <w:tc>
          <w:tcPr>
            <w:tcW w:type="dxa" w:w="3456"/>
            <w:shd w:fill="FFFFFF" w:val="clear"/>
          </w:tcPr>
          <w:p>
            <w:pPr>
              <w:jc w:val="left"/>
            </w:pPr>
            <w:r/>
            <w:r>
              <w:rPr>
                <w:rFonts w:ascii="Calibri" w:hAnsi="Calibri"/>
                <w:b w:val="0"/>
                <w:color w:val="000000"/>
                <w:sz w:val="16"/>
              </w:rPr>
              <w:t>30% (PS1/26 Ch.4 Table 4.1)</w:t>
            </w:r>
          </w:p>
        </w:tc>
        <w:tc>
          <w:tcPr>
            <w:tcW w:type="dxa" w:w="3456"/>
            <w:shd w:fill="FFFFFF" w:val="clear"/>
          </w:tcPr>
          <w:p>
            <w:pPr>
              <w:jc w:val="left"/>
            </w:pPr>
            <w:r/>
            <w:r>
              <w:rPr>
                <w:rFonts w:ascii="Calibri" w:hAnsi="Calibri"/>
                <w:b w:val="0"/>
                <w:color w:val="000000"/>
                <w:sz w:val="16"/>
              </w:rPr>
              <w:t>30% (CRR3 Art 125(1) Table 1)</w:t>
            </w:r>
          </w:p>
        </w:tc>
      </w:tr>
      <w:tr>
        <w:tc>
          <w:tcPr>
            <w:tcW w:type="dxa" w:w="3456"/>
            <w:shd w:fill="F2F2F2" w:val="clear"/>
          </w:tcPr>
          <w:p>
            <w:pPr>
              <w:jc w:val="left"/>
            </w:pPr>
            <w:r/>
            <w:r>
              <w:rPr>
                <w:rFonts w:ascii="Calibri" w:hAnsi="Calibri"/>
                <w:b/>
                <w:color w:val="000000"/>
                <w:sz w:val="16"/>
              </w:rPr>
              <w:t>80% &lt; LTV &lt;= 90%</w:t>
            </w:r>
          </w:p>
        </w:tc>
        <w:tc>
          <w:tcPr>
            <w:tcW w:type="dxa" w:w="3456"/>
            <w:shd w:fill="F2F2F2" w:val="clear"/>
          </w:tcPr>
          <w:p>
            <w:pPr>
              <w:jc w:val="left"/>
            </w:pPr>
            <w:r/>
            <w:r>
              <w:rPr>
                <w:rFonts w:ascii="Calibri" w:hAnsi="Calibri"/>
                <w:b w:val="0"/>
                <w:color w:val="000000"/>
                <w:sz w:val="16"/>
              </w:rPr>
              <w:t>40% (ERBA P.132, Table 2)</w:t>
            </w:r>
          </w:p>
        </w:tc>
        <w:tc>
          <w:tcPr>
            <w:tcW w:type="dxa" w:w="3456"/>
            <w:shd w:fill="F2F2F2" w:val="clear"/>
          </w:tcPr>
          <w:p>
            <w:pPr>
              <w:jc w:val="left"/>
            </w:pPr>
            <w:r/>
            <w:r>
              <w:rPr>
                <w:rFonts w:ascii="Calibri" w:hAnsi="Calibri"/>
                <w:b w:val="0"/>
                <w:color w:val="000000"/>
                <w:sz w:val="16"/>
              </w:rPr>
              <w:t>40% (PS1/26 Ch.4 Table 4.1)</w:t>
            </w:r>
          </w:p>
        </w:tc>
        <w:tc>
          <w:tcPr>
            <w:tcW w:type="dxa" w:w="3456"/>
            <w:shd w:fill="F2F2F2" w:val="clear"/>
          </w:tcPr>
          <w:p>
            <w:pPr>
              <w:jc w:val="left"/>
            </w:pPr>
            <w:r/>
            <w:r>
              <w:rPr>
                <w:rFonts w:ascii="Calibri" w:hAnsi="Calibri"/>
                <w:b w:val="0"/>
                <w:color w:val="000000"/>
                <w:sz w:val="16"/>
              </w:rPr>
              <w:t>35% (CRR3 Art 125(1) Table 1) - DIVERGENCE: EU 5pp lower</w:t>
            </w:r>
          </w:p>
        </w:tc>
      </w:tr>
      <w:tr>
        <w:tc>
          <w:tcPr>
            <w:tcW w:type="dxa" w:w="3456"/>
            <w:shd w:fill="FFFFFF" w:val="clear"/>
          </w:tcPr>
          <w:p>
            <w:pPr>
              <w:jc w:val="left"/>
            </w:pPr>
            <w:r/>
            <w:r>
              <w:rPr>
                <w:rFonts w:ascii="Calibri" w:hAnsi="Calibri"/>
                <w:b/>
                <w:color w:val="000000"/>
                <w:sz w:val="16"/>
              </w:rPr>
              <w:t>90% &lt; LTV &lt;= 100%</w:t>
            </w:r>
          </w:p>
        </w:tc>
        <w:tc>
          <w:tcPr>
            <w:tcW w:type="dxa" w:w="3456"/>
            <w:shd w:fill="FFFFFF" w:val="clear"/>
          </w:tcPr>
          <w:p>
            <w:pPr>
              <w:jc w:val="left"/>
            </w:pPr>
            <w:r/>
            <w:r>
              <w:rPr>
                <w:rFonts w:ascii="Calibri" w:hAnsi="Calibri"/>
                <w:b w:val="0"/>
                <w:color w:val="000000"/>
                <w:sz w:val="16"/>
              </w:rPr>
              <w:t>50% (ERBA P.132, Table 2)</w:t>
            </w:r>
          </w:p>
        </w:tc>
        <w:tc>
          <w:tcPr>
            <w:tcW w:type="dxa" w:w="3456"/>
            <w:shd w:fill="FFFFFF" w:val="clear"/>
          </w:tcPr>
          <w:p>
            <w:pPr>
              <w:jc w:val="left"/>
            </w:pPr>
            <w:r/>
            <w:r>
              <w:rPr>
                <w:rFonts w:ascii="Calibri" w:hAnsi="Calibri"/>
                <w:b w:val="0"/>
                <w:color w:val="000000"/>
                <w:sz w:val="16"/>
              </w:rPr>
              <w:t>50% (PS1/26 Ch.4 Table 4.1)</w:t>
            </w:r>
          </w:p>
        </w:tc>
        <w:tc>
          <w:tcPr>
            <w:tcW w:type="dxa" w:w="3456"/>
            <w:shd w:fill="FFFFFF" w:val="clear"/>
          </w:tcPr>
          <w:p>
            <w:pPr>
              <w:jc w:val="left"/>
            </w:pPr>
            <w:r/>
            <w:r>
              <w:rPr>
                <w:rFonts w:ascii="Calibri" w:hAnsi="Calibri"/>
                <w:b w:val="0"/>
                <w:color w:val="000000"/>
                <w:sz w:val="16"/>
              </w:rPr>
              <w:t>45% (CRR3 Art 125(1) Table 1) - DIVERGENCE: EU 5pp lower</w:t>
            </w:r>
          </w:p>
        </w:tc>
      </w:tr>
      <w:tr>
        <w:tc>
          <w:tcPr>
            <w:tcW w:type="dxa" w:w="3456"/>
            <w:shd w:fill="F2F2F2" w:val="clear"/>
          </w:tcPr>
          <w:p>
            <w:pPr>
              <w:jc w:val="left"/>
            </w:pPr>
            <w:r/>
            <w:r>
              <w:rPr>
                <w:rFonts w:ascii="Calibri" w:hAnsi="Calibri"/>
                <w:b/>
                <w:color w:val="000000"/>
                <w:sz w:val="16"/>
              </w:rPr>
              <w:t>LTV &gt; 100%</w:t>
            </w:r>
          </w:p>
        </w:tc>
        <w:tc>
          <w:tcPr>
            <w:tcW w:type="dxa" w:w="3456"/>
            <w:shd w:fill="F2F2F2" w:val="clear"/>
          </w:tcPr>
          <w:p>
            <w:pPr>
              <w:jc w:val="left"/>
            </w:pPr>
            <w:r/>
            <w:r>
              <w:rPr>
                <w:rFonts w:ascii="Calibri" w:hAnsi="Calibri"/>
                <w:b w:val="0"/>
                <w:color w:val="000000"/>
                <w:sz w:val="16"/>
              </w:rPr>
              <w:t>70% (ERBA P.132, Table 2)</w:t>
            </w:r>
          </w:p>
        </w:tc>
        <w:tc>
          <w:tcPr>
            <w:tcW w:type="dxa" w:w="3456"/>
            <w:shd w:fill="F2F2F2" w:val="clear"/>
          </w:tcPr>
          <w:p>
            <w:pPr>
              <w:jc w:val="left"/>
            </w:pPr>
            <w:r/>
            <w:r>
              <w:rPr>
                <w:rFonts w:ascii="Calibri" w:hAnsi="Calibri"/>
                <w:b w:val="0"/>
                <w:color w:val="000000"/>
                <w:sz w:val="16"/>
              </w:rPr>
              <w:t>70% (PS1/26 Ch.4 Table 4.1)</w:t>
            </w:r>
          </w:p>
        </w:tc>
        <w:tc>
          <w:tcPr>
            <w:tcW w:type="dxa" w:w="3456"/>
            <w:shd w:fill="F2F2F2" w:val="clear"/>
          </w:tcPr>
          <w:p>
            <w:pPr>
              <w:jc w:val="left"/>
            </w:pPr>
            <w:r/>
            <w:r>
              <w:rPr>
                <w:rFonts w:ascii="Calibri" w:hAnsi="Calibri"/>
                <w:b w:val="0"/>
                <w:color w:val="000000"/>
                <w:sz w:val="16"/>
              </w:rPr>
              <w:t>60% (CRR3 Art 125(1) Table 1) - DIVERGENCE: EU 10pp lower</w:t>
            </w:r>
          </w:p>
        </w:tc>
      </w:tr>
    </w:tbl>
    <w:p>
      <w:r>
        <w:rPr>
          <w:rFonts w:ascii="Calibri" w:hAnsi="Calibri"/>
          <w:b/>
          <w:color w:val="002060"/>
          <w:sz w:val="22"/>
        </w:rPr>
        <w:t>5.2 Residential Mortgage - Cash-Flow Dependent</w:t>
      </w:r>
    </w:p>
    <w:p>
      <w:r>
        <w:rPr>
          <w:rFonts w:ascii="Calibri" w:hAnsi="Calibri"/>
          <w:color w:val="000000"/>
          <w:sz w:val="18"/>
        </w:rPr>
        <w:t>Cash-flow dependency: repayment materially depends on cash flows generated by the property rather than the borrower's other income sources.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Resi CF LTV Bands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LTV &lt;= 50%</w:t>
            </w:r>
          </w:p>
        </w:tc>
        <w:tc>
          <w:tcPr>
            <w:tcW w:type="dxa" w:w="3456"/>
            <w:shd w:fill="FFFFFF" w:val="clear"/>
          </w:tcPr>
          <w:p>
            <w:pPr>
              <w:jc w:val="left"/>
            </w:pPr>
            <w:r/>
            <w:r>
              <w:rPr>
                <w:rFonts w:ascii="Calibri" w:hAnsi="Calibri"/>
                <w:b w:val="0"/>
                <w:color w:val="000000"/>
                <w:sz w:val="16"/>
              </w:rPr>
              <w:t>30% (ERBA P.134, Table 3)</w:t>
            </w:r>
          </w:p>
        </w:tc>
        <w:tc>
          <w:tcPr>
            <w:tcW w:type="dxa" w:w="3456"/>
            <w:shd w:fill="FFFFFF" w:val="clear"/>
          </w:tcPr>
          <w:p>
            <w:pPr>
              <w:jc w:val="left"/>
            </w:pPr>
            <w:r/>
            <w:r>
              <w:rPr>
                <w:rFonts w:ascii="Calibri" w:hAnsi="Calibri"/>
                <w:b w:val="0"/>
                <w:color w:val="000000"/>
                <w:sz w:val="16"/>
              </w:rPr>
              <w:t>30% (PS1/26 Ch.4 Table 4.2)</w:t>
            </w:r>
          </w:p>
        </w:tc>
        <w:tc>
          <w:tcPr>
            <w:tcW w:type="dxa" w:w="3456"/>
            <w:shd w:fill="FFFFFF" w:val="clear"/>
          </w:tcPr>
          <w:p>
            <w:pPr>
              <w:jc w:val="left"/>
            </w:pPr>
            <w:r/>
            <w:r>
              <w:rPr>
                <w:rFonts w:ascii="Calibri" w:hAnsi="Calibri"/>
                <w:b w:val="0"/>
                <w:color w:val="000000"/>
                <w:sz w:val="16"/>
              </w:rPr>
              <w:t>30% (CRR3 Art 125(2) Table 2)</w:t>
            </w:r>
          </w:p>
        </w:tc>
      </w:tr>
      <w:tr>
        <w:tc>
          <w:tcPr>
            <w:tcW w:type="dxa" w:w="3456"/>
            <w:shd w:fill="F2F2F2" w:val="clear"/>
          </w:tcPr>
          <w:p>
            <w:pPr>
              <w:jc w:val="left"/>
            </w:pPr>
            <w:r/>
            <w:r>
              <w:rPr>
                <w:rFonts w:ascii="Calibri" w:hAnsi="Calibri"/>
                <w:b/>
                <w:color w:val="000000"/>
                <w:sz w:val="16"/>
              </w:rPr>
              <w:t>50% &lt; LTV &lt;= 60%</w:t>
            </w:r>
          </w:p>
        </w:tc>
        <w:tc>
          <w:tcPr>
            <w:tcW w:type="dxa" w:w="3456"/>
            <w:shd w:fill="F2F2F2" w:val="clear"/>
          </w:tcPr>
          <w:p>
            <w:pPr>
              <w:jc w:val="left"/>
            </w:pPr>
            <w:r/>
            <w:r>
              <w:rPr>
                <w:rFonts w:ascii="Calibri" w:hAnsi="Calibri"/>
                <w:b w:val="0"/>
                <w:color w:val="000000"/>
                <w:sz w:val="16"/>
              </w:rPr>
              <w:t>35% (ERBA P.134, Table 3)</w:t>
            </w:r>
          </w:p>
        </w:tc>
        <w:tc>
          <w:tcPr>
            <w:tcW w:type="dxa" w:w="3456"/>
            <w:shd w:fill="F2F2F2" w:val="clear"/>
          </w:tcPr>
          <w:p>
            <w:pPr>
              <w:jc w:val="left"/>
            </w:pPr>
            <w:r/>
            <w:r>
              <w:rPr>
                <w:rFonts w:ascii="Calibri" w:hAnsi="Calibri"/>
                <w:b w:val="0"/>
                <w:color w:val="000000"/>
                <w:sz w:val="16"/>
              </w:rPr>
              <w:t>35% (PS1/26 Ch.4 Table 4.2)</w:t>
            </w:r>
          </w:p>
        </w:tc>
        <w:tc>
          <w:tcPr>
            <w:tcW w:type="dxa" w:w="3456"/>
            <w:shd w:fill="F2F2F2" w:val="clear"/>
          </w:tcPr>
          <w:p>
            <w:pPr>
              <w:jc w:val="left"/>
            </w:pPr>
            <w:r/>
            <w:r>
              <w:rPr>
                <w:rFonts w:ascii="Calibri" w:hAnsi="Calibri"/>
                <w:b w:val="0"/>
                <w:color w:val="000000"/>
                <w:sz w:val="16"/>
              </w:rPr>
              <w:t>35% (CRR3 Art 125(2) Table 2)</w:t>
            </w:r>
          </w:p>
        </w:tc>
      </w:tr>
      <w:tr>
        <w:tc>
          <w:tcPr>
            <w:tcW w:type="dxa" w:w="3456"/>
            <w:shd w:fill="FFFFFF" w:val="clear"/>
          </w:tcPr>
          <w:p>
            <w:pPr>
              <w:jc w:val="left"/>
            </w:pPr>
            <w:r/>
            <w:r>
              <w:rPr>
                <w:rFonts w:ascii="Calibri" w:hAnsi="Calibri"/>
                <w:b/>
                <w:color w:val="000000"/>
                <w:sz w:val="16"/>
              </w:rPr>
              <w:t>60% &lt; LTV &lt;= 80%</w:t>
            </w:r>
          </w:p>
        </w:tc>
        <w:tc>
          <w:tcPr>
            <w:tcW w:type="dxa" w:w="3456"/>
            <w:shd w:fill="FFFFFF" w:val="clear"/>
          </w:tcPr>
          <w:p>
            <w:pPr>
              <w:jc w:val="left"/>
            </w:pPr>
            <w:r/>
            <w:r>
              <w:rPr>
                <w:rFonts w:ascii="Calibri" w:hAnsi="Calibri"/>
                <w:b w:val="0"/>
                <w:color w:val="000000"/>
                <w:sz w:val="16"/>
              </w:rPr>
              <w:t>45% (ERBA P.134, Table 3)</w:t>
            </w:r>
          </w:p>
        </w:tc>
        <w:tc>
          <w:tcPr>
            <w:tcW w:type="dxa" w:w="3456"/>
            <w:shd w:fill="FFFFFF" w:val="clear"/>
          </w:tcPr>
          <w:p>
            <w:pPr>
              <w:jc w:val="left"/>
            </w:pPr>
            <w:r/>
            <w:r>
              <w:rPr>
                <w:rFonts w:ascii="Calibri" w:hAnsi="Calibri"/>
                <w:b w:val="0"/>
                <w:color w:val="000000"/>
                <w:sz w:val="16"/>
              </w:rPr>
              <w:t>45% (PS1/26 Ch.4 Table 4.2)</w:t>
            </w:r>
          </w:p>
        </w:tc>
        <w:tc>
          <w:tcPr>
            <w:tcW w:type="dxa" w:w="3456"/>
            <w:shd w:fill="FFFFFF" w:val="clear"/>
          </w:tcPr>
          <w:p>
            <w:pPr>
              <w:jc w:val="left"/>
            </w:pPr>
            <w:r/>
            <w:r>
              <w:rPr>
                <w:rFonts w:ascii="Calibri" w:hAnsi="Calibri"/>
                <w:b w:val="0"/>
                <w:color w:val="000000"/>
                <w:sz w:val="16"/>
              </w:rPr>
              <w:t>45% (CRR3 Art 125(2) Table 2)</w:t>
            </w:r>
          </w:p>
        </w:tc>
      </w:tr>
      <w:tr>
        <w:tc>
          <w:tcPr>
            <w:tcW w:type="dxa" w:w="3456"/>
            <w:shd w:fill="F2F2F2" w:val="clear"/>
          </w:tcPr>
          <w:p>
            <w:pPr>
              <w:jc w:val="left"/>
            </w:pPr>
            <w:r/>
            <w:r>
              <w:rPr>
                <w:rFonts w:ascii="Calibri" w:hAnsi="Calibri"/>
                <w:b/>
                <w:color w:val="000000"/>
                <w:sz w:val="16"/>
              </w:rPr>
              <w:t>80% &lt; LTV &lt;= 90%</w:t>
            </w:r>
          </w:p>
        </w:tc>
        <w:tc>
          <w:tcPr>
            <w:tcW w:type="dxa" w:w="3456"/>
            <w:shd w:fill="F2F2F2" w:val="clear"/>
          </w:tcPr>
          <w:p>
            <w:pPr>
              <w:jc w:val="left"/>
            </w:pPr>
            <w:r/>
            <w:r>
              <w:rPr>
                <w:rFonts w:ascii="Calibri" w:hAnsi="Calibri"/>
                <w:b w:val="0"/>
                <w:color w:val="000000"/>
                <w:sz w:val="16"/>
              </w:rPr>
              <w:t>60% (ERBA P.134, Table 3)</w:t>
            </w:r>
          </w:p>
        </w:tc>
        <w:tc>
          <w:tcPr>
            <w:tcW w:type="dxa" w:w="3456"/>
            <w:shd w:fill="F2F2F2" w:val="clear"/>
          </w:tcPr>
          <w:p>
            <w:pPr>
              <w:jc w:val="left"/>
            </w:pPr>
            <w:r/>
            <w:r>
              <w:rPr>
                <w:rFonts w:ascii="Calibri" w:hAnsi="Calibri"/>
                <w:b w:val="0"/>
                <w:color w:val="000000"/>
                <w:sz w:val="16"/>
              </w:rPr>
              <w:t>60% (PS1/26 Ch.4 Table 4.2)</w:t>
            </w:r>
          </w:p>
        </w:tc>
        <w:tc>
          <w:tcPr>
            <w:tcW w:type="dxa" w:w="3456"/>
            <w:shd w:fill="F2F2F2" w:val="clear"/>
          </w:tcPr>
          <w:p>
            <w:pPr>
              <w:jc w:val="left"/>
            </w:pPr>
            <w:r/>
            <w:r>
              <w:rPr>
                <w:rFonts w:ascii="Calibri" w:hAnsi="Calibri"/>
                <w:b w:val="0"/>
                <w:color w:val="000000"/>
                <w:sz w:val="16"/>
              </w:rPr>
              <w:t>55% (CRR3 Art 125(2) Table 2) - DIVERGENCE</w:t>
            </w:r>
          </w:p>
        </w:tc>
      </w:tr>
      <w:tr>
        <w:tc>
          <w:tcPr>
            <w:tcW w:type="dxa" w:w="3456"/>
            <w:shd w:fill="FFFFFF" w:val="clear"/>
          </w:tcPr>
          <w:p>
            <w:pPr>
              <w:jc w:val="left"/>
            </w:pPr>
            <w:r/>
            <w:r>
              <w:rPr>
                <w:rFonts w:ascii="Calibri" w:hAnsi="Calibri"/>
                <w:b/>
                <w:color w:val="000000"/>
                <w:sz w:val="16"/>
              </w:rPr>
              <w:t>90% &lt; LTV &lt;= 100%</w:t>
            </w:r>
          </w:p>
        </w:tc>
        <w:tc>
          <w:tcPr>
            <w:tcW w:type="dxa" w:w="3456"/>
            <w:shd w:fill="FFFFFF" w:val="clear"/>
          </w:tcPr>
          <w:p>
            <w:pPr>
              <w:jc w:val="left"/>
            </w:pPr>
            <w:r/>
            <w:r>
              <w:rPr>
                <w:rFonts w:ascii="Calibri" w:hAnsi="Calibri"/>
                <w:b w:val="0"/>
                <w:color w:val="000000"/>
                <w:sz w:val="16"/>
              </w:rPr>
              <w:t>75% (ERBA P.134, Table 3)</w:t>
            </w:r>
          </w:p>
        </w:tc>
        <w:tc>
          <w:tcPr>
            <w:tcW w:type="dxa" w:w="3456"/>
            <w:shd w:fill="FFFFFF" w:val="clear"/>
          </w:tcPr>
          <w:p>
            <w:pPr>
              <w:jc w:val="left"/>
            </w:pPr>
            <w:r/>
            <w:r>
              <w:rPr>
                <w:rFonts w:ascii="Calibri" w:hAnsi="Calibri"/>
                <w:b w:val="0"/>
                <w:color w:val="000000"/>
                <w:sz w:val="16"/>
              </w:rPr>
              <w:t>75% (PS1/26 Ch.4 Table 4.2)</w:t>
            </w:r>
          </w:p>
        </w:tc>
        <w:tc>
          <w:tcPr>
            <w:tcW w:type="dxa" w:w="3456"/>
            <w:shd w:fill="FFFFFF" w:val="clear"/>
          </w:tcPr>
          <w:p>
            <w:pPr>
              <w:jc w:val="left"/>
            </w:pPr>
            <w:r/>
            <w:r>
              <w:rPr>
                <w:rFonts w:ascii="Calibri" w:hAnsi="Calibri"/>
                <w:b w:val="0"/>
                <w:color w:val="000000"/>
                <w:sz w:val="16"/>
              </w:rPr>
              <w:t>70% (CRR3 Art 125(2) Table 2) - DIVERGENCE</w:t>
            </w:r>
          </w:p>
        </w:tc>
      </w:tr>
      <w:tr>
        <w:tc>
          <w:tcPr>
            <w:tcW w:type="dxa" w:w="3456"/>
            <w:shd w:fill="F2F2F2" w:val="clear"/>
          </w:tcPr>
          <w:p>
            <w:pPr>
              <w:jc w:val="left"/>
            </w:pPr>
            <w:r/>
            <w:r>
              <w:rPr>
                <w:rFonts w:ascii="Calibri" w:hAnsi="Calibri"/>
                <w:b/>
                <w:color w:val="000000"/>
                <w:sz w:val="16"/>
              </w:rPr>
              <w:t>LTV &gt; 100%</w:t>
            </w:r>
          </w:p>
        </w:tc>
        <w:tc>
          <w:tcPr>
            <w:tcW w:type="dxa" w:w="3456"/>
            <w:shd w:fill="F2F2F2" w:val="clear"/>
          </w:tcPr>
          <w:p>
            <w:pPr>
              <w:jc w:val="left"/>
            </w:pPr>
            <w:r/>
            <w:r>
              <w:rPr>
                <w:rFonts w:ascii="Calibri" w:hAnsi="Calibri"/>
                <w:b w:val="0"/>
                <w:color w:val="000000"/>
                <w:sz w:val="16"/>
              </w:rPr>
              <w:t>105% (ERBA P.134, Table 3)</w:t>
            </w:r>
          </w:p>
        </w:tc>
        <w:tc>
          <w:tcPr>
            <w:tcW w:type="dxa" w:w="3456"/>
            <w:shd w:fill="F2F2F2" w:val="clear"/>
          </w:tcPr>
          <w:p>
            <w:pPr>
              <w:jc w:val="left"/>
            </w:pPr>
            <w:r/>
            <w:r>
              <w:rPr>
                <w:rFonts w:ascii="Calibri" w:hAnsi="Calibri"/>
                <w:b w:val="0"/>
                <w:color w:val="000000"/>
                <w:sz w:val="16"/>
              </w:rPr>
              <w:t>105% (PS1/26 Ch.4 Table 4.2)</w:t>
            </w:r>
          </w:p>
        </w:tc>
        <w:tc>
          <w:tcPr>
            <w:tcW w:type="dxa" w:w="3456"/>
            <w:shd w:fill="F2F2F2" w:val="clear"/>
          </w:tcPr>
          <w:p>
            <w:pPr>
              <w:jc w:val="left"/>
            </w:pPr>
            <w:r/>
            <w:r>
              <w:rPr>
                <w:rFonts w:ascii="Calibri" w:hAnsi="Calibri"/>
                <w:b w:val="0"/>
                <w:color w:val="000000"/>
                <w:sz w:val="16"/>
              </w:rPr>
              <w:t>90% (CRR3 Art 125(2) Table 2) - DIVERGENCE: EU 15pp lower</w:t>
            </w:r>
          </w:p>
        </w:tc>
      </w:tr>
    </w:tbl>
    <w:p>
      <w:r>
        <w:rPr>
          <w:rFonts w:ascii="Calibri" w:hAnsi="Calibri"/>
          <w:b/>
          <w:color w:val="002060"/>
          <w:sz w:val="22"/>
        </w:rPr>
        <w:t>5.3 Commercial Real Estate - Non-Cash-Flow Dependent</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CRE Non-CF LTV Bands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LTV &lt;= 60%</w:t>
            </w:r>
          </w:p>
        </w:tc>
        <w:tc>
          <w:tcPr>
            <w:tcW w:type="dxa" w:w="3456"/>
            <w:shd w:fill="FFFFFF" w:val="clear"/>
          </w:tcPr>
          <w:p>
            <w:pPr>
              <w:jc w:val="left"/>
            </w:pPr>
            <w:r/>
            <w:r>
              <w:rPr>
                <w:rFonts w:ascii="Calibri" w:hAnsi="Calibri"/>
                <w:b w:val="0"/>
                <w:color w:val="000000"/>
                <w:sz w:val="16"/>
              </w:rPr>
              <w:t>Min(70%, counterparty RW) (ERBA P.138, Table 4)</w:t>
            </w:r>
          </w:p>
        </w:tc>
        <w:tc>
          <w:tcPr>
            <w:tcW w:type="dxa" w:w="3456"/>
            <w:shd w:fill="FFFFFF" w:val="clear"/>
          </w:tcPr>
          <w:p>
            <w:pPr>
              <w:jc w:val="left"/>
            </w:pPr>
            <w:r/>
            <w:r>
              <w:rPr>
                <w:rFonts w:ascii="Calibri" w:hAnsi="Calibri"/>
                <w:b w:val="0"/>
                <w:color w:val="000000"/>
                <w:sz w:val="16"/>
              </w:rPr>
              <w:t>Min(70%, counterparty RW) (PS1/26 Ch.4 Table 4.3)</w:t>
            </w:r>
          </w:p>
        </w:tc>
        <w:tc>
          <w:tcPr>
            <w:tcW w:type="dxa" w:w="3456"/>
            <w:shd w:fill="FFFFFF" w:val="clear"/>
          </w:tcPr>
          <w:p>
            <w:pPr>
              <w:jc w:val="left"/>
            </w:pPr>
            <w:r/>
            <w:r>
              <w:rPr>
                <w:rFonts w:ascii="Calibri" w:hAnsi="Calibri"/>
                <w:b w:val="0"/>
                <w:color w:val="000000"/>
                <w:sz w:val="16"/>
              </w:rPr>
              <w:t>Min(60%, counterparty RW) (CRR3 Art 126(1) Table 3) - EU uses 60% not 70%</w:t>
            </w:r>
          </w:p>
        </w:tc>
      </w:tr>
      <w:tr>
        <w:tc>
          <w:tcPr>
            <w:tcW w:type="dxa" w:w="3456"/>
            <w:shd w:fill="F2F2F2" w:val="clear"/>
          </w:tcPr>
          <w:p>
            <w:pPr>
              <w:jc w:val="left"/>
            </w:pPr>
            <w:r/>
            <w:r>
              <w:rPr>
                <w:rFonts w:ascii="Calibri" w:hAnsi="Calibri"/>
                <w:b/>
                <w:color w:val="000000"/>
                <w:sz w:val="16"/>
              </w:rPr>
              <w:t>60% &lt; LTV &lt;= 80%</w:t>
            </w:r>
          </w:p>
        </w:tc>
        <w:tc>
          <w:tcPr>
            <w:tcW w:type="dxa" w:w="3456"/>
            <w:shd w:fill="F2F2F2" w:val="clear"/>
          </w:tcPr>
          <w:p>
            <w:pPr>
              <w:jc w:val="left"/>
            </w:pPr>
            <w:r/>
            <w:r>
              <w:rPr>
                <w:rFonts w:ascii="Calibri" w:hAnsi="Calibri"/>
                <w:b w:val="0"/>
                <w:color w:val="000000"/>
                <w:sz w:val="16"/>
              </w:rPr>
              <w:t>Counterparty RW applies (ERBA P.138)</w:t>
            </w:r>
          </w:p>
        </w:tc>
        <w:tc>
          <w:tcPr>
            <w:tcW w:type="dxa" w:w="3456"/>
            <w:shd w:fill="F2F2F2" w:val="clear"/>
          </w:tcPr>
          <w:p>
            <w:pPr>
              <w:jc w:val="left"/>
            </w:pPr>
            <w:r/>
            <w:r>
              <w:rPr>
                <w:rFonts w:ascii="Calibri" w:hAnsi="Calibri"/>
                <w:b w:val="0"/>
                <w:color w:val="000000"/>
                <w:sz w:val="16"/>
              </w:rPr>
              <w:t>Counterparty RW applies (PS1/26 Ch.4 Table 4.3)</w:t>
            </w:r>
          </w:p>
        </w:tc>
        <w:tc>
          <w:tcPr>
            <w:tcW w:type="dxa" w:w="3456"/>
            <w:shd w:fill="F2F2F2" w:val="clear"/>
          </w:tcPr>
          <w:p>
            <w:pPr>
              <w:jc w:val="left"/>
            </w:pPr>
            <w:r/>
            <w:r>
              <w:rPr>
                <w:rFonts w:ascii="Calibri" w:hAnsi="Calibri"/>
                <w:b w:val="0"/>
                <w:color w:val="000000"/>
                <w:sz w:val="16"/>
              </w:rPr>
              <w:t>Counterparty RW applies (CRR3 Art 126(1) Table 3)</w:t>
            </w:r>
          </w:p>
        </w:tc>
      </w:tr>
      <w:tr>
        <w:tc>
          <w:tcPr>
            <w:tcW w:type="dxa" w:w="3456"/>
            <w:shd w:fill="FFFFFF" w:val="clear"/>
          </w:tcPr>
          <w:p>
            <w:pPr>
              <w:jc w:val="left"/>
            </w:pPr>
            <w:r/>
            <w:r>
              <w:rPr>
                <w:rFonts w:ascii="Calibri" w:hAnsi="Calibri"/>
                <w:b/>
                <w:color w:val="000000"/>
                <w:sz w:val="16"/>
              </w:rPr>
              <w:t>LTV &gt; 80%</w:t>
            </w:r>
          </w:p>
        </w:tc>
        <w:tc>
          <w:tcPr>
            <w:tcW w:type="dxa" w:w="3456"/>
            <w:shd w:fill="FFFFFF" w:val="clear"/>
          </w:tcPr>
          <w:p>
            <w:pPr>
              <w:jc w:val="left"/>
            </w:pPr>
            <w:r/>
            <w:r>
              <w:rPr>
                <w:rFonts w:ascii="Calibri" w:hAnsi="Calibri"/>
                <w:b w:val="0"/>
                <w:color w:val="000000"/>
                <w:sz w:val="16"/>
              </w:rPr>
              <w:t>Counterparty RW applies (ERBA P.138)</w:t>
            </w:r>
          </w:p>
        </w:tc>
        <w:tc>
          <w:tcPr>
            <w:tcW w:type="dxa" w:w="3456"/>
            <w:shd w:fill="FFFFFF" w:val="clear"/>
          </w:tcPr>
          <w:p>
            <w:pPr>
              <w:jc w:val="left"/>
            </w:pPr>
            <w:r/>
            <w:r>
              <w:rPr>
                <w:rFonts w:ascii="Calibri" w:hAnsi="Calibri"/>
                <w:b w:val="0"/>
                <w:color w:val="000000"/>
                <w:sz w:val="16"/>
              </w:rPr>
              <w:t>Counterparty RW applies (PS1/26 Ch.4 Table 4.3)</w:t>
            </w:r>
          </w:p>
        </w:tc>
        <w:tc>
          <w:tcPr>
            <w:tcW w:type="dxa" w:w="3456"/>
            <w:shd w:fill="FFFFFF" w:val="clear"/>
          </w:tcPr>
          <w:p>
            <w:pPr>
              <w:jc w:val="left"/>
            </w:pPr>
            <w:r/>
            <w:r>
              <w:rPr>
                <w:rFonts w:ascii="Calibri" w:hAnsi="Calibri"/>
                <w:b w:val="0"/>
                <w:color w:val="000000"/>
                <w:sz w:val="16"/>
              </w:rPr>
              <w:t>Counterparty RW applies (CRR3 Art 126(1) Table 3)</w:t>
            </w:r>
          </w:p>
        </w:tc>
      </w:tr>
    </w:tbl>
    <w:p>
      <w:r>
        <w:rPr>
          <w:rFonts w:ascii="Calibri" w:hAnsi="Calibri"/>
          <w:b/>
          <w:color w:val="002060"/>
          <w:sz w:val="22"/>
        </w:rPr>
        <w:t>5.4 Commercial Real Estate - Cash-Flow Dependent</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CRE CF LTV Bands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LTV &lt;= 60%</w:t>
            </w:r>
          </w:p>
        </w:tc>
        <w:tc>
          <w:tcPr>
            <w:tcW w:type="dxa" w:w="3456"/>
            <w:shd w:fill="FFFFFF" w:val="clear"/>
          </w:tcPr>
          <w:p>
            <w:pPr>
              <w:jc w:val="left"/>
            </w:pPr>
            <w:r/>
            <w:r>
              <w:rPr>
                <w:rFonts w:ascii="Calibri" w:hAnsi="Calibri"/>
                <w:b w:val="0"/>
                <w:color w:val="000000"/>
                <w:sz w:val="16"/>
              </w:rPr>
              <w:t>70% (ERBA P.140, Table 5)</w:t>
            </w:r>
          </w:p>
        </w:tc>
        <w:tc>
          <w:tcPr>
            <w:tcW w:type="dxa" w:w="3456"/>
            <w:shd w:fill="FFFFFF" w:val="clear"/>
          </w:tcPr>
          <w:p>
            <w:pPr>
              <w:jc w:val="left"/>
            </w:pPr>
            <w:r/>
            <w:r>
              <w:rPr>
                <w:rFonts w:ascii="Calibri" w:hAnsi="Calibri"/>
                <w:b w:val="0"/>
                <w:color w:val="000000"/>
                <w:sz w:val="16"/>
              </w:rPr>
              <w:t>70% (PS1/26 Ch.4 Table 4.4)</w:t>
            </w:r>
          </w:p>
        </w:tc>
        <w:tc>
          <w:tcPr>
            <w:tcW w:type="dxa" w:w="3456"/>
            <w:shd w:fill="FFFFFF" w:val="clear"/>
          </w:tcPr>
          <w:p>
            <w:pPr>
              <w:jc w:val="left"/>
            </w:pPr>
            <w:r/>
            <w:r>
              <w:rPr>
                <w:rFonts w:ascii="Calibri" w:hAnsi="Calibri"/>
                <w:b w:val="0"/>
                <w:color w:val="000000"/>
                <w:sz w:val="16"/>
              </w:rPr>
              <w:t>70% (CRR3 Art 126(2) Table 4)</w:t>
            </w:r>
          </w:p>
        </w:tc>
      </w:tr>
      <w:tr>
        <w:tc>
          <w:tcPr>
            <w:tcW w:type="dxa" w:w="3456"/>
            <w:shd w:fill="F2F2F2" w:val="clear"/>
          </w:tcPr>
          <w:p>
            <w:pPr>
              <w:jc w:val="left"/>
            </w:pPr>
            <w:r/>
            <w:r>
              <w:rPr>
                <w:rFonts w:ascii="Calibri" w:hAnsi="Calibri"/>
                <w:b/>
                <w:color w:val="000000"/>
                <w:sz w:val="16"/>
              </w:rPr>
              <w:t>60% &lt; LTV &lt;= 80%</w:t>
            </w:r>
          </w:p>
        </w:tc>
        <w:tc>
          <w:tcPr>
            <w:tcW w:type="dxa" w:w="3456"/>
            <w:shd w:fill="F2F2F2" w:val="clear"/>
          </w:tcPr>
          <w:p>
            <w:pPr>
              <w:jc w:val="left"/>
            </w:pPr>
            <w:r/>
            <w:r>
              <w:rPr>
                <w:rFonts w:ascii="Calibri" w:hAnsi="Calibri"/>
                <w:b w:val="0"/>
                <w:color w:val="000000"/>
                <w:sz w:val="16"/>
              </w:rPr>
              <w:t>90% (ERBA P.140, Table 5)</w:t>
            </w:r>
          </w:p>
        </w:tc>
        <w:tc>
          <w:tcPr>
            <w:tcW w:type="dxa" w:w="3456"/>
            <w:shd w:fill="F2F2F2" w:val="clear"/>
          </w:tcPr>
          <w:p>
            <w:pPr>
              <w:jc w:val="left"/>
            </w:pPr>
            <w:r/>
            <w:r>
              <w:rPr>
                <w:rFonts w:ascii="Calibri" w:hAnsi="Calibri"/>
                <w:b w:val="0"/>
                <w:color w:val="000000"/>
                <w:sz w:val="16"/>
              </w:rPr>
              <w:t>90% (PS1/26 Ch.4 Table 4.4)</w:t>
            </w:r>
          </w:p>
        </w:tc>
        <w:tc>
          <w:tcPr>
            <w:tcW w:type="dxa" w:w="3456"/>
            <w:shd w:fill="F2F2F2" w:val="clear"/>
          </w:tcPr>
          <w:p>
            <w:pPr>
              <w:jc w:val="left"/>
            </w:pPr>
            <w:r/>
            <w:r>
              <w:rPr>
                <w:rFonts w:ascii="Calibri" w:hAnsi="Calibri"/>
                <w:b w:val="0"/>
                <w:color w:val="000000"/>
                <w:sz w:val="16"/>
              </w:rPr>
              <w:t>90% (CRR3 Art 126(2) Table 4)</w:t>
            </w:r>
          </w:p>
        </w:tc>
      </w:tr>
      <w:tr>
        <w:tc>
          <w:tcPr>
            <w:tcW w:type="dxa" w:w="3456"/>
            <w:shd w:fill="FFFFFF" w:val="clear"/>
          </w:tcPr>
          <w:p>
            <w:pPr>
              <w:jc w:val="left"/>
            </w:pPr>
            <w:r/>
            <w:r>
              <w:rPr>
                <w:rFonts w:ascii="Calibri" w:hAnsi="Calibri"/>
                <w:b/>
                <w:color w:val="000000"/>
                <w:sz w:val="16"/>
              </w:rPr>
              <w:t>80% &lt; LTV &lt;= 90%</w:t>
            </w:r>
          </w:p>
        </w:tc>
        <w:tc>
          <w:tcPr>
            <w:tcW w:type="dxa" w:w="3456"/>
            <w:shd w:fill="FFFFFF" w:val="clear"/>
          </w:tcPr>
          <w:p>
            <w:pPr>
              <w:jc w:val="left"/>
            </w:pPr>
            <w:r/>
            <w:r>
              <w:rPr>
                <w:rFonts w:ascii="Calibri" w:hAnsi="Calibri"/>
                <w:b w:val="0"/>
                <w:color w:val="000000"/>
                <w:sz w:val="16"/>
              </w:rPr>
              <w:t>110% (ERBA P.140, Table 5)</w:t>
            </w:r>
          </w:p>
        </w:tc>
        <w:tc>
          <w:tcPr>
            <w:tcW w:type="dxa" w:w="3456"/>
            <w:shd w:fill="FFFFFF" w:val="clear"/>
          </w:tcPr>
          <w:p>
            <w:pPr>
              <w:jc w:val="left"/>
            </w:pPr>
            <w:r/>
            <w:r>
              <w:rPr>
                <w:rFonts w:ascii="Calibri" w:hAnsi="Calibri"/>
                <w:b w:val="0"/>
                <w:color w:val="000000"/>
                <w:sz w:val="16"/>
              </w:rPr>
              <w:t>110% (PS1/26 Ch.4 Table 4.4)</w:t>
            </w:r>
          </w:p>
        </w:tc>
        <w:tc>
          <w:tcPr>
            <w:tcW w:type="dxa" w:w="3456"/>
            <w:shd w:fill="FFFFFF" w:val="clear"/>
          </w:tcPr>
          <w:p>
            <w:pPr>
              <w:jc w:val="left"/>
            </w:pPr>
            <w:r/>
            <w:r>
              <w:rPr>
                <w:rFonts w:ascii="Calibri" w:hAnsi="Calibri"/>
                <w:b w:val="0"/>
                <w:color w:val="000000"/>
                <w:sz w:val="16"/>
              </w:rPr>
              <w:t>110% (CRR3 Art 126(2) Table 4)</w:t>
            </w:r>
          </w:p>
        </w:tc>
      </w:tr>
      <w:tr>
        <w:tc>
          <w:tcPr>
            <w:tcW w:type="dxa" w:w="3456"/>
            <w:shd w:fill="F2F2F2" w:val="clear"/>
          </w:tcPr>
          <w:p>
            <w:pPr>
              <w:jc w:val="left"/>
            </w:pPr>
            <w:r/>
            <w:r>
              <w:rPr>
                <w:rFonts w:ascii="Calibri" w:hAnsi="Calibri"/>
                <w:b/>
                <w:color w:val="000000"/>
                <w:sz w:val="16"/>
              </w:rPr>
              <w:t>90% &lt; LTV &lt;= 100%</w:t>
            </w:r>
          </w:p>
        </w:tc>
        <w:tc>
          <w:tcPr>
            <w:tcW w:type="dxa" w:w="3456"/>
            <w:shd w:fill="F2F2F2" w:val="clear"/>
          </w:tcPr>
          <w:p>
            <w:pPr>
              <w:jc w:val="left"/>
            </w:pPr>
            <w:r/>
            <w:r>
              <w:rPr>
                <w:rFonts w:ascii="Calibri" w:hAnsi="Calibri"/>
                <w:b w:val="0"/>
                <w:color w:val="000000"/>
                <w:sz w:val="16"/>
              </w:rPr>
              <w:t>130% (ERBA P.140, Table 5)</w:t>
            </w:r>
          </w:p>
        </w:tc>
        <w:tc>
          <w:tcPr>
            <w:tcW w:type="dxa" w:w="3456"/>
            <w:shd w:fill="F2F2F2" w:val="clear"/>
          </w:tcPr>
          <w:p>
            <w:pPr>
              <w:jc w:val="left"/>
            </w:pPr>
            <w:r/>
            <w:r>
              <w:rPr>
                <w:rFonts w:ascii="Calibri" w:hAnsi="Calibri"/>
                <w:b w:val="0"/>
                <w:color w:val="000000"/>
                <w:sz w:val="16"/>
              </w:rPr>
              <w:t>130% (PS1/26 Ch.4 Table 4.4)</w:t>
            </w:r>
          </w:p>
        </w:tc>
        <w:tc>
          <w:tcPr>
            <w:tcW w:type="dxa" w:w="3456"/>
            <w:shd w:fill="F2F2F2" w:val="clear"/>
          </w:tcPr>
          <w:p>
            <w:pPr>
              <w:jc w:val="left"/>
            </w:pPr>
            <w:r/>
            <w:r>
              <w:rPr>
                <w:rFonts w:ascii="Calibri" w:hAnsi="Calibri"/>
                <w:b w:val="0"/>
                <w:color w:val="000000"/>
                <w:sz w:val="16"/>
              </w:rPr>
              <w:t>130% (CRR3 Art 126(2) Table 4)</w:t>
            </w:r>
          </w:p>
        </w:tc>
      </w:tr>
      <w:tr>
        <w:tc>
          <w:tcPr>
            <w:tcW w:type="dxa" w:w="3456"/>
            <w:shd w:fill="FFFFFF" w:val="clear"/>
          </w:tcPr>
          <w:p>
            <w:pPr>
              <w:jc w:val="left"/>
            </w:pPr>
            <w:r/>
            <w:r>
              <w:rPr>
                <w:rFonts w:ascii="Calibri" w:hAnsi="Calibri"/>
                <w:b/>
                <w:color w:val="000000"/>
                <w:sz w:val="16"/>
              </w:rPr>
              <w:t>LTV &gt; 100%</w:t>
            </w:r>
          </w:p>
        </w:tc>
        <w:tc>
          <w:tcPr>
            <w:tcW w:type="dxa" w:w="3456"/>
            <w:shd w:fill="FFFFFF" w:val="clear"/>
          </w:tcPr>
          <w:p>
            <w:pPr>
              <w:jc w:val="left"/>
            </w:pPr>
            <w:r/>
            <w:r>
              <w:rPr>
                <w:rFonts w:ascii="Calibri" w:hAnsi="Calibri"/>
                <w:b w:val="0"/>
                <w:color w:val="000000"/>
                <w:sz w:val="16"/>
              </w:rPr>
              <w:t>150% (ERBA P.140, Table 5)</w:t>
            </w:r>
          </w:p>
        </w:tc>
        <w:tc>
          <w:tcPr>
            <w:tcW w:type="dxa" w:w="3456"/>
            <w:shd w:fill="FFFFFF" w:val="clear"/>
          </w:tcPr>
          <w:p>
            <w:pPr>
              <w:jc w:val="left"/>
            </w:pPr>
            <w:r/>
            <w:r>
              <w:rPr>
                <w:rFonts w:ascii="Calibri" w:hAnsi="Calibri"/>
                <w:b w:val="0"/>
                <w:color w:val="000000"/>
                <w:sz w:val="16"/>
              </w:rPr>
              <w:t>150% (PS1/26 Ch.4 Table 4.4)</w:t>
            </w:r>
          </w:p>
        </w:tc>
        <w:tc>
          <w:tcPr>
            <w:tcW w:type="dxa" w:w="3456"/>
            <w:shd w:fill="FFFFFF" w:val="clear"/>
          </w:tcPr>
          <w:p>
            <w:pPr>
              <w:jc w:val="left"/>
            </w:pPr>
            <w:r/>
            <w:r>
              <w:rPr>
                <w:rFonts w:ascii="Calibri" w:hAnsi="Calibri"/>
                <w:b w:val="0"/>
                <w:color w:val="000000"/>
                <w:sz w:val="16"/>
              </w:rPr>
              <w:t>150% (CRR3 Art 126(2) Table 4)</w:t>
            </w:r>
          </w:p>
        </w:tc>
      </w:tr>
    </w:tbl>
    <w:p>
      <w:r>
        <w:rPr>
          <w:rFonts w:ascii="Calibri" w:hAnsi="Calibri"/>
          <w:b/>
          <w:color w:val="002060"/>
          <w:sz w:val="22"/>
        </w:rPr>
        <w:t>5.5 Loan-Splitting Approach</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Splitting Available</w:t>
            </w:r>
          </w:p>
        </w:tc>
        <w:tc>
          <w:tcPr>
            <w:tcW w:type="dxa" w:w="3456"/>
            <w:shd w:fill="F2F2F2" w:val="clear"/>
          </w:tcPr>
          <w:p>
            <w:pPr>
              <w:jc w:val="left"/>
            </w:pPr>
            <w:r/>
            <w:r>
              <w:rPr>
                <w:rFonts w:ascii="Calibri" w:hAnsi="Calibri"/>
                <w:b w:val="0"/>
                <w:color w:val="000000"/>
                <w:sz w:val="16"/>
              </w:rPr>
              <w:t>Yes (ERBA P.144). Alternative to whole-loan approach</w:t>
            </w:r>
          </w:p>
        </w:tc>
        <w:tc>
          <w:tcPr>
            <w:tcW w:type="dxa" w:w="3456"/>
            <w:shd w:fill="F2F2F2" w:val="clear"/>
          </w:tcPr>
          <w:p>
            <w:pPr>
              <w:jc w:val="left"/>
            </w:pPr>
            <w:r/>
            <w:r>
              <w:rPr>
                <w:rFonts w:ascii="Calibri" w:hAnsi="Calibri"/>
                <w:b w:val="0"/>
                <w:color w:val="000000"/>
                <w:sz w:val="16"/>
              </w:rPr>
              <w:t>Yes (PS1/26 Ch.4.3). Banks may choose per portfolio</w:t>
            </w:r>
          </w:p>
        </w:tc>
        <w:tc>
          <w:tcPr>
            <w:tcW w:type="dxa" w:w="3456"/>
            <w:shd w:fill="F2F2F2" w:val="clear"/>
          </w:tcPr>
          <w:p>
            <w:pPr>
              <w:jc w:val="left"/>
            </w:pPr>
            <w:r/>
            <w:r>
              <w:rPr>
                <w:rFonts w:ascii="Calibri" w:hAnsi="Calibri"/>
                <w:b w:val="0"/>
                <w:color w:val="000000"/>
                <w:sz w:val="16"/>
              </w:rPr>
              <w:t>Yes (CRR3 Art 124(1)). Member State discretion may apply</w:t>
            </w:r>
          </w:p>
        </w:tc>
      </w:tr>
      <w:tr>
        <w:tc>
          <w:tcPr>
            <w:tcW w:type="dxa" w:w="3456"/>
            <w:shd w:fill="FFFFFF" w:val="clear"/>
          </w:tcPr>
          <w:p>
            <w:pPr>
              <w:jc w:val="left"/>
            </w:pPr>
            <w:r/>
            <w:r>
              <w:rPr>
                <w:rFonts w:ascii="Calibri" w:hAnsi="Calibri"/>
                <w:b/>
                <w:color w:val="000000"/>
                <w:sz w:val="16"/>
              </w:rPr>
              <w:t>Secured Portion LTV</w:t>
            </w:r>
          </w:p>
        </w:tc>
        <w:tc>
          <w:tcPr>
            <w:tcW w:type="dxa" w:w="3456"/>
            <w:shd w:fill="FFFFFF" w:val="clear"/>
          </w:tcPr>
          <w:p>
            <w:pPr>
              <w:jc w:val="left"/>
            </w:pPr>
            <w:r/>
            <w:r>
              <w:rPr>
                <w:rFonts w:ascii="Calibri" w:hAnsi="Calibri"/>
                <w:b w:val="0"/>
                <w:color w:val="000000"/>
                <w:sz w:val="16"/>
              </w:rPr>
              <w:t>Up to 55% LTV for residential; 60% LTV for commercial (ERBA P.144-146)</w:t>
            </w:r>
          </w:p>
        </w:tc>
        <w:tc>
          <w:tcPr>
            <w:tcW w:type="dxa" w:w="3456"/>
            <w:shd w:fill="FFFFFF" w:val="clear"/>
          </w:tcPr>
          <w:p>
            <w:pPr>
              <w:jc w:val="left"/>
            </w:pPr>
            <w:r/>
            <w:r>
              <w:rPr>
                <w:rFonts w:ascii="Calibri" w:hAnsi="Calibri"/>
                <w:b w:val="0"/>
                <w:color w:val="000000"/>
                <w:sz w:val="16"/>
              </w:rPr>
              <w:t>55% resi / 60% CRE (PS1/26 Ch.4.3)</w:t>
            </w:r>
          </w:p>
        </w:tc>
        <w:tc>
          <w:tcPr>
            <w:tcW w:type="dxa" w:w="3456"/>
            <w:shd w:fill="FFFFFF" w:val="clear"/>
          </w:tcPr>
          <w:p>
            <w:pPr>
              <w:jc w:val="left"/>
            </w:pPr>
            <w:r/>
            <w:r>
              <w:rPr>
                <w:rFonts w:ascii="Calibri" w:hAnsi="Calibri"/>
                <w:b w:val="0"/>
                <w:color w:val="000000"/>
                <w:sz w:val="16"/>
              </w:rPr>
              <w:t>55% resi / 60% CRE (CRR3 Art 124(3))</w:t>
            </w:r>
          </w:p>
        </w:tc>
      </w:tr>
      <w:tr>
        <w:tc>
          <w:tcPr>
            <w:tcW w:type="dxa" w:w="3456"/>
            <w:shd w:fill="F2F2F2" w:val="clear"/>
          </w:tcPr>
          <w:p>
            <w:pPr>
              <w:jc w:val="left"/>
            </w:pPr>
            <w:r/>
            <w:r>
              <w:rPr>
                <w:rFonts w:ascii="Calibri" w:hAnsi="Calibri"/>
                <w:b/>
                <w:color w:val="000000"/>
                <w:sz w:val="16"/>
              </w:rPr>
              <w:t>Secured Portion RW</w:t>
            </w:r>
          </w:p>
        </w:tc>
        <w:tc>
          <w:tcPr>
            <w:tcW w:type="dxa" w:w="3456"/>
            <w:shd w:fill="F2F2F2" w:val="clear"/>
          </w:tcPr>
          <w:p>
            <w:pPr>
              <w:jc w:val="left"/>
            </w:pPr>
            <w:r/>
            <w:r>
              <w:rPr>
                <w:rFonts w:ascii="Calibri" w:hAnsi="Calibri"/>
                <w:b w:val="0"/>
                <w:color w:val="000000"/>
                <w:sz w:val="16"/>
              </w:rPr>
              <w:t>Min applicable LTV-band RW (e.g., 20% for resi &lt;=55%) (ERBA P.144)</w:t>
            </w:r>
          </w:p>
        </w:tc>
        <w:tc>
          <w:tcPr>
            <w:tcW w:type="dxa" w:w="3456"/>
            <w:shd w:fill="F2F2F2" w:val="clear"/>
          </w:tcPr>
          <w:p>
            <w:pPr>
              <w:jc w:val="left"/>
            </w:pPr>
            <w:r/>
            <w:r>
              <w:rPr>
                <w:rFonts w:ascii="Calibri" w:hAnsi="Calibri"/>
                <w:b w:val="0"/>
                <w:color w:val="000000"/>
                <w:sz w:val="16"/>
              </w:rPr>
              <w:t>Same mechanics (PS1/26 Ch.4.3)</w:t>
            </w:r>
          </w:p>
        </w:tc>
        <w:tc>
          <w:tcPr>
            <w:tcW w:type="dxa" w:w="3456"/>
            <w:shd w:fill="F2F2F2" w:val="clear"/>
          </w:tcPr>
          <w:p>
            <w:pPr>
              <w:jc w:val="left"/>
            </w:pPr>
            <w:r/>
            <w:r>
              <w:rPr>
                <w:rFonts w:ascii="Calibri" w:hAnsi="Calibri"/>
                <w:b w:val="0"/>
                <w:color w:val="000000"/>
                <w:sz w:val="16"/>
              </w:rPr>
              <w:t>Same mechanics (CRR3 Art 124(3))</w:t>
            </w:r>
          </w:p>
        </w:tc>
      </w:tr>
      <w:tr>
        <w:tc>
          <w:tcPr>
            <w:tcW w:type="dxa" w:w="3456"/>
            <w:shd w:fill="FFFFFF" w:val="clear"/>
          </w:tcPr>
          <w:p>
            <w:pPr>
              <w:jc w:val="left"/>
            </w:pPr>
            <w:r/>
            <w:r>
              <w:rPr>
                <w:rFonts w:ascii="Calibri" w:hAnsi="Calibri"/>
                <w:b/>
                <w:color w:val="000000"/>
                <w:sz w:val="16"/>
              </w:rPr>
              <w:t>Unsecured Portion RW</w:t>
            </w:r>
          </w:p>
        </w:tc>
        <w:tc>
          <w:tcPr>
            <w:tcW w:type="dxa" w:w="3456"/>
            <w:shd w:fill="FFFFFF" w:val="clear"/>
          </w:tcPr>
          <w:p>
            <w:pPr>
              <w:jc w:val="left"/>
            </w:pPr>
            <w:r/>
            <w:r>
              <w:rPr>
                <w:rFonts w:ascii="Calibri" w:hAnsi="Calibri"/>
                <w:b w:val="0"/>
                <w:color w:val="000000"/>
                <w:sz w:val="16"/>
              </w:rPr>
              <w:t>Counterparty risk weight (100% for unrated corp) (ERBA P.146)</w:t>
            </w:r>
          </w:p>
        </w:tc>
        <w:tc>
          <w:tcPr>
            <w:tcW w:type="dxa" w:w="3456"/>
            <w:shd w:fill="FFFFFF" w:val="clear"/>
          </w:tcPr>
          <w:p>
            <w:pPr>
              <w:jc w:val="left"/>
            </w:pPr>
            <w:r/>
            <w:r>
              <w:rPr>
                <w:rFonts w:ascii="Calibri" w:hAnsi="Calibri"/>
                <w:b w:val="0"/>
                <w:color w:val="000000"/>
                <w:sz w:val="16"/>
              </w:rPr>
              <w:t>Counterparty risk weight (PS1/26 Ch.4.3)</w:t>
            </w:r>
          </w:p>
        </w:tc>
        <w:tc>
          <w:tcPr>
            <w:tcW w:type="dxa" w:w="3456"/>
            <w:shd w:fill="FFFFFF" w:val="clear"/>
          </w:tcPr>
          <w:p>
            <w:pPr>
              <w:jc w:val="left"/>
            </w:pPr>
            <w:r/>
            <w:r>
              <w:rPr>
                <w:rFonts w:ascii="Calibri" w:hAnsi="Calibri"/>
                <w:b w:val="0"/>
                <w:color w:val="000000"/>
                <w:sz w:val="16"/>
              </w:rPr>
              <w:t>Counterparty risk weight (CRR3 Art 124(4))</w:t>
            </w:r>
          </w:p>
        </w:tc>
      </w:tr>
    </w:tbl>
    <w:p>
      <w:r>
        <w:rPr>
          <w:rFonts w:ascii="Calibri" w:hAnsi="Calibri"/>
          <w:b/>
          <w:color w:val="002060"/>
          <w:sz w:val="22"/>
        </w:rPr>
        <w:t>5.6 ADC Exposures &amp; Valuation Methodology</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ADC (Acq/Dev/Const)</w:t>
            </w:r>
          </w:p>
        </w:tc>
        <w:tc>
          <w:tcPr>
            <w:tcW w:type="dxa" w:w="3456"/>
            <w:shd w:fill="F2F2F2" w:val="clear"/>
          </w:tcPr>
          <w:p>
            <w:pPr>
              <w:jc w:val="left"/>
            </w:pPr>
            <w:r/>
            <w:r>
              <w:rPr>
                <w:rFonts w:ascii="Calibri" w:hAnsi="Calibri"/>
                <w:b w:val="0"/>
                <w:color w:val="000000"/>
                <w:sz w:val="16"/>
              </w:rPr>
              <w:t>150% unless pre-sold/leased or substantial equity (ERBA P.148)</w:t>
            </w:r>
          </w:p>
        </w:tc>
        <w:tc>
          <w:tcPr>
            <w:tcW w:type="dxa" w:w="3456"/>
            <w:shd w:fill="F2F2F2" w:val="clear"/>
          </w:tcPr>
          <w:p>
            <w:pPr>
              <w:jc w:val="left"/>
            </w:pPr>
            <w:r/>
            <w:r>
              <w:rPr>
                <w:rFonts w:ascii="Calibri" w:hAnsi="Calibri"/>
                <w:b w:val="0"/>
                <w:color w:val="000000"/>
                <w:sz w:val="16"/>
              </w:rPr>
              <w:t>150% unless pre-sold or substantial equity (PS1/26 Ch.4.4)</w:t>
            </w:r>
          </w:p>
        </w:tc>
        <w:tc>
          <w:tcPr>
            <w:tcW w:type="dxa" w:w="3456"/>
            <w:shd w:fill="F2F2F2" w:val="clear"/>
          </w:tcPr>
          <w:p>
            <w:pPr>
              <w:jc w:val="left"/>
            </w:pPr>
            <w:r/>
            <w:r>
              <w:rPr>
                <w:rFonts w:ascii="Calibri" w:hAnsi="Calibri"/>
                <w:b w:val="0"/>
                <w:color w:val="000000"/>
                <w:sz w:val="16"/>
              </w:rPr>
              <w:t>150% standard (CRR3 Art 126a(1))</w:t>
            </w:r>
          </w:p>
        </w:tc>
      </w:tr>
      <w:tr>
        <w:tc>
          <w:tcPr>
            <w:tcW w:type="dxa" w:w="3456"/>
            <w:shd w:fill="FFFFFF" w:val="clear"/>
          </w:tcPr>
          <w:p>
            <w:pPr>
              <w:jc w:val="left"/>
            </w:pPr>
            <w:r/>
            <w:r>
              <w:rPr>
                <w:rFonts w:ascii="Calibri" w:hAnsi="Calibri"/>
                <w:b/>
                <w:color w:val="000000"/>
                <w:sz w:val="16"/>
              </w:rPr>
              <w:t>ADC Reduced RW</w:t>
            </w:r>
          </w:p>
        </w:tc>
        <w:tc>
          <w:tcPr>
            <w:tcW w:type="dxa" w:w="3456"/>
            <w:shd w:fill="FFFFFF" w:val="clear"/>
          </w:tcPr>
          <w:p>
            <w:pPr>
              <w:jc w:val="left"/>
            </w:pPr>
            <w:r/>
            <w:r>
              <w:rPr>
                <w:rFonts w:ascii="Calibri" w:hAnsi="Calibri"/>
                <w:b w:val="0"/>
                <w:color w:val="000000"/>
                <w:sz w:val="16"/>
              </w:rPr>
              <w:t>100% if meets criteria: pre-sold/leased &gt;50%, substantial equity by borrower (&gt;35%) (ERBA P.148)</w:t>
            </w:r>
          </w:p>
        </w:tc>
        <w:tc>
          <w:tcPr>
            <w:tcW w:type="dxa" w:w="3456"/>
            <w:shd w:fill="FFFFFF" w:val="clear"/>
          </w:tcPr>
          <w:p>
            <w:pPr>
              <w:jc w:val="left"/>
            </w:pPr>
            <w:r/>
            <w:r>
              <w:rPr>
                <w:rFonts w:ascii="Calibri" w:hAnsi="Calibri"/>
                <w:b w:val="0"/>
                <w:color w:val="000000"/>
                <w:sz w:val="16"/>
              </w:rPr>
              <w:t>100% if pre-sold/substantial equity criteria met (PS1/26 Ch.4.4)</w:t>
            </w:r>
          </w:p>
        </w:tc>
        <w:tc>
          <w:tcPr>
            <w:tcW w:type="dxa" w:w="3456"/>
            <w:shd w:fill="FFFFFF" w:val="clear"/>
          </w:tcPr>
          <w:p>
            <w:pPr>
              <w:jc w:val="left"/>
            </w:pPr>
            <w:r/>
            <w:r>
              <w:rPr>
                <w:rFonts w:ascii="Calibri" w:hAnsi="Calibri"/>
                <w:b w:val="0"/>
                <w:color w:val="000000"/>
                <w:sz w:val="16"/>
              </w:rPr>
              <w:t>100% if qualifying ADC criteria met (CRR3 Art 126a(2)) - DIVERGENCE: EU allows ADC residential reduction more broadly</w:t>
            </w:r>
          </w:p>
        </w:tc>
      </w:tr>
      <w:tr>
        <w:tc>
          <w:tcPr>
            <w:tcW w:type="dxa" w:w="3456"/>
            <w:shd w:fill="F2F2F2" w:val="clear"/>
          </w:tcPr>
          <w:p>
            <w:pPr>
              <w:jc w:val="left"/>
            </w:pPr>
            <w:r/>
            <w:r>
              <w:rPr>
                <w:rFonts w:ascii="Calibri" w:hAnsi="Calibri"/>
                <w:b/>
                <w:color w:val="000000"/>
                <w:sz w:val="16"/>
              </w:rPr>
              <w:t>Valuation Approach</w:t>
            </w:r>
          </w:p>
        </w:tc>
        <w:tc>
          <w:tcPr>
            <w:tcW w:type="dxa" w:w="3456"/>
            <w:shd w:fill="F2F2F2" w:val="clear"/>
          </w:tcPr>
          <w:p>
            <w:pPr>
              <w:jc w:val="left"/>
            </w:pPr>
            <w:r/>
            <w:r>
              <w:rPr>
                <w:rFonts w:ascii="Calibri" w:hAnsi="Calibri"/>
                <w:b w:val="0"/>
                <w:color w:val="000000"/>
                <w:sz w:val="16"/>
              </w:rPr>
              <w:t>Current appraised value per FIRREA/USPAP (ERBA P.156). Independent appraisal required</w:t>
            </w:r>
          </w:p>
        </w:tc>
        <w:tc>
          <w:tcPr>
            <w:tcW w:type="dxa" w:w="3456"/>
            <w:shd w:fill="F2F2F2" w:val="clear"/>
          </w:tcPr>
          <w:p>
            <w:pPr>
              <w:jc w:val="left"/>
            </w:pPr>
            <w:r/>
            <w:r>
              <w:rPr>
                <w:rFonts w:ascii="Calibri" w:hAnsi="Calibri"/>
                <w:b w:val="0"/>
                <w:color w:val="000000"/>
                <w:sz w:val="16"/>
              </w:rPr>
              <w:t>Prudent market value (PS1/26 Ch.4.5). Independent valuation</w:t>
            </w:r>
          </w:p>
        </w:tc>
        <w:tc>
          <w:tcPr>
            <w:tcW w:type="dxa" w:w="3456"/>
            <w:shd w:fill="F2F2F2" w:val="clear"/>
          </w:tcPr>
          <w:p>
            <w:pPr>
              <w:jc w:val="left"/>
            </w:pPr>
            <w:r/>
            <w:r>
              <w:rPr>
                <w:rFonts w:ascii="Calibri" w:hAnsi="Calibri"/>
                <w:b w:val="0"/>
                <w:color w:val="000000"/>
                <w:sz w:val="16"/>
              </w:rPr>
              <w:t>Prudent market value (CRR3 Art 229). Independent valuer meeting CRR3 Art 208 criteria</w:t>
            </w:r>
          </w:p>
        </w:tc>
      </w:tr>
      <w:tr>
        <w:tc>
          <w:tcPr>
            <w:tcW w:type="dxa" w:w="3456"/>
            <w:shd w:fill="FFFFFF" w:val="clear"/>
          </w:tcPr>
          <w:p>
            <w:pPr>
              <w:jc w:val="left"/>
            </w:pPr>
            <w:r/>
            <w:r>
              <w:rPr>
                <w:rFonts w:ascii="Calibri" w:hAnsi="Calibri"/>
                <w:b/>
                <w:color w:val="000000"/>
                <w:sz w:val="16"/>
              </w:rPr>
              <w:t>Revaluation Frequency</w:t>
            </w:r>
          </w:p>
        </w:tc>
        <w:tc>
          <w:tcPr>
            <w:tcW w:type="dxa" w:w="3456"/>
            <w:shd w:fill="FFFFFF" w:val="clear"/>
          </w:tcPr>
          <w:p>
            <w:pPr>
              <w:jc w:val="left"/>
            </w:pPr>
            <w:r/>
            <w:r>
              <w:rPr>
                <w:rFonts w:ascii="Calibri" w:hAnsi="Calibri"/>
                <w:b w:val="0"/>
                <w:color w:val="000000"/>
                <w:sz w:val="16"/>
              </w:rPr>
              <w:t>At origination + when material deterioration (ERBA P.158)</w:t>
            </w:r>
          </w:p>
        </w:tc>
        <w:tc>
          <w:tcPr>
            <w:tcW w:type="dxa" w:w="3456"/>
            <w:shd w:fill="FFFFFF" w:val="clear"/>
          </w:tcPr>
          <w:p>
            <w:pPr>
              <w:jc w:val="left"/>
            </w:pPr>
            <w:r/>
            <w:r>
              <w:rPr>
                <w:rFonts w:ascii="Calibri" w:hAnsi="Calibri"/>
                <w:b w:val="0"/>
                <w:color w:val="000000"/>
                <w:sz w:val="16"/>
              </w:rPr>
              <w:t>At origination + minimum every 3Y for resi, annually for CRE (PS1/26 Ch.4.5)</w:t>
            </w:r>
          </w:p>
        </w:tc>
        <w:tc>
          <w:tcPr>
            <w:tcW w:type="dxa" w:w="3456"/>
            <w:shd w:fill="FFFFFF" w:val="clear"/>
          </w:tcPr>
          <w:p>
            <w:pPr>
              <w:jc w:val="left"/>
            </w:pPr>
            <w:r/>
            <w:r>
              <w:rPr>
                <w:rFonts w:ascii="Calibri" w:hAnsi="Calibri"/>
                <w:b w:val="0"/>
                <w:color w:val="000000"/>
                <w:sz w:val="16"/>
              </w:rPr>
              <w:t>At origination + annually for CRE, every 3Y for resi; statistical methods allowed (CRR3 Art 208(3))</w:t>
            </w:r>
          </w:p>
        </w:tc>
      </w:tr>
      <w:tr>
        <w:tc>
          <w:tcPr>
            <w:tcW w:type="dxa" w:w="3456"/>
            <w:shd w:fill="F2F2F2" w:val="clear"/>
          </w:tcPr>
          <w:p>
            <w:pPr>
              <w:jc w:val="left"/>
            </w:pPr>
            <w:r/>
            <w:r>
              <w:rPr>
                <w:rFonts w:ascii="Calibri" w:hAnsi="Calibri"/>
                <w:b/>
                <w:color w:val="000000"/>
                <w:sz w:val="16"/>
              </w:rPr>
              <w:t>PMI Recognition</w:t>
            </w:r>
          </w:p>
        </w:tc>
        <w:tc>
          <w:tcPr>
            <w:tcW w:type="dxa" w:w="3456"/>
            <w:shd w:fill="F2F2F2" w:val="clear"/>
          </w:tcPr>
          <w:p>
            <w:pPr>
              <w:jc w:val="left"/>
            </w:pPr>
            <w:r/>
            <w:r>
              <w:rPr>
                <w:rFonts w:ascii="Calibri" w:hAnsi="Calibri"/>
                <w:b w:val="0"/>
                <w:color w:val="000000"/>
                <w:sz w:val="16"/>
              </w:rPr>
              <w:t>PMI recognized as CRM (ERBA P.160). Reduces exposure for LTV calculation</w:t>
            </w:r>
          </w:p>
        </w:tc>
        <w:tc>
          <w:tcPr>
            <w:tcW w:type="dxa" w:w="3456"/>
            <w:shd w:fill="F2F2F2" w:val="clear"/>
          </w:tcPr>
          <w:p>
            <w:pPr>
              <w:jc w:val="left"/>
            </w:pPr>
            <w:r/>
            <w:r>
              <w:rPr>
                <w:rFonts w:ascii="Calibri" w:hAnsi="Calibri"/>
                <w:b w:val="0"/>
                <w:color w:val="000000"/>
                <w:sz w:val="16"/>
              </w:rPr>
              <w:t>Not explicitly addressed; CRM framework applies (PS1/26 Ch.6)</w:t>
            </w:r>
          </w:p>
        </w:tc>
        <w:tc>
          <w:tcPr>
            <w:tcW w:type="dxa" w:w="3456"/>
            <w:shd w:fill="F2F2F2" w:val="clear"/>
          </w:tcPr>
          <w:p>
            <w:pPr>
              <w:jc w:val="left"/>
            </w:pPr>
            <w:r/>
            <w:r>
              <w:rPr>
                <w:rFonts w:ascii="Calibri" w:hAnsi="Calibri"/>
                <w:b w:val="0"/>
                <w:color w:val="000000"/>
                <w:sz w:val="16"/>
              </w:rPr>
              <w:t>Private insurance may qualify as CRM per CRR3 Art 213-215</w:t>
            </w:r>
          </w:p>
        </w:tc>
      </w:tr>
      <w:tr>
        <w:tc>
          <w:tcPr>
            <w:tcW w:type="dxa" w:w="3456"/>
            <w:shd w:fill="FFFFFF" w:val="clear"/>
          </w:tcPr>
          <w:p>
            <w:pPr>
              <w:jc w:val="left"/>
            </w:pPr>
            <w:r/>
            <w:r>
              <w:rPr>
                <w:rFonts w:ascii="Calibri" w:hAnsi="Calibri"/>
                <w:b/>
                <w:color w:val="000000"/>
                <w:sz w:val="16"/>
              </w:rPr>
              <w:t>CF Dependency Test</w:t>
            </w:r>
          </w:p>
        </w:tc>
        <w:tc>
          <w:tcPr>
            <w:tcW w:type="dxa" w:w="3456"/>
            <w:shd w:fill="FFFFFF" w:val="clear"/>
          </w:tcPr>
          <w:p>
            <w:pPr>
              <w:jc w:val="left"/>
            </w:pPr>
            <w:r/>
            <w:r>
              <w:rPr>
                <w:rFonts w:ascii="Calibri" w:hAnsi="Calibri"/>
                <w:b w:val="0"/>
                <w:color w:val="000000"/>
                <w:sz w:val="16"/>
              </w:rPr>
              <w:t>Repayment &gt;50% from property CF = CF-dependent (ERBA P.130). Rental income, property sales proceeds, etc.</w:t>
            </w:r>
          </w:p>
        </w:tc>
        <w:tc>
          <w:tcPr>
            <w:tcW w:type="dxa" w:w="3456"/>
            <w:shd w:fill="FFFFFF" w:val="clear"/>
          </w:tcPr>
          <w:p>
            <w:pPr>
              <w:jc w:val="left"/>
            </w:pPr>
            <w:r/>
            <w:r>
              <w:rPr>
                <w:rFonts w:ascii="Calibri" w:hAnsi="Calibri"/>
                <w:b w:val="0"/>
                <w:color w:val="000000"/>
                <w:sz w:val="16"/>
              </w:rPr>
              <w:t>Material dependence on property-generated CF (PS1/26 Ch.4.2). Qualitative assessment</w:t>
            </w:r>
          </w:p>
        </w:tc>
        <w:tc>
          <w:tcPr>
            <w:tcW w:type="dxa" w:w="3456"/>
            <w:shd w:fill="FFFFFF" w:val="clear"/>
          </w:tcPr>
          <w:p>
            <w:pPr>
              <w:jc w:val="left"/>
            </w:pPr>
            <w:r/>
            <w:r>
              <w:rPr>
                <w:rFonts w:ascii="Calibri" w:hAnsi="Calibri"/>
                <w:b w:val="0"/>
                <w:color w:val="000000"/>
                <w:sz w:val="16"/>
              </w:rPr>
              <w:t>Material dependence test (CRR3 Art 124(2)). Quantitative: &gt;50% of repayment capacity from property</w:t>
            </w:r>
          </w:p>
        </w:tc>
      </w:tr>
    </w:tbl>
    <w:p>
      <w:r>
        <w:br w:type="page"/>
      </w:r>
    </w:p>
    <w:p>
      <w:r>
        <w:rPr>
          <w:rFonts w:ascii="Calibri" w:hAnsi="Calibri"/>
          <w:b/>
          <w:color w:val="C8962E"/>
          <w:sz w:val="28"/>
        </w:rPr>
        <w:t>SECTION 6</w:t>
      </w:r>
    </w:p>
    <w:p>
      <w:r>
        <w:rPr>
          <w:rFonts w:ascii="Calibri" w:hAnsi="Calibri"/>
          <w:b/>
          <w:color w:val="002060"/>
          <w:sz w:val="32"/>
        </w:rPr>
        <w:t>Retail, Equity, Past Due &amp; Other Asset Classes</w:t>
      </w:r>
    </w:p>
    <w:p>
      <w:r>
        <w:rPr>
          <w:color w:val="C8962E"/>
          <w:sz w:val="12"/>
        </w:rPr>
        <w:t>________________________________________________________________________________________________________________________</w:t>
      </w:r>
    </w:p>
    <w:p>
      <w:r>
        <w:rPr>
          <w:rFonts w:ascii="Calibri" w:hAnsi="Calibri"/>
          <w:b/>
          <w:color w:val="002060"/>
          <w:sz w:val="22"/>
        </w:rPr>
        <w:t>6.1 Retail Exposures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Retail Risk Weights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Regulatory Retail</w:t>
            </w:r>
          </w:p>
        </w:tc>
        <w:tc>
          <w:tcPr>
            <w:tcW w:type="dxa" w:w="3456"/>
            <w:shd w:fill="FFFFFF" w:val="clear"/>
          </w:tcPr>
          <w:p>
            <w:pPr>
              <w:jc w:val="left"/>
            </w:pPr>
            <w:r/>
            <w:r>
              <w:rPr>
                <w:rFonts w:ascii="Calibri" w:hAnsi="Calibri"/>
                <w:b w:val="0"/>
                <w:color w:val="000000"/>
                <w:sz w:val="16"/>
              </w:rPr>
              <w:t>75% (ERBA P.100). Criteria: individual/small business, product-based, granular, low value</w:t>
            </w:r>
          </w:p>
        </w:tc>
        <w:tc>
          <w:tcPr>
            <w:tcW w:type="dxa" w:w="3456"/>
            <w:shd w:fill="FFFFFF" w:val="clear"/>
          </w:tcPr>
          <w:p>
            <w:pPr>
              <w:jc w:val="left"/>
            </w:pPr>
            <w:r/>
            <w:r>
              <w:rPr>
                <w:rFonts w:ascii="Calibri" w:hAnsi="Calibri"/>
                <w:b w:val="0"/>
                <w:color w:val="000000"/>
                <w:sz w:val="16"/>
              </w:rPr>
              <w:t>75% (PS1/26 Ch.3 Table 3.10)</w:t>
            </w:r>
          </w:p>
        </w:tc>
        <w:tc>
          <w:tcPr>
            <w:tcW w:type="dxa" w:w="3456"/>
            <w:shd w:fill="FFFFFF" w:val="clear"/>
          </w:tcPr>
          <w:p>
            <w:pPr>
              <w:jc w:val="left"/>
            </w:pPr>
            <w:r/>
            <w:r>
              <w:rPr>
                <w:rFonts w:ascii="Calibri" w:hAnsi="Calibri"/>
                <w:b w:val="0"/>
                <w:color w:val="000000"/>
                <w:sz w:val="16"/>
              </w:rPr>
              <w:t>75% (CRR3 Art 123(1))</w:t>
            </w:r>
          </w:p>
        </w:tc>
      </w:tr>
      <w:tr>
        <w:tc>
          <w:tcPr>
            <w:tcW w:type="dxa" w:w="3456"/>
            <w:shd w:fill="F2F2F2" w:val="clear"/>
          </w:tcPr>
          <w:p>
            <w:pPr>
              <w:jc w:val="left"/>
            </w:pPr>
            <w:r/>
            <w:r>
              <w:rPr>
                <w:rFonts w:ascii="Calibri" w:hAnsi="Calibri"/>
                <w:b/>
                <w:color w:val="000000"/>
                <w:sz w:val="16"/>
              </w:rPr>
              <w:t>Transactor Portfolios</w:t>
            </w:r>
          </w:p>
        </w:tc>
        <w:tc>
          <w:tcPr>
            <w:tcW w:type="dxa" w:w="3456"/>
            <w:shd w:fill="F2F2F2" w:val="clear"/>
          </w:tcPr>
          <w:p>
            <w:pPr>
              <w:jc w:val="left"/>
            </w:pPr>
            <w:r/>
            <w:r>
              <w:rPr>
                <w:rFonts w:ascii="Calibri" w:hAnsi="Calibri"/>
                <w:b w:val="0"/>
                <w:color w:val="000000"/>
                <w:sz w:val="16"/>
              </w:rPr>
              <w:t>45% (ERBA P.102). CHANGED from 55% in 2023 NPR. Criteria: balance paid in full each cycle for past 12 months; no past-due &gt;30 days in trailing 12M</w:t>
            </w:r>
          </w:p>
        </w:tc>
        <w:tc>
          <w:tcPr>
            <w:tcW w:type="dxa" w:w="3456"/>
            <w:shd w:fill="F2F2F2" w:val="clear"/>
          </w:tcPr>
          <w:p>
            <w:pPr>
              <w:jc w:val="left"/>
            </w:pPr>
            <w:r/>
            <w:r>
              <w:rPr>
                <w:rFonts w:ascii="Calibri" w:hAnsi="Calibri"/>
                <w:b w:val="0"/>
                <w:color w:val="000000"/>
                <w:sz w:val="16"/>
              </w:rPr>
              <w:t>45% for qualifying transactors (PS1/26 Ch.3 Table 3.10)</w:t>
            </w:r>
          </w:p>
        </w:tc>
        <w:tc>
          <w:tcPr>
            <w:tcW w:type="dxa" w:w="3456"/>
            <w:shd w:fill="F2F2F2" w:val="clear"/>
          </w:tcPr>
          <w:p>
            <w:pPr>
              <w:jc w:val="left"/>
            </w:pPr>
            <w:r/>
            <w:r>
              <w:rPr>
                <w:rFonts w:ascii="Calibri" w:hAnsi="Calibri"/>
                <w:b w:val="0"/>
                <w:color w:val="000000"/>
                <w:sz w:val="16"/>
              </w:rPr>
              <w:t>45% for qualifying transactors (CRR3 Art 123(1a))</w:t>
            </w:r>
          </w:p>
        </w:tc>
      </w:tr>
      <w:tr>
        <w:tc>
          <w:tcPr>
            <w:tcW w:type="dxa" w:w="3456"/>
            <w:shd w:fill="FFFFFF" w:val="clear"/>
          </w:tcPr>
          <w:p>
            <w:pPr>
              <w:jc w:val="left"/>
            </w:pPr>
            <w:r/>
            <w:r>
              <w:rPr>
                <w:rFonts w:ascii="Calibri" w:hAnsi="Calibri"/>
                <w:b/>
                <w:color w:val="000000"/>
                <w:sz w:val="16"/>
              </w:rPr>
              <w:t>Transactor Criteria</w:t>
            </w:r>
          </w:p>
        </w:tc>
        <w:tc>
          <w:tcPr>
            <w:tcW w:type="dxa" w:w="3456"/>
            <w:shd w:fill="FFFFFF" w:val="clear"/>
          </w:tcPr>
          <w:p>
            <w:pPr>
              <w:jc w:val="left"/>
            </w:pPr>
            <w:r/>
            <w:r>
              <w:rPr>
                <w:rFonts w:ascii="Calibri" w:hAnsi="Calibri"/>
                <w:b w:val="0"/>
                <w:color w:val="000000"/>
                <w:sz w:val="16"/>
              </w:rPr>
              <w:t>Revolving credit facility (credit cards); balance paid in full by due date for trailing 12 months; no installment loans (ERBA P.102-104)</w:t>
            </w:r>
          </w:p>
        </w:tc>
        <w:tc>
          <w:tcPr>
            <w:tcW w:type="dxa" w:w="3456"/>
            <w:shd w:fill="FFFFFF" w:val="clear"/>
          </w:tcPr>
          <w:p>
            <w:pPr>
              <w:jc w:val="left"/>
            </w:pPr>
            <w:r/>
            <w:r>
              <w:rPr>
                <w:rFonts w:ascii="Calibri" w:hAnsi="Calibri"/>
                <w:b w:val="0"/>
                <w:color w:val="000000"/>
                <w:sz w:val="16"/>
              </w:rPr>
              <w:t>Similar: revolving unsecured, paid monthly, no arrears (PS1/26 Ch.3.8)</w:t>
            </w:r>
          </w:p>
        </w:tc>
        <w:tc>
          <w:tcPr>
            <w:tcW w:type="dxa" w:w="3456"/>
            <w:shd w:fill="FFFFFF" w:val="clear"/>
          </w:tcPr>
          <w:p>
            <w:pPr>
              <w:jc w:val="left"/>
            </w:pPr>
            <w:r/>
            <w:r>
              <w:rPr>
                <w:rFonts w:ascii="Calibri" w:hAnsi="Calibri"/>
                <w:b w:val="0"/>
                <w:color w:val="000000"/>
                <w:sz w:val="16"/>
              </w:rPr>
              <w:t>Revolving unsecured, full repayment each month, granularity test (CRR3 Art 123(1a)(a)-(d))</w:t>
            </w:r>
          </w:p>
        </w:tc>
      </w:tr>
      <w:tr>
        <w:tc>
          <w:tcPr>
            <w:tcW w:type="dxa" w:w="3456"/>
            <w:shd w:fill="F2F2F2" w:val="clear"/>
          </w:tcPr>
          <w:p>
            <w:pPr>
              <w:jc w:val="left"/>
            </w:pPr>
            <w:r/>
            <w:r>
              <w:rPr>
                <w:rFonts w:ascii="Calibri" w:hAnsi="Calibri"/>
                <w:b/>
                <w:color w:val="000000"/>
                <w:sz w:val="16"/>
              </w:rPr>
              <w:t>Retail Threshold</w:t>
            </w:r>
          </w:p>
        </w:tc>
        <w:tc>
          <w:tcPr>
            <w:tcW w:type="dxa" w:w="3456"/>
            <w:shd w:fill="F2F2F2" w:val="clear"/>
          </w:tcPr>
          <w:p>
            <w:pPr>
              <w:jc w:val="left"/>
            </w:pPr>
            <w:r/>
            <w:r>
              <w:rPr>
                <w:rFonts w:ascii="Calibri" w:hAnsi="Calibri"/>
                <w:b w:val="0"/>
                <w:color w:val="000000"/>
                <w:sz w:val="16"/>
              </w:rPr>
              <w:t>Total exposure to counterparty &lt;= $1M (ERBA P.100)</w:t>
            </w:r>
          </w:p>
        </w:tc>
        <w:tc>
          <w:tcPr>
            <w:tcW w:type="dxa" w:w="3456"/>
            <w:shd w:fill="F2F2F2" w:val="clear"/>
          </w:tcPr>
          <w:p>
            <w:pPr>
              <w:jc w:val="left"/>
            </w:pPr>
            <w:r/>
            <w:r>
              <w:rPr>
                <w:rFonts w:ascii="Calibri" w:hAnsi="Calibri"/>
                <w:b w:val="0"/>
                <w:color w:val="000000"/>
                <w:sz w:val="16"/>
              </w:rPr>
              <w:t>Total exposure &lt;= GBP 1M (PS1/26 Ch.3.8)</w:t>
            </w:r>
          </w:p>
        </w:tc>
        <w:tc>
          <w:tcPr>
            <w:tcW w:type="dxa" w:w="3456"/>
            <w:shd w:fill="F2F2F2" w:val="clear"/>
          </w:tcPr>
          <w:p>
            <w:pPr>
              <w:jc w:val="left"/>
            </w:pPr>
            <w:r/>
            <w:r>
              <w:rPr>
                <w:rFonts w:ascii="Calibri" w:hAnsi="Calibri"/>
                <w:b w:val="0"/>
                <w:color w:val="000000"/>
                <w:sz w:val="16"/>
              </w:rPr>
              <w:t>Total exposure &lt;= EUR 1M (CRR3 Art 123(2))</w:t>
            </w:r>
          </w:p>
        </w:tc>
      </w:tr>
      <w:tr>
        <w:tc>
          <w:tcPr>
            <w:tcW w:type="dxa" w:w="3456"/>
            <w:shd w:fill="FFFFFF" w:val="clear"/>
          </w:tcPr>
          <w:p>
            <w:pPr>
              <w:jc w:val="left"/>
            </w:pPr>
            <w:r/>
            <w:r>
              <w:rPr>
                <w:rFonts w:ascii="Calibri" w:hAnsi="Calibri"/>
                <w:b/>
                <w:color w:val="000000"/>
                <w:sz w:val="16"/>
              </w:rPr>
              <w:t>Granularity Test</w:t>
            </w:r>
          </w:p>
        </w:tc>
        <w:tc>
          <w:tcPr>
            <w:tcW w:type="dxa" w:w="3456"/>
            <w:shd w:fill="FFFFFF" w:val="clear"/>
          </w:tcPr>
          <w:p>
            <w:pPr>
              <w:jc w:val="left"/>
            </w:pPr>
            <w:r/>
            <w:r>
              <w:rPr>
                <w:rFonts w:ascii="Calibri" w:hAnsi="Calibri"/>
                <w:b w:val="0"/>
                <w:color w:val="000000"/>
                <w:sz w:val="16"/>
              </w:rPr>
              <w:t>No single exposure &gt; 0.2% of retail portfolio (ERBA P.100)</w:t>
            </w:r>
          </w:p>
        </w:tc>
        <w:tc>
          <w:tcPr>
            <w:tcW w:type="dxa" w:w="3456"/>
            <w:shd w:fill="FFFFFF" w:val="clear"/>
          </w:tcPr>
          <w:p>
            <w:pPr>
              <w:jc w:val="left"/>
            </w:pPr>
            <w:r/>
            <w:r>
              <w:rPr>
                <w:rFonts w:ascii="Calibri" w:hAnsi="Calibri"/>
                <w:b w:val="0"/>
                <w:color w:val="000000"/>
                <w:sz w:val="16"/>
              </w:rPr>
              <w:t>No single exposure &gt; 0.2% (PS1/26 Ch.3.8)</w:t>
            </w:r>
          </w:p>
        </w:tc>
        <w:tc>
          <w:tcPr>
            <w:tcW w:type="dxa" w:w="3456"/>
            <w:shd w:fill="FFFFFF" w:val="clear"/>
          </w:tcPr>
          <w:p>
            <w:pPr>
              <w:jc w:val="left"/>
            </w:pPr>
            <w:r/>
            <w:r>
              <w:rPr>
                <w:rFonts w:ascii="Calibri" w:hAnsi="Calibri"/>
                <w:b w:val="0"/>
                <w:color w:val="000000"/>
                <w:sz w:val="16"/>
              </w:rPr>
              <w:t>Part of managed portfolio (CRR3 Art 123(2)(d))</w:t>
            </w:r>
          </w:p>
        </w:tc>
      </w:tr>
      <w:tr>
        <w:tc>
          <w:tcPr>
            <w:tcW w:type="dxa" w:w="3456"/>
            <w:shd w:fill="F2F2F2" w:val="clear"/>
          </w:tcPr>
          <w:p>
            <w:pPr>
              <w:jc w:val="left"/>
            </w:pPr>
            <w:r/>
            <w:r>
              <w:rPr>
                <w:rFonts w:ascii="Calibri" w:hAnsi="Calibri"/>
                <w:b/>
                <w:color w:val="000000"/>
                <w:sz w:val="16"/>
              </w:rPr>
              <w:t>Currency Mismatch (Revolving)</w:t>
            </w:r>
          </w:p>
        </w:tc>
        <w:tc>
          <w:tcPr>
            <w:tcW w:type="dxa" w:w="3456"/>
            <w:shd w:fill="F2F2F2" w:val="clear"/>
          </w:tcPr>
          <w:p>
            <w:pPr>
              <w:jc w:val="left"/>
            </w:pPr>
            <w:r/>
            <w:r>
              <w:rPr>
                <w:rFonts w:ascii="Calibri" w:hAnsi="Calibri"/>
                <w:b w:val="0"/>
                <w:color w:val="000000"/>
                <w:sz w:val="16"/>
              </w:rPr>
              <w:t>No explicit currency mismatch add-on for retail revolving (ERBA P.106)</w:t>
            </w:r>
          </w:p>
        </w:tc>
        <w:tc>
          <w:tcPr>
            <w:tcW w:type="dxa" w:w="3456"/>
            <w:shd w:fill="F2F2F2" w:val="clear"/>
          </w:tcPr>
          <w:p>
            <w:pPr>
              <w:jc w:val="left"/>
            </w:pPr>
            <w:r/>
            <w:r>
              <w:rPr>
                <w:rFonts w:ascii="Calibri" w:hAnsi="Calibri"/>
                <w:b w:val="0"/>
                <w:color w:val="000000"/>
                <w:sz w:val="16"/>
              </w:rPr>
              <w:t>20% add-on for unhedged FX retail (PS1/26 Ch.3.8.2)</w:t>
            </w:r>
          </w:p>
        </w:tc>
        <w:tc>
          <w:tcPr>
            <w:tcW w:type="dxa" w:w="3456"/>
            <w:shd w:fill="F2F2F2" w:val="clear"/>
          </w:tcPr>
          <w:p>
            <w:pPr>
              <w:jc w:val="left"/>
            </w:pPr>
            <w:r/>
            <w:r>
              <w:rPr>
                <w:rFonts w:ascii="Calibri" w:hAnsi="Calibri"/>
                <w:b w:val="0"/>
                <w:color w:val="000000"/>
                <w:sz w:val="16"/>
              </w:rPr>
              <w:t>50% uplift for currency mismatch in retail revolving (CRR3 Art 123(3)) - SIGNIFICANT DIVERGENCE</w:t>
            </w:r>
          </w:p>
        </w:tc>
      </w:tr>
    </w:tbl>
    <w:p>
      <w:r>
        <w:rPr>
          <w:rFonts w:ascii="Calibri" w:hAnsi="Calibri"/>
          <w:b/>
          <w:color w:val="002060"/>
          <w:sz w:val="22"/>
        </w:rPr>
        <w:t>6.2 Equity Exposures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Equity Risk Weights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Listed Equity</w:t>
            </w:r>
          </w:p>
        </w:tc>
        <w:tc>
          <w:tcPr>
            <w:tcW w:type="dxa" w:w="3456"/>
            <w:shd w:fill="FFFFFF" w:val="clear"/>
          </w:tcPr>
          <w:p>
            <w:pPr>
              <w:jc w:val="left"/>
            </w:pPr>
            <w:r/>
            <w:r>
              <w:rPr>
                <w:rFonts w:ascii="Calibri" w:hAnsi="Calibri"/>
                <w:b w:val="0"/>
                <w:color w:val="000000"/>
                <w:sz w:val="16"/>
              </w:rPr>
              <w:t>250% (ERBA P.108)</w:t>
            </w:r>
          </w:p>
        </w:tc>
        <w:tc>
          <w:tcPr>
            <w:tcW w:type="dxa" w:w="3456"/>
            <w:shd w:fill="FFFFFF" w:val="clear"/>
          </w:tcPr>
          <w:p>
            <w:pPr>
              <w:jc w:val="left"/>
            </w:pPr>
            <w:r/>
            <w:r>
              <w:rPr>
                <w:rFonts w:ascii="Calibri" w:hAnsi="Calibri"/>
                <w:b w:val="0"/>
                <w:color w:val="000000"/>
                <w:sz w:val="16"/>
              </w:rPr>
              <w:t>250% (PS1/26 Ch.3 Table 3.11)</w:t>
            </w:r>
          </w:p>
        </w:tc>
        <w:tc>
          <w:tcPr>
            <w:tcW w:type="dxa" w:w="3456"/>
            <w:shd w:fill="FFFFFF" w:val="clear"/>
          </w:tcPr>
          <w:p>
            <w:pPr>
              <w:jc w:val="left"/>
            </w:pPr>
            <w:r/>
            <w:r>
              <w:rPr>
                <w:rFonts w:ascii="Calibri" w:hAnsi="Calibri"/>
                <w:b w:val="0"/>
                <w:color w:val="000000"/>
                <w:sz w:val="16"/>
              </w:rPr>
              <w:t>250% (CRR3 Art 133(3))</w:t>
            </w:r>
          </w:p>
        </w:tc>
      </w:tr>
      <w:tr>
        <w:tc>
          <w:tcPr>
            <w:tcW w:type="dxa" w:w="3456"/>
            <w:shd w:fill="F2F2F2" w:val="clear"/>
          </w:tcPr>
          <w:p>
            <w:pPr>
              <w:jc w:val="left"/>
            </w:pPr>
            <w:r/>
            <w:r>
              <w:rPr>
                <w:rFonts w:ascii="Calibri" w:hAnsi="Calibri"/>
                <w:b/>
                <w:color w:val="000000"/>
                <w:sz w:val="16"/>
              </w:rPr>
              <w:t>Unlisted Equity</w:t>
            </w:r>
          </w:p>
        </w:tc>
        <w:tc>
          <w:tcPr>
            <w:tcW w:type="dxa" w:w="3456"/>
            <w:shd w:fill="F2F2F2" w:val="clear"/>
          </w:tcPr>
          <w:p>
            <w:pPr>
              <w:jc w:val="left"/>
            </w:pPr>
            <w:r/>
            <w:r>
              <w:rPr>
                <w:rFonts w:ascii="Calibri" w:hAnsi="Calibri"/>
                <w:b w:val="0"/>
                <w:color w:val="000000"/>
                <w:sz w:val="16"/>
              </w:rPr>
              <w:t>400% (ERBA P.108)</w:t>
            </w:r>
          </w:p>
        </w:tc>
        <w:tc>
          <w:tcPr>
            <w:tcW w:type="dxa" w:w="3456"/>
            <w:shd w:fill="F2F2F2" w:val="clear"/>
          </w:tcPr>
          <w:p>
            <w:pPr>
              <w:jc w:val="left"/>
            </w:pPr>
            <w:r/>
            <w:r>
              <w:rPr>
                <w:rFonts w:ascii="Calibri" w:hAnsi="Calibri"/>
                <w:b w:val="0"/>
                <w:color w:val="000000"/>
                <w:sz w:val="16"/>
              </w:rPr>
              <w:t>400% (PS1/26 Ch.3 Table 3.11)</w:t>
            </w:r>
          </w:p>
        </w:tc>
        <w:tc>
          <w:tcPr>
            <w:tcW w:type="dxa" w:w="3456"/>
            <w:shd w:fill="F2F2F2" w:val="clear"/>
          </w:tcPr>
          <w:p>
            <w:pPr>
              <w:jc w:val="left"/>
            </w:pPr>
            <w:r/>
            <w:r>
              <w:rPr>
                <w:rFonts w:ascii="Calibri" w:hAnsi="Calibri"/>
                <w:b w:val="0"/>
                <w:color w:val="000000"/>
                <w:sz w:val="16"/>
              </w:rPr>
              <w:t>400% (CRR3 Art 133(4))</w:t>
            </w:r>
          </w:p>
        </w:tc>
      </w:tr>
      <w:tr>
        <w:tc>
          <w:tcPr>
            <w:tcW w:type="dxa" w:w="3456"/>
            <w:shd w:fill="FFFFFF" w:val="clear"/>
          </w:tcPr>
          <w:p>
            <w:pPr>
              <w:jc w:val="left"/>
            </w:pPr>
            <w:r/>
            <w:r>
              <w:rPr>
                <w:rFonts w:ascii="Calibri" w:hAnsi="Calibri"/>
                <w:b/>
                <w:color w:val="000000"/>
                <w:sz w:val="16"/>
              </w:rPr>
              <w:t>Speculative Equity</w:t>
            </w:r>
          </w:p>
        </w:tc>
        <w:tc>
          <w:tcPr>
            <w:tcW w:type="dxa" w:w="3456"/>
            <w:shd w:fill="FFFFFF" w:val="clear"/>
          </w:tcPr>
          <w:p>
            <w:pPr>
              <w:jc w:val="left"/>
            </w:pPr>
            <w:r/>
            <w:r>
              <w:rPr>
                <w:rFonts w:ascii="Calibri" w:hAnsi="Calibri"/>
                <w:b w:val="0"/>
                <w:color w:val="000000"/>
                <w:sz w:val="16"/>
              </w:rPr>
              <w:t>400% (ERBA P.108)</w:t>
            </w:r>
          </w:p>
        </w:tc>
        <w:tc>
          <w:tcPr>
            <w:tcW w:type="dxa" w:w="3456"/>
            <w:shd w:fill="FFFFFF" w:val="clear"/>
          </w:tcPr>
          <w:p>
            <w:pPr>
              <w:jc w:val="left"/>
            </w:pPr>
            <w:r/>
            <w:r>
              <w:rPr>
                <w:rFonts w:ascii="Calibri" w:hAnsi="Calibri"/>
                <w:b w:val="0"/>
                <w:color w:val="000000"/>
                <w:sz w:val="16"/>
              </w:rPr>
              <w:t>400% (PS1/26 Ch.3 Table 3.11)</w:t>
            </w:r>
          </w:p>
        </w:tc>
        <w:tc>
          <w:tcPr>
            <w:tcW w:type="dxa" w:w="3456"/>
            <w:shd w:fill="FFFFFF" w:val="clear"/>
          </w:tcPr>
          <w:p>
            <w:pPr>
              <w:jc w:val="left"/>
            </w:pPr>
            <w:r/>
            <w:r>
              <w:rPr>
                <w:rFonts w:ascii="Calibri" w:hAnsi="Calibri"/>
                <w:b w:val="0"/>
                <w:color w:val="000000"/>
                <w:sz w:val="16"/>
              </w:rPr>
              <w:t>400% (CRR3 Art 133(4))</w:t>
            </w:r>
          </w:p>
        </w:tc>
      </w:tr>
      <w:tr>
        <w:tc>
          <w:tcPr>
            <w:tcW w:type="dxa" w:w="3456"/>
            <w:shd w:fill="F2F2F2" w:val="clear"/>
          </w:tcPr>
          <w:p>
            <w:pPr>
              <w:jc w:val="left"/>
            </w:pPr>
            <w:r/>
            <w:r>
              <w:rPr>
                <w:rFonts w:ascii="Calibri" w:hAnsi="Calibri"/>
                <w:b/>
                <w:color w:val="000000"/>
                <w:sz w:val="16"/>
              </w:rPr>
              <w:t>Equity to Fed/Govt</w:t>
            </w:r>
          </w:p>
        </w:tc>
        <w:tc>
          <w:tcPr>
            <w:tcW w:type="dxa" w:w="3456"/>
            <w:shd w:fill="F2F2F2" w:val="clear"/>
          </w:tcPr>
          <w:p>
            <w:pPr>
              <w:jc w:val="left"/>
            </w:pPr>
            <w:r/>
            <w:r>
              <w:rPr>
                <w:rFonts w:ascii="Calibri" w:hAnsi="Calibri"/>
                <w:b w:val="0"/>
                <w:color w:val="000000"/>
                <w:sz w:val="16"/>
              </w:rPr>
              <w:t>100% (12 CFR 217.32)</w:t>
            </w:r>
          </w:p>
        </w:tc>
        <w:tc>
          <w:tcPr>
            <w:tcW w:type="dxa" w:w="3456"/>
            <w:shd w:fill="F2F2F2" w:val="clear"/>
          </w:tcPr>
          <w:p>
            <w:pPr>
              <w:jc w:val="left"/>
            </w:pPr>
            <w:r/>
            <w:r>
              <w:rPr>
                <w:rFonts w:ascii="Calibri" w:hAnsi="Calibri"/>
                <w:b w:val="0"/>
                <w:color w:val="000000"/>
                <w:sz w:val="16"/>
              </w:rPr>
              <w:t>100% (PS1/26 Ch.3.9)</w:t>
            </w:r>
          </w:p>
        </w:tc>
        <w:tc>
          <w:tcPr>
            <w:tcW w:type="dxa" w:w="3456"/>
            <w:shd w:fill="F2F2F2" w:val="clear"/>
          </w:tcPr>
          <w:p>
            <w:pPr>
              <w:jc w:val="left"/>
            </w:pPr>
            <w:r/>
            <w:r>
              <w:rPr>
                <w:rFonts w:ascii="Calibri" w:hAnsi="Calibri"/>
                <w:b w:val="0"/>
                <w:color w:val="000000"/>
                <w:sz w:val="16"/>
              </w:rPr>
              <w:t>100% (CRR3 Art 133(5))</w:t>
            </w:r>
          </w:p>
        </w:tc>
      </w:tr>
      <w:tr>
        <w:tc>
          <w:tcPr>
            <w:tcW w:type="dxa" w:w="3456"/>
            <w:shd w:fill="FFFFFF" w:val="clear"/>
          </w:tcPr>
          <w:p>
            <w:pPr>
              <w:jc w:val="left"/>
            </w:pPr>
            <w:r/>
            <w:r>
              <w:rPr>
                <w:rFonts w:ascii="Calibri" w:hAnsi="Calibri"/>
                <w:b/>
                <w:color w:val="000000"/>
                <w:sz w:val="16"/>
              </w:rPr>
              <w:t>Equity Phase-In</w:t>
            </w:r>
          </w:p>
        </w:tc>
        <w:tc>
          <w:tcPr>
            <w:tcW w:type="dxa" w:w="3456"/>
            <w:shd w:fill="FFFFFF" w:val="clear"/>
          </w:tcPr>
          <w:p>
            <w:pPr>
              <w:jc w:val="left"/>
            </w:pPr>
            <w:r/>
            <w:r>
              <w:rPr>
                <w:rFonts w:ascii="Calibri" w:hAnsi="Calibri"/>
                <w:b w:val="0"/>
                <w:color w:val="000000"/>
                <w:sz w:val="16"/>
              </w:rPr>
              <w:t>Immediate application July 1, 2025 (ERBA P.110)</w:t>
            </w:r>
          </w:p>
        </w:tc>
        <w:tc>
          <w:tcPr>
            <w:tcW w:type="dxa" w:w="3456"/>
            <w:shd w:fill="FFFFFF" w:val="clear"/>
          </w:tcPr>
          <w:p>
            <w:pPr>
              <w:jc w:val="left"/>
            </w:pPr>
            <w:r/>
            <w:r>
              <w:rPr>
                <w:rFonts w:ascii="Calibri" w:hAnsi="Calibri"/>
                <w:b w:val="0"/>
                <w:color w:val="000000"/>
                <w:sz w:val="16"/>
              </w:rPr>
              <w:t>Immediate Jan 1, 2025 (PS1/26 Ch.3.9)</w:t>
            </w:r>
          </w:p>
        </w:tc>
        <w:tc>
          <w:tcPr>
            <w:tcW w:type="dxa" w:w="3456"/>
            <w:shd w:fill="FFFFFF" w:val="clear"/>
          </w:tcPr>
          <w:p>
            <w:pPr>
              <w:jc w:val="left"/>
            </w:pPr>
            <w:r/>
            <w:r>
              <w:rPr>
                <w:rFonts w:ascii="Calibri" w:hAnsi="Calibri"/>
                <w:b w:val="0"/>
                <w:color w:val="000000"/>
                <w:sz w:val="16"/>
              </w:rPr>
              <w:t>Phase-in 2025-2030 per Art 495a: 100% from 2025, 250%/400% by 2030 (CRR3 Art 495a) - SIGNIFICANT EU DIVERGENCE</w:t>
            </w:r>
          </w:p>
        </w:tc>
      </w:tr>
      <w:tr>
        <w:tc>
          <w:tcPr>
            <w:tcW w:type="dxa" w:w="3456"/>
            <w:shd w:fill="F2F2F2" w:val="clear"/>
          </w:tcPr>
          <w:p>
            <w:pPr>
              <w:jc w:val="left"/>
            </w:pPr>
            <w:r/>
            <w:r>
              <w:rPr>
                <w:rFonts w:ascii="Calibri" w:hAnsi="Calibri"/>
                <w:b/>
                <w:color w:val="000000"/>
                <w:sz w:val="16"/>
              </w:rPr>
              <w:t>EU Phase-In 2025</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100% for existing equity holdings (CRR3 Art 495a(1))</w:t>
            </w:r>
          </w:p>
        </w:tc>
      </w:tr>
      <w:tr>
        <w:tc>
          <w:tcPr>
            <w:tcW w:type="dxa" w:w="3456"/>
            <w:shd w:fill="FFFFFF" w:val="clear"/>
          </w:tcPr>
          <w:p>
            <w:pPr>
              <w:jc w:val="left"/>
            </w:pPr>
            <w:r/>
            <w:r>
              <w:rPr>
                <w:rFonts w:ascii="Calibri" w:hAnsi="Calibri"/>
                <w:b/>
                <w:color w:val="000000"/>
                <w:sz w:val="16"/>
              </w:rPr>
              <w:t>EU Phase-In 2026</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130% listed / 160% unlisted (CRR3 Art 495a(2))</w:t>
            </w:r>
          </w:p>
        </w:tc>
      </w:tr>
      <w:tr>
        <w:tc>
          <w:tcPr>
            <w:tcW w:type="dxa" w:w="3456"/>
            <w:shd w:fill="F2F2F2" w:val="clear"/>
          </w:tcPr>
          <w:p>
            <w:pPr>
              <w:jc w:val="left"/>
            </w:pPr>
            <w:r/>
            <w:r>
              <w:rPr>
                <w:rFonts w:ascii="Calibri" w:hAnsi="Calibri"/>
                <w:b/>
                <w:color w:val="000000"/>
                <w:sz w:val="16"/>
              </w:rPr>
              <w:t>EU Phase-In 2027</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160% listed / 220% unlisted (CRR3 Art 495a(3))</w:t>
            </w:r>
          </w:p>
        </w:tc>
      </w:tr>
      <w:tr>
        <w:tc>
          <w:tcPr>
            <w:tcW w:type="dxa" w:w="3456"/>
            <w:shd w:fill="FFFFFF" w:val="clear"/>
          </w:tcPr>
          <w:p>
            <w:pPr>
              <w:jc w:val="left"/>
            </w:pPr>
            <w:r/>
            <w:r>
              <w:rPr>
                <w:rFonts w:ascii="Calibri" w:hAnsi="Calibri"/>
                <w:b/>
                <w:color w:val="000000"/>
                <w:sz w:val="16"/>
              </w:rPr>
              <w:t>EU Phase-In 2028</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190% listed / 280% unlisted (CRR3 Art 495a(4))</w:t>
            </w:r>
          </w:p>
        </w:tc>
      </w:tr>
      <w:tr>
        <w:tc>
          <w:tcPr>
            <w:tcW w:type="dxa" w:w="3456"/>
            <w:shd w:fill="F2F2F2" w:val="clear"/>
          </w:tcPr>
          <w:p>
            <w:pPr>
              <w:jc w:val="left"/>
            </w:pPr>
            <w:r/>
            <w:r>
              <w:rPr>
                <w:rFonts w:ascii="Calibri" w:hAnsi="Calibri"/>
                <w:b/>
                <w:color w:val="000000"/>
                <w:sz w:val="16"/>
              </w:rPr>
              <w:t>EU Phase-In 2029</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220% listed / 340% unlisted (CRR3 Art 495a(5))</w:t>
            </w:r>
          </w:p>
        </w:tc>
      </w:tr>
      <w:tr>
        <w:tc>
          <w:tcPr>
            <w:tcW w:type="dxa" w:w="3456"/>
            <w:shd w:fill="FFFFFF" w:val="clear"/>
          </w:tcPr>
          <w:p>
            <w:pPr>
              <w:jc w:val="left"/>
            </w:pPr>
            <w:r/>
            <w:r>
              <w:rPr>
                <w:rFonts w:ascii="Calibri" w:hAnsi="Calibri"/>
                <w:b/>
                <w:color w:val="000000"/>
                <w:sz w:val="16"/>
              </w:rPr>
              <w:t>EU Phase-In 2030</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250% listed / 400% unlisted fully phased (CRR3 Art 495a(6))</w:t>
            </w:r>
          </w:p>
        </w:tc>
      </w:tr>
      <w:tr>
        <w:tc>
          <w:tcPr>
            <w:tcW w:type="dxa" w:w="3456"/>
            <w:shd w:fill="F2F2F2" w:val="clear"/>
          </w:tcPr>
          <w:p>
            <w:pPr>
              <w:jc w:val="left"/>
            </w:pPr>
            <w:r/>
            <w:r>
              <w:rPr>
                <w:rFonts w:ascii="Calibri" w:hAnsi="Calibri"/>
                <w:b/>
                <w:color w:val="000000"/>
                <w:sz w:val="16"/>
              </w:rPr>
              <w:t>Qualifying Legislative Equity</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100% for legislatively mandated equity (CRR3 Art 133(6))</w:t>
            </w:r>
          </w:p>
        </w:tc>
      </w:tr>
      <w:tr>
        <w:tc>
          <w:tcPr>
            <w:tcW w:type="dxa" w:w="3456"/>
            <w:shd w:fill="FFFFFF" w:val="clear"/>
          </w:tcPr>
          <w:p>
            <w:pPr>
              <w:jc w:val="left"/>
            </w:pPr>
            <w:r/>
            <w:r>
              <w:rPr>
                <w:rFonts w:ascii="Calibri" w:hAnsi="Calibri"/>
                <w:b/>
                <w:color w:val="000000"/>
                <w:sz w:val="16"/>
              </w:rPr>
              <w:t>Strategic Equity &lt;10%</w:t>
            </w:r>
          </w:p>
        </w:tc>
        <w:tc>
          <w:tcPr>
            <w:tcW w:type="dxa" w:w="3456"/>
            <w:shd w:fill="FFFFFF" w:val="clear"/>
          </w:tcPr>
          <w:p>
            <w:pPr>
              <w:jc w:val="left"/>
            </w:pPr>
            <w:r/>
            <w:r>
              <w:rPr>
                <w:rFonts w:ascii="Calibri" w:hAnsi="Calibri"/>
                <w:b w:val="0"/>
                <w:color w:val="000000"/>
                <w:sz w:val="16"/>
              </w:rPr>
              <w:t>250% (same as listed) (ERBA P.108)</w:t>
            </w:r>
          </w:p>
        </w:tc>
        <w:tc>
          <w:tcPr>
            <w:tcW w:type="dxa" w:w="3456"/>
            <w:shd w:fill="FFFFFF" w:val="clear"/>
          </w:tcPr>
          <w:p>
            <w:pPr>
              <w:jc w:val="left"/>
            </w:pPr>
            <w:r/>
            <w:r>
              <w:rPr>
                <w:rFonts w:ascii="Calibri" w:hAnsi="Calibri"/>
                <w:b w:val="0"/>
                <w:color w:val="000000"/>
                <w:sz w:val="16"/>
              </w:rPr>
              <w:t>250% (PS1/26 Ch.3.9)</w:t>
            </w:r>
          </w:p>
        </w:tc>
        <w:tc>
          <w:tcPr>
            <w:tcW w:type="dxa" w:w="3456"/>
            <w:shd w:fill="FFFFFF" w:val="clear"/>
          </w:tcPr>
          <w:p>
            <w:pPr>
              <w:jc w:val="left"/>
            </w:pPr>
            <w:r/>
            <w:r>
              <w:rPr>
                <w:rFonts w:ascii="Calibri" w:hAnsi="Calibri"/>
                <w:b w:val="0"/>
                <w:color w:val="000000"/>
                <w:sz w:val="16"/>
              </w:rPr>
              <w:t>250% (CRR3 Art 133(3)) - no strategic discount</w:t>
            </w:r>
          </w:p>
        </w:tc>
      </w:tr>
    </w:tbl>
    <w:p>
      <w:r>
        <w:rPr>
          <w:rFonts w:ascii="Calibri" w:hAnsi="Calibri"/>
          <w:b/>
          <w:color w:val="002060"/>
          <w:sz w:val="22"/>
        </w:rPr>
        <w:t>6.3 Past Due Exposures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Past Due Definition</w:t>
            </w:r>
          </w:p>
        </w:tc>
        <w:tc>
          <w:tcPr>
            <w:tcW w:type="dxa" w:w="3456"/>
            <w:shd w:fill="F2F2F2" w:val="clear"/>
          </w:tcPr>
          <w:p>
            <w:pPr>
              <w:jc w:val="left"/>
            </w:pPr>
            <w:r/>
            <w:r>
              <w:rPr>
                <w:rFonts w:ascii="Calibri" w:hAnsi="Calibri"/>
                <w:b w:val="0"/>
                <w:color w:val="000000"/>
                <w:sz w:val="16"/>
              </w:rPr>
              <w:t>&gt;90 days past due (ERBA P.112)</w:t>
            </w:r>
          </w:p>
        </w:tc>
        <w:tc>
          <w:tcPr>
            <w:tcW w:type="dxa" w:w="3456"/>
            <w:shd w:fill="F2F2F2" w:val="clear"/>
          </w:tcPr>
          <w:p>
            <w:pPr>
              <w:jc w:val="left"/>
            </w:pPr>
            <w:r/>
            <w:r>
              <w:rPr>
                <w:rFonts w:ascii="Calibri" w:hAnsi="Calibri"/>
                <w:b w:val="0"/>
                <w:color w:val="000000"/>
                <w:sz w:val="16"/>
              </w:rPr>
              <w:t>&gt;90 days past due (PS1/26 Ch.3.10)</w:t>
            </w:r>
          </w:p>
        </w:tc>
        <w:tc>
          <w:tcPr>
            <w:tcW w:type="dxa" w:w="3456"/>
            <w:shd w:fill="F2F2F2" w:val="clear"/>
          </w:tcPr>
          <w:p>
            <w:pPr>
              <w:jc w:val="left"/>
            </w:pPr>
            <w:r/>
            <w:r>
              <w:rPr>
                <w:rFonts w:ascii="Calibri" w:hAnsi="Calibri"/>
                <w:b w:val="0"/>
                <w:color w:val="000000"/>
                <w:sz w:val="16"/>
              </w:rPr>
              <w:t>&gt;90 days past due (CRR3 Art 127(1))</w:t>
            </w:r>
          </w:p>
        </w:tc>
      </w:tr>
      <w:tr>
        <w:tc>
          <w:tcPr>
            <w:tcW w:type="dxa" w:w="3456"/>
            <w:shd w:fill="FFFFFF" w:val="clear"/>
          </w:tcPr>
          <w:p>
            <w:pPr>
              <w:jc w:val="left"/>
            </w:pPr>
            <w:r/>
            <w:r>
              <w:rPr>
                <w:rFonts w:ascii="Calibri" w:hAnsi="Calibri"/>
                <w:b/>
                <w:color w:val="000000"/>
                <w:sz w:val="16"/>
              </w:rPr>
              <w:t>Unsecured Past Due RW</w:t>
            </w:r>
          </w:p>
        </w:tc>
        <w:tc>
          <w:tcPr>
            <w:tcW w:type="dxa" w:w="3456"/>
            <w:shd w:fill="FFFFFF" w:val="clear"/>
          </w:tcPr>
          <w:p>
            <w:pPr>
              <w:jc w:val="left"/>
            </w:pPr>
            <w:r/>
            <w:r>
              <w:rPr>
                <w:rFonts w:ascii="Calibri" w:hAnsi="Calibri"/>
                <w:b w:val="0"/>
                <w:color w:val="000000"/>
                <w:sz w:val="16"/>
              </w:rPr>
              <w:t>150% (ERBA P.112)</w:t>
            </w:r>
          </w:p>
        </w:tc>
        <w:tc>
          <w:tcPr>
            <w:tcW w:type="dxa" w:w="3456"/>
            <w:shd w:fill="FFFFFF" w:val="clear"/>
          </w:tcPr>
          <w:p>
            <w:pPr>
              <w:jc w:val="left"/>
            </w:pPr>
            <w:r/>
            <w:r>
              <w:rPr>
                <w:rFonts w:ascii="Calibri" w:hAnsi="Calibri"/>
                <w:b w:val="0"/>
                <w:color w:val="000000"/>
                <w:sz w:val="16"/>
              </w:rPr>
              <w:t>150% (PS1/26 Ch.3 Table 3.12)</w:t>
            </w:r>
          </w:p>
        </w:tc>
        <w:tc>
          <w:tcPr>
            <w:tcW w:type="dxa" w:w="3456"/>
            <w:shd w:fill="FFFFFF" w:val="clear"/>
          </w:tcPr>
          <w:p>
            <w:pPr>
              <w:jc w:val="left"/>
            </w:pPr>
            <w:r/>
            <w:r>
              <w:rPr>
                <w:rFonts w:ascii="Calibri" w:hAnsi="Calibri"/>
                <w:b w:val="0"/>
                <w:color w:val="000000"/>
                <w:sz w:val="16"/>
              </w:rPr>
              <w:t>150% standard (CRR3 Art 127(1))</w:t>
            </w:r>
          </w:p>
        </w:tc>
      </w:tr>
      <w:tr>
        <w:tc>
          <w:tcPr>
            <w:tcW w:type="dxa" w:w="3456"/>
            <w:shd w:fill="F2F2F2" w:val="clear"/>
          </w:tcPr>
          <w:p>
            <w:pPr>
              <w:jc w:val="left"/>
            </w:pPr>
            <w:r/>
            <w:r>
              <w:rPr>
                <w:rFonts w:ascii="Calibri" w:hAnsi="Calibri"/>
                <w:b/>
                <w:color w:val="000000"/>
                <w:sz w:val="16"/>
              </w:rPr>
              <w:t>Provisions &gt;= 20%</w:t>
            </w:r>
          </w:p>
        </w:tc>
        <w:tc>
          <w:tcPr>
            <w:tcW w:type="dxa" w:w="3456"/>
            <w:shd w:fill="F2F2F2" w:val="clear"/>
          </w:tcPr>
          <w:p>
            <w:pPr>
              <w:jc w:val="left"/>
            </w:pPr>
            <w:r/>
            <w:r>
              <w:rPr>
                <w:rFonts w:ascii="Calibri" w:hAnsi="Calibri"/>
                <w:b w:val="0"/>
                <w:color w:val="000000"/>
                <w:sz w:val="16"/>
              </w:rPr>
              <w:t>150% (no reduction in US) (ERBA P.112)</w:t>
            </w:r>
          </w:p>
        </w:tc>
        <w:tc>
          <w:tcPr>
            <w:tcW w:type="dxa" w:w="3456"/>
            <w:shd w:fill="F2F2F2" w:val="clear"/>
          </w:tcPr>
          <w:p>
            <w:pPr>
              <w:jc w:val="left"/>
            </w:pPr>
            <w:r/>
            <w:r>
              <w:rPr>
                <w:rFonts w:ascii="Calibri" w:hAnsi="Calibri"/>
                <w:b w:val="0"/>
                <w:color w:val="000000"/>
                <w:sz w:val="16"/>
              </w:rPr>
              <w:t>150% (PS1/26 Ch.3 Table 3.12)</w:t>
            </w:r>
          </w:p>
        </w:tc>
        <w:tc>
          <w:tcPr>
            <w:tcW w:type="dxa" w:w="3456"/>
            <w:shd w:fill="F2F2F2" w:val="clear"/>
          </w:tcPr>
          <w:p>
            <w:pPr>
              <w:jc w:val="left"/>
            </w:pPr>
            <w:r/>
            <w:r>
              <w:rPr>
                <w:rFonts w:ascii="Calibri" w:hAnsi="Calibri"/>
                <w:b w:val="0"/>
                <w:color w:val="000000"/>
                <w:sz w:val="16"/>
              </w:rPr>
              <w:t>100% if specific provisions &gt;= 20% of unsecured portion (CRR3 Art 127(1)(a)) - EU MORE FAVORABLE</w:t>
            </w:r>
          </w:p>
        </w:tc>
      </w:tr>
      <w:tr>
        <w:tc>
          <w:tcPr>
            <w:tcW w:type="dxa" w:w="3456"/>
            <w:shd w:fill="FFFFFF" w:val="clear"/>
          </w:tcPr>
          <w:p>
            <w:pPr>
              <w:jc w:val="left"/>
            </w:pPr>
            <w:r/>
            <w:r>
              <w:rPr>
                <w:rFonts w:ascii="Calibri" w:hAnsi="Calibri"/>
                <w:b/>
                <w:color w:val="000000"/>
                <w:sz w:val="16"/>
              </w:rPr>
              <w:t>Provisions &gt;= 50%</w:t>
            </w:r>
          </w:p>
        </w:tc>
        <w:tc>
          <w:tcPr>
            <w:tcW w:type="dxa" w:w="3456"/>
            <w:shd w:fill="FFFFFF" w:val="clear"/>
          </w:tcPr>
          <w:p>
            <w:pPr>
              <w:jc w:val="left"/>
            </w:pPr>
            <w:r/>
            <w:r>
              <w:rPr>
                <w:rFonts w:ascii="Calibri" w:hAnsi="Calibri"/>
                <w:b w:val="0"/>
                <w:color w:val="000000"/>
                <w:sz w:val="16"/>
              </w:rPr>
              <w:t>150% (no further reduction) (ERBA P.112)</w:t>
            </w:r>
          </w:p>
        </w:tc>
        <w:tc>
          <w:tcPr>
            <w:tcW w:type="dxa" w:w="3456"/>
            <w:shd w:fill="FFFFFF" w:val="clear"/>
          </w:tcPr>
          <w:p>
            <w:pPr>
              <w:jc w:val="left"/>
            </w:pPr>
            <w:r/>
            <w:r>
              <w:rPr>
                <w:rFonts w:ascii="Calibri" w:hAnsi="Calibri"/>
                <w:b w:val="0"/>
                <w:color w:val="000000"/>
                <w:sz w:val="16"/>
              </w:rPr>
              <w:t>100% (PS1/26 Ch.3 Table 3.12)</w:t>
            </w:r>
          </w:p>
        </w:tc>
        <w:tc>
          <w:tcPr>
            <w:tcW w:type="dxa" w:w="3456"/>
            <w:shd w:fill="FFFFFF" w:val="clear"/>
          </w:tcPr>
          <w:p>
            <w:pPr>
              <w:jc w:val="left"/>
            </w:pPr>
            <w:r/>
            <w:r>
              <w:rPr>
                <w:rFonts w:ascii="Calibri" w:hAnsi="Calibri"/>
                <w:b w:val="0"/>
                <w:color w:val="000000"/>
                <w:sz w:val="16"/>
              </w:rPr>
              <w:t>100% (CRR3 Art 127(1)(a))</w:t>
            </w:r>
          </w:p>
        </w:tc>
      </w:tr>
      <w:tr>
        <w:tc>
          <w:tcPr>
            <w:tcW w:type="dxa" w:w="3456"/>
            <w:shd w:fill="F2F2F2" w:val="clear"/>
          </w:tcPr>
          <w:p>
            <w:pPr>
              <w:jc w:val="left"/>
            </w:pPr>
            <w:r/>
            <w:r>
              <w:rPr>
                <w:rFonts w:ascii="Calibri" w:hAnsi="Calibri"/>
                <w:b/>
                <w:color w:val="000000"/>
                <w:sz w:val="16"/>
              </w:rPr>
              <w:t>RE-Secured Past Due</w:t>
            </w:r>
          </w:p>
        </w:tc>
        <w:tc>
          <w:tcPr>
            <w:tcW w:type="dxa" w:w="3456"/>
            <w:shd w:fill="F2F2F2" w:val="clear"/>
          </w:tcPr>
          <w:p>
            <w:pPr>
              <w:jc w:val="left"/>
            </w:pPr>
            <w:r/>
            <w:r>
              <w:rPr>
                <w:rFonts w:ascii="Calibri" w:hAnsi="Calibri"/>
                <w:b w:val="0"/>
                <w:color w:val="000000"/>
                <w:sz w:val="16"/>
              </w:rPr>
              <w:t>Underlying LTV-table RW applies (ERBA P.114)</w:t>
            </w:r>
          </w:p>
        </w:tc>
        <w:tc>
          <w:tcPr>
            <w:tcW w:type="dxa" w:w="3456"/>
            <w:shd w:fill="F2F2F2" w:val="clear"/>
          </w:tcPr>
          <w:p>
            <w:pPr>
              <w:jc w:val="left"/>
            </w:pPr>
            <w:r/>
            <w:r>
              <w:rPr>
                <w:rFonts w:ascii="Calibri" w:hAnsi="Calibri"/>
                <w:b w:val="0"/>
                <w:color w:val="000000"/>
                <w:sz w:val="16"/>
              </w:rPr>
              <w:t>100% minimum for past-due RE (PS1/26 Ch.3.10)</w:t>
            </w:r>
          </w:p>
        </w:tc>
        <w:tc>
          <w:tcPr>
            <w:tcW w:type="dxa" w:w="3456"/>
            <w:shd w:fill="F2F2F2" w:val="clear"/>
          </w:tcPr>
          <w:p>
            <w:pPr>
              <w:jc w:val="left"/>
            </w:pPr>
            <w:r/>
            <w:r>
              <w:rPr>
                <w:rFonts w:ascii="Calibri" w:hAnsi="Calibri"/>
                <w:b w:val="0"/>
                <w:color w:val="000000"/>
                <w:sz w:val="16"/>
              </w:rPr>
              <w:t>100% minimum (CRR3 Art 127(3))</w:t>
            </w:r>
          </w:p>
        </w:tc>
      </w:tr>
    </w:tbl>
    <w:p>
      <w:r>
        <w:rPr>
          <w:rFonts w:ascii="Calibri" w:hAnsi="Calibri"/>
          <w:b/>
          <w:color w:val="002060"/>
          <w:sz w:val="22"/>
        </w:rPr>
        <w:t>6.4 Other Assets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Cash</w:t>
            </w:r>
          </w:p>
        </w:tc>
        <w:tc>
          <w:tcPr>
            <w:tcW w:type="dxa" w:w="3456"/>
            <w:shd w:fill="F2F2F2" w:val="clear"/>
          </w:tcPr>
          <w:p>
            <w:pPr>
              <w:jc w:val="left"/>
            </w:pPr>
            <w:r/>
            <w:r>
              <w:rPr>
                <w:rFonts w:ascii="Calibri" w:hAnsi="Calibri"/>
                <w:b w:val="0"/>
                <w:color w:val="000000"/>
                <w:sz w:val="16"/>
              </w:rPr>
              <w:t>0% (12 CFR 217.32(l))</w:t>
            </w:r>
          </w:p>
        </w:tc>
        <w:tc>
          <w:tcPr>
            <w:tcW w:type="dxa" w:w="3456"/>
            <w:shd w:fill="F2F2F2" w:val="clear"/>
          </w:tcPr>
          <w:p>
            <w:pPr>
              <w:jc w:val="left"/>
            </w:pPr>
            <w:r/>
            <w:r>
              <w:rPr>
                <w:rFonts w:ascii="Calibri" w:hAnsi="Calibri"/>
                <w:b w:val="0"/>
                <w:color w:val="000000"/>
                <w:sz w:val="16"/>
              </w:rPr>
              <w:t>0% (PS1/26 Ch.3.11)</w:t>
            </w:r>
          </w:p>
        </w:tc>
        <w:tc>
          <w:tcPr>
            <w:tcW w:type="dxa" w:w="3456"/>
            <w:shd w:fill="F2F2F2" w:val="clear"/>
          </w:tcPr>
          <w:p>
            <w:pPr>
              <w:jc w:val="left"/>
            </w:pPr>
            <w:r/>
            <w:r>
              <w:rPr>
                <w:rFonts w:ascii="Calibri" w:hAnsi="Calibri"/>
                <w:b w:val="0"/>
                <w:color w:val="000000"/>
                <w:sz w:val="16"/>
              </w:rPr>
              <w:t>0% (CRR3 Art 134(1))</w:t>
            </w:r>
          </w:p>
        </w:tc>
      </w:tr>
      <w:tr>
        <w:tc>
          <w:tcPr>
            <w:tcW w:type="dxa" w:w="3456"/>
            <w:shd w:fill="FFFFFF" w:val="clear"/>
          </w:tcPr>
          <w:p>
            <w:pPr>
              <w:jc w:val="left"/>
            </w:pPr>
            <w:r/>
            <w:r>
              <w:rPr>
                <w:rFonts w:ascii="Calibri" w:hAnsi="Calibri"/>
                <w:b/>
                <w:color w:val="000000"/>
                <w:sz w:val="16"/>
              </w:rPr>
              <w:t>Gold Bullion (Allocated)</w:t>
            </w:r>
          </w:p>
        </w:tc>
        <w:tc>
          <w:tcPr>
            <w:tcW w:type="dxa" w:w="3456"/>
            <w:shd w:fill="FFFFFF" w:val="clear"/>
          </w:tcPr>
          <w:p>
            <w:pPr>
              <w:jc w:val="left"/>
            </w:pPr>
            <w:r/>
            <w:r>
              <w:rPr>
                <w:rFonts w:ascii="Calibri" w:hAnsi="Calibri"/>
                <w:b w:val="0"/>
                <w:color w:val="000000"/>
                <w:sz w:val="16"/>
              </w:rPr>
              <w:t>0% (12 CFR 217.32(l))</w:t>
            </w:r>
          </w:p>
        </w:tc>
        <w:tc>
          <w:tcPr>
            <w:tcW w:type="dxa" w:w="3456"/>
            <w:shd w:fill="FFFFFF" w:val="clear"/>
          </w:tcPr>
          <w:p>
            <w:pPr>
              <w:jc w:val="left"/>
            </w:pPr>
            <w:r/>
            <w:r>
              <w:rPr>
                <w:rFonts w:ascii="Calibri" w:hAnsi="Calibri"/>
                <w:b w:val="0"/>
                <w:color w:val="000000"/>
                <w:sz w:val="16"/>
              </w:rPr>
              <w:t>0% (PS1/26 Ch.3.11)</w:t>
            </w:r>
          </w:p>
        </w:tc>
        <w:tc>
          <w:tcPr>
            <w:tcW w:type="dxa" w:w="3456"/>
            <w:shd w:fill="FFFFFF" w:val="clear"/>
          </w:tcPr>
          <w:p>
            <w:pPr>
              <w:jc w:val="left"/>
            </w:pPr>
            <w:r/>
            <w:r>
              <w:rPr>
                <w:rFonts w:ascii="Calibri" w:hAnsi="Calibri"/>
                <w:b w:val="0"/>
                <w:color w:val="000000"/>
                <w:sz w:val="16"/>
              </w:rPr>
              <w:t>0% (CRR3 Art 134(2))</w:t>
            </w:r>
          </w:p>
        </w:tc>
      </w:tr>
      <w:tr>
        <w:tc>
          <w:tcPr>
            <w:tcW w:type="dxa" w:w="3456"/>
            <w:shd w:fill="F2F2F2" w:val="clear"/>
          </w:tcPr>
          <w:p>
            <w:pPr>
              <w:jc w:val="left"/>
            </w:pPr>
            <w:r/>
            <w:r>
              <w:rPr>
                <w:rFonts w:ascii="Calibri" w:hAnsi="Calibri"/>
                <w:b/>
                <w:color w:val="000000"/>
                <w:sz w:val="16"/>
              </w:rPr>
              <w:t>Cash Items in Collection</w:t>
            </w:r>
          </w:p>
        </w:tc>
        <w:tc>
          <w:tcPr>
            <w:tcW w:type="dxa" w:w="3456"/>
            <w:shd w:fill="F2F2F2" w:val="clear"/>
          </w:tcPr>
          <w:p>
            <w:pPr>
              <w:jc w:val="left"/>
            </w:pPr>
            <w:r/>
            <w:r>
              <w:rPr>
                <w:rFonts w:ascii="Calibri" w:hAnsi="Calibri"/>
                <w:b w:val="0"/>
                <w:color w:val="000000"/>
                <w:sz w:val="16"/>
              </w:rPr>
              <w:t>20% (12 CFR 217.32(l))</w:t>
            </w:r>
          </w:p>
        </w:tc>
        <w:tc>
          <w:tcPr>
            <w:tcW w:type="dxa" w:w="3456"/>
            <w:shd w:fill="F2F2F2" w:val="clear"/>
          </w:tcPr>
          <w:p>
            <w:pPr>
              <w:jc w:val="left"/>
            </w:pPr>
            <w:r/>
            <w:r>
              <w:rPr>
                <w:rFonts w:ascii="Calibri" w:hAnsi="Calibri"/>
                <w:b w:val="0"/>
                <w:color w:val="000000"/>
                <w:sz w:val="16"/>
              </w:rPr>
              <w:t>20% (PS1/26 Ch.3.11)</w:t>
            </w:r>
          </w:p>
        </w:tc>
        <w:tc>
          <w:tcPr>
            <w:tcW w:type="dxa" w:w="3456"/>
            <w:shd w:fill="F2F2F2" w:val="clear"/>
          </w:tcPr>
          <w:p>
            <w:pPr>
              <w:jc w:val="left"/>
            </w:pPr>
            <w:r/>
            <w:r>
              <w:rPr>
                <w:rFonts w:ascii="Calibri" w:hAnsi="Calibri"/>
                <w:b w:val="0"/>
                <w:color w:val="000000"/>
                <w:sz w:val="16"/>
              </w:rPr>
              <w:t>20% (CRR3 Art 134(3))</w:t>
            </w:r>
          </w:p>
        </w:tc>
      </w:tr>
      <w:tr>
        <w:tc>
          <w:tcPr>
            <w:tcW w:type="dxa" w:w="3456"/>
            <w:shd w:fill="FFFFFF" w:val="clear"/>
          </w:tcPr>
          <w:p>
            <w:pPr>
              <w:jc w:val="left"/>
            </w:pPr>
            <w:r/>
            <w:r>
              <w:rPr>
                <w:rFonts w:ascii="Calibri" w:hAnsi="Calibri"/>
                <w:b/>
                <w:color w:val="000000"/>
                <w:sz w:val="16"/>
              </w:rPr>
              <w:t>Fixed Assets</w:t>
            </w:r>
          </w:p>
        </w:tc>
        <w:tc>
          <w:tcPr>
            <w:tcW w:type="dxa" w:w="3456"/>
            <w:shd w:fill="FFFFFF" w:val="clear"/>
          </w:tcPr>
          <w:p>
            <w:pPr>
              <w:jc w:val="left"/>
            </w:pPr>
            <w:r/>
            <w:r>
              <w:rPr>
                <w:rFonts w:ascii="Calibri" w:hAnsi="Calibri"/>
                <w:b w:val="0"/>
                <w:color w:val="000000"/>
                <w:sz w:val="16"/>
              </w:rPr>
              <w:t>100% (ERBA P.116)</w:t>
            </w:r>
          </w:p>
        </w:tc>
        <w:tc>
          <w:tcPr>
            <w:tcW w:type="dxa" w:w="3456"/>
            <w:shd w:fill="FFFFFF" w:val="clear"/>
          </w:tcPr>
          <w:p>
            <w:pPr>
              <w:jc w:val="left"/>
            </w:pPr>
            <w:r/>
            <w:r>
              <w:rPr>
                <w:rFonts w:ascii="Calibri" w:hAnsi="Calibri"/>
                <w:b w:val="0"/>
                <w:color w:val="000000"/>
                <w:sz w:val="16"/>
              </w:rPr>
              <w:t>100% (PS1/26 Ch.3.11)</w:t>
            </w:r>
          </w:p>
        </w:tc>
        <w:tc>
          <w:tcPr>
            <w:tcW w:type="dxa" w:w="3456"/>
            <w:shd w:fill="FFFFFF" w:val="clear"/>
          </w:tcPr>
          <w:p>
            <w:pPr>
              <w:jc w:val="left"/>
            </w:pPr>
            <w:r/>
            <w:r>
              <w:rPr>
                <w:rFonts w:ascii="Calibri" w:hAnsi="Calibri"/>
                <w:b w:val="0"/>
                <w:color w:val="000000"/>
                <w:sz w:val="16"/>
              </w:rPr>
              <w:t>100% (CRR3 Art 134(6))</w:t>
            </w:r>
          </w:p>
        </w:tc>
      </w:tr>
      <w:tr>
        <w:tc>
          <w:tcPr>
            <w:tcW w:type="dxa" w:w="3456"/>
            <w:shd w:fill="F2F2F2" w:val="clear"/>
          </w:tcPr>
          <w:p>
            <w:pPr>
              <w:jc w:val="left"/>
            </w:pPr>
            <w:r/>
            <w:r>
              <w:rPr>
                <w:rFonts w:ascii="Calibri" w:hAnsi="Calibri"/>
                <w:b/>
                <w:color w:val="000000"/>
                <w:sz w:val="16"/>
              </w:rPr>
              <w:t>All Other Assets</w:t>
            </w:r>
          </w:p>
        </w:tc>
        <w:tc>
          <w:tcPr>
            <w:tcW w:type="dxa" w:w="3456"/>
            <w:shd w:fill="F2F2F2" w:val="clear"/>
          </w:tcPr>
          <w:p>
            <w:pPr>
              <w:jc w:val="left"/>
            </w:pPr>
            <w:r/>
            <w:r>
              <w:rPr>
                <w:rFonts w:ascii="Calibri" w:hAnsi="Calibri"/>
                <w:b w:val="0"/>
                <w:color w:val="000000"/>
                <w:sz w:val="16"/>
              </w:rPr>
              <w:t>100% (ERBA P.116)</w:t>
            </w:r>
          </w:p>
        </w:tc>
        <w:tc>
          <w:tcPr>
            <w:tcW w:type="dxa" w:w="3456"/>
            <w:shd w:fill="F2F2F2" w:val="clear"/>
          </w:tcPr>
          <w:p>
            <w:pPr>
              <w:jc w:val="left"/>
            </w:pPr>
            <w:r/>
            <w:r>
              <w:rPr>
                <w:rFonts w:ascii="Calibri" w:hAnsi="Calibri"/>
                <w:b w:val="0"/>
                <w:color w:val="000000"/>
                <w:sz w:val="16"/>
              </w:rPr>
              <w:t>100% (PS1/26 Ch.3.11)</w:t>
            </w:r>
          </w:p>
        </w:tc>
        <w:tc>
          <w:tcPr>
            <w:tcW w:type="dxa" w:w="3456"/>
            <w:shd w:fill="F2F2F2" w:val="clear"/>
          </w:tcPr>
          <w:p>
            <w:pPr>
              <w:jc w:val="left"/>
            </w:pPr>
            <w:r/>
            <w:r>
              <w:rPr>
                <w:rFonts w:ascii="Calibri" w:hAnsi="Calibri"/>
                <w:b w:val="0"/>
                <w:color w:val="000000"/>
                <w:sz w:val="16"/>
              </w:rPr>
              <w:t>100% (CRR3 Art 134(7))</w:t>
            </w:r>
          </w:p>
        </w:tc>
      </w:tr>
      <w:tr>
        <w:tc>
          <w:tcPr>
            <w:tcW w:type="dxa" w:w="3456"/>
            <w:shd w:fill="FFFFFF" w:val="clear"/>
          </w:tcPr>
          <w:p>
            <w:pPr>
              <w:jc w:val="left"/>
            </w:pPr>
            <w:r/>
            <w:r>
              <w:rPr>
                <w:rFonts w:ascii="Calibri" w:hAnsi="Calibri"/>
                <w:b/>
                <w:color w:val="000000"/>
                <w:sz w:val="16"/>
              </w:rPr>
              <w:t>Defaulted Exposures</w:t>
            </w:r>
          </w:p>
        </w:tc>
        <w:tc>
          <w:tcPr>
            <w:tcW w:type="dxa" w:w="3456"/>
            <w:shd w:fill="FFFFFF" w:val="clear"/>
          </w:tcPr>
          <w:p>
            <w:pPr>
              <w:jc w:val="left"/>
            </w:pPr>
            <w:r/>
            <w:r>
              <w:rPr>
                <w:rFonts w:ascii="Calibri" w:hAnsi="Calibri"/>
                <w:b w:val="0"/>
                <w:color w:val="000000"/>
                <w:sz w:val="16"/>
              </w:rPr>
              <w:t>150% for non-RE defaulted (ERBA P.112)</w:t>
            </w:r>
          </w:p>
        </w:tc>
        <w:tc>
          <w:tcPr>
            <w:tcW w:type="dxa" w:w="3456"/>
            <w:shd w:fill="FFFFFF" w:val="clear"/>
          </w:tcPr>
          <w:p>
            <w:pPr>
              <w:jc w:val="left"/>
            </w:pPr>
            <w:r/>
            <w:r>
              <w:rPr>
                <w:rFonts w:ascii="Calibri" w:hAnsi="Calibri"/>
                <w:b w:val="0"/>
                <w:color w:val="000000"/>
                <w:sz w:val="16"/>
              </w:rPr>
              <w:t>150% (PS1/26 Ch.3.10)</w:t>
            </w:r>
          </w:p>
        </w:tc>
        <w:tc>
          <w:tcPr>
            <w:tcW w:type="dxa" w:w="3456"/>
            <w:shd w:fill="FFFFFF" w:val="clear"/>
          </w:tcPr>
          <w:p>
            <w:pPr>
              <w:jc w:val="left"/>
            </w:pPr>
            <w:r/>
            <w:r>
              <w:rPr>
                <w:rFonts w:ascii="Calibri" w:hAnsi="Calibri"/>
                <w:b w:val="0"/>
                <w:color w:val="000000"/>
                <w:sz w:val="16"/>
              </w:rPr>
              <w:t>150% (CRR3 Art 127(1))</w:t>
            </w:r>
          </w:p>
        </w:tc>
      </w:tr>
      <w:tr>
        <w:tc>
          <w:tcPr>
            <w:tcW w:type="dxa" w:w="3456"/>
            <w:shd w:fill="F2F2F2" w:val="clear"/>
          </w:tcPr>
          <w:p>
            <w:pPr>
              <w:jc w:val="left"/>
            </w:pPr>
            <w:r/>
            <w:r>
              <w:rPr>
                <w:rFonts w:ascii="Calibri" w:hAnsi="Calibri"/>
                <w:b/>
                <w:color w:val="000000"/>
                <w:sz w:val="16"/>
              </w:rPr>
              <w:t>Central Bank Exposures</w:t>
            </w:r>
          </w:p>
        </w:tc>
        <w:tc>
          <w:tcPr>
            <w:tcW w:type="dxa" w:w="3456"/>
            <w:shd w:fill="F2F2F2" w:val="clear"/>
          </w:tcPr>
          <w:p>
            <w:pPr>
              <w:jc w:val="left"/>
            </w:pPr>
            <w:r/>
            <w:r>
              <w:rPr>
                <w:rFonts w:ascii="Calibri" w:hAnsi="Calibri"/>
                <w:b w:val="0"/>
                <w:color w:val="000000"/>
                <w:sz w:val="16"/>
              </w:rPr>
              <w:t>0% for reserves at Fed (12 CFR 217.32(a))</w:t>
            </w:r>
          </w:p>
        </w:tc>
        <w:tc>
          <w:tcPr>
            <w:tcW w:type="dxa" w:w="3456"/>
            <w:shd w:fill="F2F2F2" w:val="clear"/>
          </w:tcPr>
          <w:p>
            <w:pPr>
              <w:jc w:val="left"/>
            </w:pPr>
            <w:r/>
            <w:r>
              <w:rPr>
                <w:rFonts w:ascii="Calibri" w:hAnsi="Calibri"/>
                <w:b w:val="0"/>
                <w:color w:val="000000"/>
                <w:sz w:val="16"/>
              </w:rPr>
              <w:t>0% for reserves at BoE (PS1/26 Ch.3.11)</w:t>
            </w:r>
          </w:p>
        </w:tc>
        <w:tc>
          <w:tcPr>
            <w:tcW w:type="dxa" w:w="3456"/>
            <w:shd w:fill="F2F2F2" w:val="clear"/>
          </w:tcPr>
          <w:p>
            <w:pPr>
              <w:jc w:val="left"/>
            </w:pPr>
            <w:r/>
            <w:r>
              <w:rPr>
                <w:rFonts w:ascii="Calibri" w:hAnsi="Calibri"/>
                <w:b w:val="0"/>
                <w:color w:val="000000"/>
                <w:sz w:val="16"/>
              </w:rPr>
              <w:t>0% for reserves at ECB/NCBs in domestic currency (CRR3 Art 114(4))</w:t>
            </w:r>
          </w:p>
        </w:tc>
      </w:tr>
      <w:tr>
        <w:tc>
          <w:tcPr>
            <w:tcW w:type="dxa" w:w="3456"/>
            <w:shd w:fill="FFFFFF" w:val="clear"/>
          </w:tcPr>
          <w:p>
            <w:pPr>
              <w:jc w:val="left"/>
            </w:pPr>
            <w:r/>
            <w:r>
              <w:rPr>
                <w:rFonts w:ascii="Calibri" w:hAnsi="Calibri"/>
                <w:b/>
                <w:color w:val="000000"/>
                <w:sz w:val="16"/>
              </w:rPr>
              <w:t>CCP Exposures</w:t>
            </w:r>
          </w:p>
        </w:tc>
        <w:tc>
          <w:tcPr>
            <w:tcW w:type="dxa" w:w="3456"/>
            <w:shd w:fill="FFFFFF" w:val="clear"/>
          </w:tcPr>
          <w:p>
            <w:pPr>
              <w:jc w:val="left"/>
            </w:pPr>
            <w:r/>
            <w:r>
              <w:rPr>
                <w:rFonts w:ascii="Calibri" w:hAnsi="Calibri"/>
                <w:b w:val="0"/>
                <w:color w:val="000000"/>
                <w:sz w:val="16"/>
              </w:rPr>
              <w:t>2% for qualifying CCPs (12 CFR 217.133)</w:t>
            </w:r>
          </w:p>
        </w:tc>
        <w:tc>
          <w:tcPr>
            <w:tcW w:type="dxa" w:w="3456"/>
            <w:shd w:fill="FFFFFF" w:val="clear"/>
          </w:tcPr>
          <w:p>
            <w:pPr>
              <w:jc w:val="left"/>
            </w:pPr>
            <w:r/>
            <w:r>
              <w:rPr>
                <w:rFonts w:ascii="Calibri" w:hAnsi="Calibri"/>
                <w:b w:val="0"/>
                <w:color w:val="000000"/>
                <w:sz w:val="16"/>
              </w:rPr>
              <w:t>2% for qualifying CCPs (PS1/26 Ch.8.5)</w:t>
            </w:r>
          </w:p>
        </w:tc>
        <w:tc>
          <w:tcPr>
            <w:tcW w:type="dxa" w:w="3456"/>
            <w:shd w:fill="FFFFFF" w:val="clear"/>
          </w:tcPr>
          <w:p>
            <w:pPr>
              <w:jc w:val="left"/>
            </w:pPr>
            <w:r/>
            <w:r>
              <w:rPr>
                <w:rFonts w:ascii="Calibri" w:hAnsi="Calibri"/>
                <w:b w:val="0"/>
                <w:color w:val="000000"/>
                <w:sz w:val="16"/>
              </w:rPr>
              <w:t>2% for qualifying CCPs (CRR3 Art 306(1)(a))</w:t>
            </w:r>
          </w:p>
        </w:tc>
      </w:tr>
      <w:tr>
        <w:tc>
          <w:tcPr>
            <w:tcW w:type="dxa" w:w="3456"/>
            <w:shd w:fill="F2F2F2" w:val="clear"/>
          </w:tcPr>
          <w:p>
            <w:pPr>
              <w:jc w:val="left"/>
            </w:pPr>
            <w:r/>
            <w:r>
              <w:rPr>
                <w:rFonts w:ascii="Calibri" w:hAnsi="Calibri"/>
                <w:b/>
                <w:color w:val="000000"/>
                <w:sz w:val="16"/>
              </w:rPr>
              <w:t>CCP Default Fund</w:t>
            </w:r>
          </w:p>
        </w:tc>
        <w:tc>
          <w:tcPr>
            <w:tcW w:type="dxa" w:w="3456"/>
            <w:shd w:fill="F2F2F2" w:val="clear"/>
          </w:tcPr>
          <w:p>
            <w:pPr>
              <w:jc w:val="left"/>
            </w:pPr>
            <w:r/>
            <w:r>
              <w:rPr>
                <w:rFonts w:ascii="Calibri" w:hAnsi="Calibri"/>
                <w:b w:val="0"/>
                <w:color w:val="000000"/>
                <w:sz w:val="16"/>
              </w:rPr>
              <w:t>Risk-sensitive per 12 CFR 217.133(d)</w:t>
            </w:r>
          </w:p>
        </w:tc>
        <w:tc>
          <w:tcPr>
            <w:tcW w:type="dxa" w:w="3456"/>
            <w:shd w:fill="F2F2F2" w:val="clear"/>
          </w:tcPr>
          <w:p>
            <w:pPr>
              <w:jc w:val="left"/>
            </w:pPr>
            <w:r/>
            <w:r>
              <w:rPr>
                <w:rFonts w:ascii="Calibri" w:hAnsi="Calibri"/>
                <w:b w:val="0"/>
                <w:color w:val="000000"/>
                <w:sz w:val="16"/>
              </w:rPr>
              <w:t>Risk-sensitive (PS1/26 Ch.8.5)</w:t>
            </w:r>
          </w:p>
        </w:tc>
        <w:tc>
          <w:tcPr>
            <w:tcW w:type="dxa" w:w="3456"/>
            <w:shd w:fill="F2F2F2" w:val="clear"/>
          </w:tcPr>
          <w:p>
            <w:pPr>
              <w:jc w:val="left"/>
            </w:pPr>
            <w:r/>
            <w:r>
              <w:rPr>
                <w:rFonts w:ascii="Calibri" w:hAnsi="Calibri"/>
                <w:b w:val="0"/>
                <w:color w:val="000000"/>
                <w:sz w:val="16"/>
              </w:rPr>
              <w:t>Risk-sensitive per CRR3 Art 308</w:t>
            </w:r>
          </w:p>
        </w:tc>
      </w:tr>
    </w:tbl>
    <w:p>
      <w:r>
        <w:br w:type="page"/>
      </w:r>
    </w:p>
    <w:p>
      <w:r>
        <w:rPr>
          <w:rFonts w:ascii="Calibri" w:hAnsi="Calibri"/>
          <w:b/>
          <w:color w:val="C8962E"/>
          <w:sz w:val="28"/>
        </w:rPr>
        <w:t>SECTION 7</w:t>
      </w:r>
    </w:p>
    <w:p>
      <w:r>
        <w:rPr>
          <w:rFonts w:ascii="Calibri" w:hAnsi="Calibri"/>
          <w:b/>
          <w:color w:val="002060"/>
          <w:sz w:val="32"/>
        </w:rPr>
        <w:t>Off-Balance Sheet CCFs: Commitment Divergence Analysis</w:t>
      </w:r>
    </w:p>
    <w:p>
      <w:r>
        <w:rPr>
          <w:color w:val="C8962E"/>
          <w:sz w:val="12"/>
        </w:rPr>
        <w:t>________________________________________________________________________________________________________________________</w:t>
      </w:r>
    </w:p>
    <w:p>
      <w:r>
        <w:rPr>
          <w:rFonts w:ascii="Calibri" w:hAnsi="Calibri"/>
          <w:color w:val="000000"/>
          <w:sz w:val="18"/>
        </w:rPr>
        <w:t>CRITICAL DIVERGENCE: The US applies a uniform 40% CCF to all commitments regardless of maturity, while the UK/EU split 20%/40% based on original maturity (&lt;=1Y / &gt;1Y). This creates material RWA impact for G-SIBs with large short-term commitment books.</w:t>
      </w:r>
    </w:p>
    <w:p>
      <w:r>
        <w:rPr>
          <w:rFonts w:ascii="Calibri" w:hAnsi="Calibri"/>
          <w:b/>
          <w:color w:val="002060"/>
          <w:sz w:val="22"/>
        </w:rPr>
        <w:t>7.1 Complete CCF Comparison Table</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CCF Categories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Unconditionally Cancellable (UCC)</w:t>
            </w:r>
          </w:p>
        </w:tc>
        <w:tc>
          <w:tcPr>
            <w:tcW w:type="dxa" w:w="3456"/>
            <w:shd w:fill="FFFFFF" w:val="clear"/>
          </w:tcPr>
          <w:p>
            <w:pPr>
              <w:jc w:val="left"/>
            </w:pPr>
            <w:r/>
            <w:r>
              <w:rPr>
                <w:rFonts w:ascii="Calibri" w:hAnsi="Calibri"/>
                <w:b w:val="0"/>
                <w:color w:val="000000"/>
                <w:sz w:val="16"/>
              </w:rPr>
              <w:t>10% (ERBA P.210, Category 12). Must be unconditionally cancellable without notice</w:t>
            </w:r>
          </w:p>
        </w:tc>
        <w:tc>
          <w:tcPr>
            <w:tcW w:type="dxa" w:w="3456"/>
            <w:shd w:fill="FFFFFF" w:val="clear"/>
          </w:tcPr>
          <w:p>
            <w:pPr>
              <w:jc w:val="left"/>
            </w:pPr>
            <w:r/>
            <w:r>
              <w:rPr>
                <w:rFonts w:ascii="Calibri" w:hAnsi="Calibri"/>
                <w:b w:val="0"/>
                <w:color w:val="000000"/>
                <w:sz w:val="16"/>
              </w:rPr>
              <w:t>10% (PS1/26 Ch.5 Table 5.1)</w:t>
            </w:r>
          </w:p>
        </w:tc>
        <w:tc>
          <w:tcPr>
            <w:tcW w:type="dxa" w:w="3456"/>
            <w:shd w:fill="FFFFFF" w:val="clear"/>
          </w:tcPr>
          <w:p>
            <w:pPr>
              <w:jc w:val="left"/>
            </w:pPr>
            <w:r/>
            <w:r>
              <w:rPr>
                <w:rFonts w:ascii="Calibri" w:hAnsi="Calibri"/>
                <w:b w:val="0"/>
                <w:color w:val="000000"/>
                <w:sz w:val="16"/>
              </w:rPr>
              <w:t>10% (CRR3 Art 111(1)(e))</w:t>
            </w:r>
          </w:p>
        </w:tc>
      </w:tr>
      <w:tr>
        <w:tc>
          <w:tcPr>
            <w:tcW w:type="dxa" w:w="3456"/>
            <w:shd w:fill="F2F2F2" w:val="clear"/>
          </w:tcPr>
          <w:p>
            <w:pPr>
              <w:jc w:val="left"/>
            </w:pPr>
            <w:r/>
            <w:r>
              <w:rPr>
                <w:rFonts w:ascii="Calibri" w:hAnsi="Calibri"/>
                <w:b/>
                <w:color w:val="000000"/>
                <w:sz w:val="16"/>
              </w:rPr>
              <w:t>Commitments &lt;=1Y (Non-UCC)</w:t>
            </w:r>
          </w:p>
        </w:tc>
        <w:tc>
          <w:tcPr>
            <w:tcW w:type="dxa" w:w="3456"/>
            <w:shd w:fill="F2F2F2" w:val="clear"/>
          </w:tcPr>
          <w:p>
            <w:pPr>
              <w:jc w:val="left"/>
            </w:pPr>
            <w:r/>
            <w:r>
              <w:rPr>
                <w:rFonts w:ascii="Calibri" w:hAnsi="Calibri"/>
                <w:b w:val="0"/>
                <w:color w:val="000000"/>
                <w:sz w:val="16"/>
              </w:rPr>
              <w:t>40% (ERBA P.210, Category 4). UNIFORM regardless of maturity - NO maturity split</w:t>
            </w:r>
          </w:p>
        </w:tc>
        <w:tc>
          <w:tcPr>
            <w:tcW w:type="dxa" w:w="3456"/>
            <w:shd w:fill="F2F2F2" w:val="clear"/>
          </w:tcPr>
          <w:p>
            <w:pPr>
              <w:jc w:val="left"/>
            </w:pPr>
            <w:r/>
            <w:r>
              <w:rPr>
                <w:rFonts w:ascii="Calibri" w:hAnsi="Calibri"/>
                <w:b w:val="0"/>
                <w:color w:val="000000"/>
                <w:sz w:val="16"/>
              </w:rPr>
              <w:t>20% for &lt;=1Y original maturity (PS1/26 Ch.5 Table 5.1) - CRITICAL DIVERGENCE</w:t>
            </w:r>
          </w:p>
        </w:tc>
        <w:tc>
          <w:tcPr>
            <w:tcW w:type="dxa" w:w="3456"/>
            <w:shd w:fill="F2F2F2" w:val="clear"/>
          </w:tcPr>
          <w:p>
            <w:pPr>
              <w:jc w:val="left"/>
            </w:pPr>
            <w:r/>
            <w:r>
              <w:rPr>
                <w:rFonts w:ascii="Calibri" w:hAnsi="Calibri"/>
                <w:b w:val="0"/>
                <w:color w:val="000000"/>
                <w:sz w:val="16"/>
              </w:rPr>
              <w:t>20% for &lt;=1Y original maturity (CRR3 Art 111(1)(d)(i)) - CRITICAL DIVERGENCE</w:t>
            </w:r>
          </w:p>
        </w:tc>
      </w:tr>
      <w:tr>
        <w:tc>
          <w:tcPr>
            <w:tcW w:type="dxa" w:w="3456"/>
            <w:shd w:fill="FFFFFF" w:val="clear"/>
          </w:tcPr>
          <w:p>
            <w:pPr>
              <w:jc w:val="left"/>
            </w:pPr>
            <w:r/>
            <w:r>
              <w:rPr>
                <w:rFonts w:ascii="Calibri" w:hAnsi="Calibri"/>
                <w:b/>
                <w:color w:val="000000"/>
                <w:sz w:val="16"/>
              </w:rPr>
              <w:t>Commitments &gt;1Y (Non-UCC)</w:t>
            </w:r>
          </w:p>
        </w:tc>
        <w:tc>
          <w:tcPr>
            <w:tcW w:type="dxa" w:w="3456"/>
            <w:shd w:fill="FFFFFF" w:val="clear"/>
          </w:tcPr>
          <w:p>
            <w:pPr>
              <w:jc w:val="left"/>
            </w:pPr>
            <w:r/>
            <w:r>
              <w:rPr>
                <w:rFonts w:ascii="Calibri" w:hAnsi="Calibri"/>
                <w:b w:val="0"/>
                <w:color w:val="000000"/>
                <w:sz w:val="16"/>
              </w:rPr>
              <w:t>40% (ERBA P.210, Category 4). Same as &lt;=1Y</w:t>
            </w:r>
          </w:p>
        </w:tc>
        <w:tc>
          <w:tcPr>
            <w:tcW w:type="dxa" w:w="3456"/>
            <w:shd w:fill="FFFFFF" w:val="clear"/>
          </w:tcPr>
          <w:p>
            <w:pPr>
              <w:jc w:val="left"/>
            </w:pPr>
            <w:r/>
            <w:r>
              <w:rPr>
                <w:rFonts w:ascii="Calibri" w:hAnsi="Calibri"/>
                <w:b w:val="0"/>
                <w:color w:val="000000"/>
                <w:sz w:val="16"/>
              </w:rPr>
              <w:t>40% for &gt;1Y original maturity (PS1/26 Ch.5 Table 5.1)</w:t>
            </w:r>
          </w:p>
        </w:tc>
        <w:tc>
          <w:tcPr>
            <w:tcW w:type="dxa" w:w="3456"/>
            <w:shd w:fill="FFFFFF" w:val="clear"/>
          </w:tcPr>
          <w:p>
            <w:pPr>
              <w:jc w:val="left"/>
            </w:pPr>
            <w:r/>
            <w:r>
              <w:rPr>
                <w:rFonts w:ascii="Calibri" w:hAnsi="Calibri"/>
                <w:b w:val="0"/>
                <w:color w:val="000000"/>
                <w:sz w:val="16"/>
              </w:rPr>
              <w:t>40% for &gt;1Y original maturity (CRR3 Art 111(1)(d)(ii))</w:t>
            </w:r>
          </w:p>
        </w:tc>
      </w:tr>
      <w:tr>
        <w:tc>
          <w:tcPr>
            <w:tcW w:type="dxa" w:w="3456"/>
            <w:shd w:fill="F2F2F2" w:val="clear"/>
          </w:tcPr>
          <w:p>
            <w:pPr>
              <w:jc w:val="left"/>
            </w:pPr>
            <w:r/>
            <w:r>
              <w:rPr>
                <w:rFonts w:ascii="Calibri" w:hAnsi="Calibri"/>
                <w:b/>
                <w:color w:val="000000"/>
                <w:sz w:val="16"/>
              </w:rPr>
              <w:t>Direct Credit Substitutes</w:t>
            </w:r>
          </w:p>
        </w:tc>
        <w:tc>
          <w:tcPr>
            <w:tcW w:type="dxa" w:w="3456"/>
            <w:shd w:fill="F2F2F2" w:val="clear"/>
          </w:tcPr>
          <w:p>
            <w:pPr>
              <w:jc w:val="left"/>
            </w:pPr>
            <w:r/>
            <w:r>
              <w:rPr>
                <w:rFonts w:ascii="Calibri" w:hAnsi="Calibri"/>
                <w:b w:val="0"/>
                <w:color w:val="000000"/>
                <w:sz w:val="16"/>
              </w:rPr>
              <w:t>100% (ERBA P.208, Category 1). Guarantees, standby LCs backing financial obligations</w:t>
            </w:r>
          </w:p>
        </w:tc>
        <w:tc>
          <w:tcPr>
            <w:tcW w:type="dxa" w:w="3456"/>
            <w:shd w:fill="F2F2F2" w:val="clear"/>
          </w:tcPr>
          <w:p>
            <w:pPr>
              <w:jc w:val="left"/>
            </w:pPr>
            <w:r/>
            <w:r>
              <w:rPr>
                <w:rFonts w:ascii="Calibri" w:hAnsi="Calibri"/>
                <w:b w:val="0"/>
                <w:color w:val="000000"/>
                <w:sz w:val="16"/>
              </w:rPr>
              <w:t>100% (PS1/26 Ch.5 Table 5.1)</w:t>
            </w:r>
          </w:p>
        </w:tc>
        <w:tc>
          <w:tcPr>
            <w:tcW w:type="dxa" w:w="3456"/>
            <w:shd w:fill="F2F2F2" w:val="clear"/>
          </w:tcPr>
          <w:p>
            <w:pPr>
              <w:jc w:val="left"/>
            </w:pPr>
            <w:r/>
            <w:r>
              <w:rPr>
                <w:rFonts w:ascii="Calibri" w:hAnsi="Calibri"/>
                <w:b w:val="0"/>
                <w:color w:val="000000"/>
                <w:sz w:val="16"/>
              </w:rPr>
              <w:t>100% (CRR3 Art 111(1)(a))</w:t>
            </w:r>
          </w:p>
        </w:tc>
      </w:tr>
      <w:tr>
        <w:tc>
          <w:tcPr>
            <w:tcW w:type="dxa" w:w="3456"/>
            <w:shd w:fill="FFFFFF" w:val="clear"/>
          </w:tcPr>
          <w:p>
            <w:pPr>
              <w:jc w:val="left"/>
            </w:pPr>
            <w:r/>
            <w:r>
              <w:rPr>
                <w:rFonts w:ascii="Calibri" w:hAnsi="Calibri"/>
                <w:b/>
                <w:color w:val="000000"/>
                <w:sz w:val="16"/>
              </w:rPr>
              <w:t>Transaction-Related Contingent</w:t>
            </w:r>
          </w:p>
        </w:tc>
        <w:tc>
          <w:tcPr>
            <w:tcW w:type="dxa" w:w="3456"/>
            <w:shd w:fill="FFFFFF" w:val="clear"/>
          </w:tcPr>
          <w:p>
            <w:pPr>
              <w:jc w:val="left"/>
            </w:pPr>
            <w:r/>
            <w:r>
              <w:rPr>
                <w:rFonts w:ascii="Calibri" w:hAnsi="Calibri"/>
                <w:b w:val="0"/>
                <w:color w:val="000000"/>
                <w:sz w:val="16"/>
              </w:rPr>
              <w:t>50% (ERBA P.208, Category 2). Performance bonds, bid bonds, warranties</w:t>
            </w:r>
          </w:p>
        </w:tc>
        <w:tc>
          <w:tcPr>
            <w:tcW w:type="dxa" w:w="3456"/>
            <w:shd w:fill="FFFFFF" w:val="clear"/>
          </w:tcPr>
          <w:p>
            <w:pPr>
              <w:jc w:val="left"/>
            </w:pPr>
            <w:r/>
            <w:r>
              <w:rPr>
                <w:rFonts w:ascii="Calibri" w:hAnsi="Calibri"/>
                <w:b w:val="0"/>
                <w:color w:val="000000"/>
                <w:sz w:val="16"/>
              </w:rPr>
              <w:t>50% (PS1/26 Ch.5 Table 5.1)</w:t>
            </w:r>
          </w:p>
        </w:tc>
        <w:tc>
          <w:tcPr>
            <w:tcW w:type="dxa" w:w="3456"/>
            <w:shd w:fill="FFFFFF" w:val="clear"/>
          </w:tcPr>
          <w:p>
            <w:pPr>
              <w:jc w:val="left"/>
            </w:pPr>
            <w:r/>
            <w:r>
              <w:rPr>
                <w:rFonts w:ascii="Calibri" w:hAnsi="Calibri"/>
                <w:b w:val="0"/>
                <w:color w:val="000000"/>
                <w:sz w:val="16"/>
              </w:rPr>
              <w:t>50% (CRR3 Art 111(1)(b))</w:t>
            </w:r>
          </w:p>
        </w:tc>
      </w:tr>
      <w:tr>
        <w:tc>
          <w:tcPr>
            <w:tcW w:type="dxa" w:w="3456"/>
            <w:shd w:fill="F2F2F2" w:val="clear"/>
          </w:tcPr>
          <w:p>
            <w:pPr>
              <w:jc w:val="left"/>
            </w:pPr>
            <w:r/>
            <w:r>
              <w:rPr>
                <w:rFonts w:ascii="Calibri" w:hAnsi="Calibri"/>
                <w:b/>
                <w:color w:val="000000"/>
                <w:sz w:val="16"/>
              </w:rPr>
              <w:t>Trade-Related Contingent</w:t>
            </w:r>
          </w:p>
        </w:tc>
        <w:tc>
          <w:tcPr>
            <w:tcW w:type="dxa" w:w="3456"/>
            <w:shd w:fill="F2F2F2" w:val="clear"/>
          </w:tcPr>
          <w:p>
            <w:pPr>
              <w:jc w:val="left"/>
            </w:pPr>
            <w:r/>
            <w:r>
              <w:rPr>
                <w:rFonts w:ascii="Calibri" w:hAnsi="Calibri"/>
                <w:b w:val="0"/>
                <w:color w:val="000000"/>
                <w:sz w:val="16"/>
              </w:rPr>
              <w:t>20% (ERBA P.208, Category 3). Short-term self-liquidating trade LCs</w:t>
            </w:r>
          </w:p>
        </w:tc>
        <w:tc>
          <w:tcPr>
            <w:tcW w:type="dxa" w:w="3456"/>
            <w:shd w:fill="F2F2F2" w:val="clear"/>
          </w:tcPr>
          <w:p>
            <w:pPr>
              <w:jc w:val="left"/>
            </w:pPr>
            <w:r/>
            <w:r>
              <w:rPr>
                <w:rFonts w:ascii="Calibri" w:hAnsi="Calibri"/>
                <w:b w:val="0"/>
                <w:color w:val="000000"/>
                <w:sz w:val="16"/>
              </w:rPr>
              <w:t>20% (PS1/26 Ch.5 Table 5.1)</w:t>
            </w:r>
          </w:p>
        </w:tc>
        <w:tc>
          <w:tcPr>
            <w:tcW w:type="dxa" w:w="3456"/>
            <w:shd w:fill="F2F2F2" w:val="clear"/>
          </w:tcPr>
          <w:p>
            <w:pPr>
              <w:jc w:val="left"/>
            </w:pPr>
            <w:r/>
            <w:r>
              <w:rPr>
                <w:rFonts w:ascii="Calibri" w:hAnsi="Calibri"/>
                <w:b w:val="0"/>
                <w:color w:val="000000"/>
                <w:sz w:val="16"/>
              </w:rPr>
              <w:t>20% (CRR3 Art 111(1)(c))</w:t>
            </w:r>
          </w:p>
        </w:tc>
      </w:tr>
      <w:tr>
        <w:tc>
          <w:tcPr>
            <w:tcW w:type="dxa" w:w="3456"/>
            <w:shd w:fill="FFFFFF" w:val="clear"/>
          </w:tcPr>
          <w:p>
            <w:pPr>
              <w:jc w:val="left"/>
            </w:pPr>
            <w:r/>
            <w:r>
              <w:rPr>
                <w:rFonts w:ascii="Calibri" w:hAnsi="Calibri"/>
                <w:b/>
                <w:color w:val="000000"/>
                <w:sz w:val="16"/>
              </w:rPr>
              <w:t>Securities Lending</w:t>
            </w:r>
          </w:p>
        </w:tc>
        <w:tc>
          <w:tcPr>
            <w:tcW w:type="dxa" w:w="3456"/>
            <w:shd w:fill="FFFFFF" w:val="clear"/>
          </w:tcPr>
          <w:p>
            <w:pPr>
              <w:jc w:val="left"/>
            </w:pPr>
            <w:r/>
            <w:r>
              <w:rPr>
                <w:rFonts w:ascii="Calibri" w:hAnsi="Calibri"/>
                <w:b w:val="0"/>
                <w:color w:val="000000"/>
                <w:sz w:val="16"/>
              </w:rPr>
              <w:t>100% (ERBA P.210, Category 5)</w:t>
            </w:r>
          </w:p>
        </w:tc>
        <w:tc>
          <w:tcPr>
            <w:tcW w:type="dxa" w:w="3456"/>
            <w:shd w:fill="FFFFFF" w:val="clear"/>
          </w:tcPr>
          <w:p>
            <w:pPr>
              <w:jc w:val="left"/>
            </w:pPr>
            <w:r/>
            <w:r>
              <w:rPr>
                <w:rFonts w:ascii="Calibri" w:hAnsi="Calibri"/>
                <w:b w:val="0"/>
                <w:color w:val="000000"/>
                <w:sz w:val="16"/>
              </w:rPr>
              <w:t>100% (PS1/26 Ch.5 Table 5.1)</w:t>
            </w:r>
          </w:p>
        </w:tc>
        <w:tc>
          <w:tcPr>
            <w:tcW w:type="dxa" w:w="3456"/>
            <w:shd w:fill="FFFFFF" w:val="clear"/>
          </w:tcPr>
          <w:p>
            <w:pPr>
              <w:jc w:val="left"/>
            </w:pPr>
            <w:r/>
            <w:r>
              <w:rPr>
                <w:rFonts w:ascii="Calibri" w:hAnsi="Calibri"/>
                <w:b w:val="0"/>
                <w:color w:val="000000"/>
                <w:sz w:val="16"/>
              </w:rPr>
              <w:t>100% (CRR3 Art 111(1)(a))</w:t>
            </w:r>
          </w:p>
        </w:tc>
      </w:tr>
      <w:tr>
        <w:tc>
          <w:tcPr>
            <w:tcW w:type="dxa" w:w="3456"/>
            <w:shd w:fill="F2F2F2" w:val="clear"/>
          </w:tcPr>
          <w:p>
            <w:pPr>
              <w:jc w:val="left"/>
            </w:pPr>
            <w:r/>
            <w:r>
              <w:rPr>
                <w:rFonts w:ascii="Calibri" w:hAnsi="Calibri"/>
                <w:b/>
                <w:color w:val="000000"/>
                <w:sz w:val="16"/>
              </w:rPr>
              <w:t>Repo-Style Transactions</w:t>
            </w:r>
          </w:p>
        </w:tc>
        <w:tc>
          <w:tcPr>
            <w:tcW w:type="dxa" w:w="3456"/>
            <w:shd w:fill="F2F2F2" w:val="clear"/>
          </w:tcPr>
          <w:p>
            <w:pPr>
              <w:jc w:val="left"/>
            </w:pPr>
            <w:r/>
            <w:r>
              <w:rPr>
                <w:rFonts w:ascii="Calibri" w:hAnsi="Calibri"/>
                <w:b w:val="0"/>
                <w:color w:val="000000"/>
                <w:sz w:val="16"/>
              </w:rPr>
              <w:t>100% (ERBA P.210, Category 6)</w:t>
            </w:r>
          </w:p>
        </w:tc>
        <w:tc>
          <w:tcPr>
            <w:tcW w:type="dxa" w:w="3456"/>
            <w:shd w:fill="F2F2F2" w:val="clear"/>
          </w:tcPr>
          <w:p>
            <w:pPr>
              <w:jc w:val="left"/>
            </w:pPr>
            <w:r/>
            <w:r>
              <w:rPr>
                <w:rFonts w:ascii="Calibri" w:hAnsi="Calibri"/>
                <w:b w:val="0"/>
                <w:color w:val="000000"/>
                <w:sz w:val="16"/>
              </w:rPr>
              <w:t>100% (PS1/26 Ch.5 Table 5.1)</w:t>
            </w:r>
          </w:p>
        </w:tc>
        <w:tc>
          <w:tcPr>
            <w:tcW w:type="dxa" w:w="3456"/>
            <w:shd w:fill="F2F2F2" w:val="clear"/>
          </w:tcPr>
          <w:p>
            <w:pPr>
              <w:jc w:val="left"/>
            </w:pPr>
            <w:r/>
            <w:r>
              <w:rPr>
                <w:rFonts w:ascii="Calibri" w:hAnsi="Calibri"/>
                <w:b w:val="0"/>
                <w:color w:val="000000"/>
                <w:sz w:val="16"/>
              </w:rPr>
              <w:t>100% (CRR3 Art 111(1)(a))</w:t>
            </w:r>
          </w:p>
        </w:tc>
      </w:tr>
      <w:tr>
        <w:tc>
          <w:tcPr>
            <w:tcW w:type="dxa" w:w="3456"/>
            <w:shd w:fill="FFFFFF" w:val="clear"/>
          </w:tcPr>
          <w:p>
            <w:pPr>
              <w:jc w:val="left"/>
            </w:pPr>
            <w:r/>
            <w:r>
              <w:rPr>
                <w:rFonts w:ascii="Calibri" w:hAnsi="Calibri"/>
                <w:b/>
                <w:color w:val="000000"/>
                <w:sz w:val="16"/>
              </w:rPr>
              <w:t>Asset Sale w/ Recourse</w:t>
            </w:r>
          </w:p>
        </w:tc>
        <w:tc>
          <w:tcPr>
            <w:tcW w:type="dxa" w:w="3456"/>
            <w:shd w:fill="FFFFFF" w:val="clear"/>
          </w:tcPr>
          <w:p>
            <w:pPr>
              <w:jc w:val="left"/>
            </w:pPr>
            <w:r/>
            <w:r>
              <w:rPr>
                <w:rFonts w:ascii="Calibri" w:hAnsi="Calibri"/>
                <w:b w:val="0"/>
                <w:color w:val="000000"/>
                <w:sz w:val="16"/>
              </w:rPr>
              <w:t>100% (ERBA P.210, Category 7)</w:t>
            </w:r>
          </w:p>
        </w:tc>
        <w:tc>
          <w:tcPr>
            <w:tcW w:type="dxa" w:w="3456"/>
            <w:shd w:fill="FFFFFF" w:val="clear"/>
          </w:tcPr>
          <w:p>
            <w:pPr>
              <w:jc w:val="left"/>
            </w:pPr>
            <w:r/>
            <w:r>
              <w:rPr>
                <w:rFonts w:ascii="Calibri" w:hAnsi="Calibri"/>
                <w:b w:val="0"/>
                <w:color w:val="000000"/>
                <w:sz w:val="16"/>
              </w:rPr>
              <w:t>100% (PS1/26 Ch.5 Table 5.1)</w:t>
            </w:r>
          </w:p>
        </w:tc>
        <w:tc>
          <w:tcPr>
            <w:tcW w:type="dxa" w:w="3456"/>
            <w:shd w:fill="FFFFFF" w:val="clear"/>
          </w:tcPr>
          <w:p>
            <w:pPr>
              <w:jc w:val="left"/>
            </w:pPr>
            <w:r/>
            <w:r>
              <w:rPr>
                <w:rFonts w:ascii="Calibri" w:hAnsi="Calibri"/>
                <w:b w:val="0"/>
                <w:color w:val="000000"/>
                <w:sz w:val="16"/>
              </w:rPr>
              <w:t>100% (CRR3 Art 111(1)(a))</w:t>
            </w:r>
          </w:p>
        </w:tc>
      </w:tr>
      <w:tr>
        <w:tc>
          <w:tcPr>
            <w:tcW w:type="dxa" w:w="3456"/>
            <w:shd w:fill="F2F2F2" w:val="clear"/>
          </w:tcPr>
          <w:p>
            <w:pPr>
              <w:jc w:val="left"/>
            </w:pPr>
            <w:r/>
            <w:r>
              <w:rPr>
                <w:rFonts w:ascii="Calibri" w:hAnsi="Calibri"/>
                <w:b/>
                <w:color w:val="000000"/>
                <w:sz w:val="16"/>
              </w:rPr>
              <w:t>Forward Asset Purchase</w:t>
            </w:r>
          </w:p>
        </w:tc>
        <w:tc>
          <w:tcPr>
            <w:tcW w:type="dxa" w:w="3456"/>
            <w:shd w:fill="F2F2F2" w:val="clear"/>
          </w:tcPr>
          <w:p>
            <w:pPr>
              <w:jc w:val="left"/>
            </w:pPr>
            <w:r/>
            <w:r>
              <w:rPr>
                <w:rFonts w:ascii="Calibri" w:hAnsi="Calibri"/>
                <w:b w:val="0"/>
                <w:color w:val="000000"/>
                <w:sz w:val="16"/>
              </w:rPr>
              <w:t>100% (ERBA P.210, Category 8)</w:t>
            </w:r>
          </w:p>
        </w:tc>
        <w:tc>
          <w:tcPr>
            <w:tcW w:type="dxa" w:w="3456"/>
            <w:shd w:fill="F2F2F2" w:val="clear"/>
          </w:tcPr>
          <w:p>
            <w:pPr>
              <w:jc w:val="left"/>
            </w:pPr>
            <w:r/>
            <w:r>
              <w:rPr>
                <w:rFonts w:ascii="Calibri" w:hAnsi="Calibri"/>
                <w:b w:val="0"/>
                <w:color w:val="000000"/>
                <w:sz w:val="16"/>
              </w:rPr>
              <w:t>100% (PS1/26 Ch.5 Table 5.1)</w:t>
            </w:r>
          </w:p>
        </w:tc>
        <w:tc>
          <w:tcPr>
            <w:tcW w:type="dxa" w:w="3456"/>
            <w:shd w:fill="F2F2F2" w:val="clear"/>
          </w:tcPr>
          <w:p>
            <w:pPr>
              <w:jc w:val="left"/>
            </w:pPr>
            <w:r/>
            <w:r>
              <w:rPr>
                <w:rFonts w:ascii="Calibri" w:hAnsi="Calibri"/>
                <w:b w:val="0"/>
                <w:color w:val="000000"/>
                <w:sz w:val="16"/>
              </w:rPr>
              <w:t>100% (CRR3 Art 111(1)(a))</w:t>
            </w:r>
          </w:p>
        </w:tc>
      </w:tr>
      <w:tr>
        <w:tc>
          <w:tcPr>
            <w:tcW w:type="dxa" w:w="3456"/>
            <w:shd w:fill="FFFFFF" w:val="clear"/>
          </w:tcPr>
          <w:p>
            <w:pPr>
              <w:jc w:val="left"/>
            </w:pPr>
            <w:r/>
            <w:r>
              <w:rPr>
                <w:rFonts w:ascii="Calibri" w:hAnsi="Calibri"/>
                <w:b/>
                <w:color w:val="000000"/>
                <w:sz w:val="16"/>
              </w:rPr>
              <w:t>NIF/RUF</w:t>
            </w:r>
          </w:p>
        </w:tc>
        <w:tc>
          <w:tcPr>
            <w:tcW w:type="dxa" w:w="3456"/>
            <w:shd w:fill="FFFFFF" w:val="clear"/>
          </w:tcPr>
          <w:p>
            <w:pPr>
              <w:jc w:val="left"/>
            </w:pPr>
            <w:r/>
            <w:r>
              <w:rPr>
                <w:rFonts w:ascii="Calibri" w:hAnsi="Calibri"/>
                <w:b w:val="0"/>
                <w:color w:val="000000"/>
                <w:sz w:val="16"/>
              </w:rPr>
              <w:t>50% (ERBA P.210, Category 9)</w:t>
            </w:r>
          </w:p>
        </w:tc>
        <w:tc>
          <w:tcPr>
            <w:tcW w:type="dxa" w:w="3456"/>
            <w:shd w:fill="FFFFFF" w:val="clear"/>
          </w:tcPr>
          <w:p>
            <w:pPr>
              <w:jc w:val="left"/>
            </w:pPr>
            <w:r/>
            <w:r>
              <w:rPr>
                <w:rFonts w:ascii="Calibri" w:hAnsi="Calibri"/>
                <w:b w:val="0"/>
                <w:color w:val="000000"/>
                <w:sz w:val="16"/>
              </w:rPr>
              <w:t>50% (PS1/26 Ch.5 Table 5.1)</w:t>
            </w:r>
          </w:p>
        </w:tc>
        <w:tc>
          <w:tcPr>
            <w:tcW w:type="dxa" w:w="3456"/>
            <w:shd w:fill="FFFFFF" w:val="clear"/>
          </w:tcPr>
          <w:p>
            <w:pPr>
              <w:jc w:val="left"/>
            </w:pPr>
            <w:r/>
            <w:r>
              <w:rPr>
                <w:rFonts w:ascii="Calibri" w:hAnsi="Calibri"/>
                <w:b w:val="0"/>
                <w:color w:val="000000"/>
                <w:sz w:val="16"/>
              </w:rPr>
              <w:t>50% (CRR3 Art 111(1)(b))</w:t>
            </w:r>
          </w:p>
        </w:tc>
      </w:tr>
      <w:tr>
        <w:tc>
          <w:tcPr>
            <w:tcW w:type="dxa" w:w="3456"/>
            <w:shd w:fill="F2F2F2" w:val="clear"/>
          </w:tcPr>
          <w:p>
            <w:pPr>
              <w:jc w:val="left"/>
            </w:pPr>
            <w:r/>
            <w:r>
              <w:rPr>
                <w:rFonts w:ascii="Calibri" w:hAnsi="Calibri"/>
                <w:b/>
                <w:color w:val="000000"/>
                <w:sz w:val="16"/>
              </w:rPr>
              <w:t>Forward Deposits</w:t>
            </w:r>
          </w:p>
        </w:tc>
        <w:tc>
          <w:tcPr>
            <w:tcW w:type="dxa" w:w="3456"/>
            <w:shd w:fill="F2F2F2" w:val="clear"/>
          </w:tcPr>
          <w:p>
            <w:pPr>
              <w:jc w:val="left"/>
            </w:pPr>
            <w:r/>
            <w:r>
              <w:rPr>
                <w:rFonts w:ascii="Calibri" w:hAnsi="Calibri"/>
                <w:b w:val="0"/>
                <w:color w:val="000000"/>
                <w:sz w:val="16"/>
              </w:rPr>
              <w:t>100% (ERBA P.210, Category 10)</w:t>
            </w:r>
          </w:p>
        </w:tc>
        <w:tc>
          <w:tcPr>
            <w:tcW w:type="dxa" w:w="3456"/>
            <w:shd w:fill="F2F2F2" w:val="clear"/>
          </w:tcPr>
          <w:p>
            <w:pPr>
              <w:jc w:val="left"/>
            </w:pPr>
            <w:r/>
            <w:r>
              <w:rPr>
                <w:rFonts w:ascii="Calibri" w:hAnsi="Calibri"/>
                <w:b w:val="0"/>
                <w:color w:val="000000"/>
                <w:sz w:val="16"/>
              </w:rPr>
              <w:t>100% (PS1/26 Ch.5 Table 5.1)</w:t>
            </w:r>
          </w:p>
        </w:tc>
        <w:tc>
          <w:tcPr>
            <w:tcW w:type="dxa" w:w="3456"/>
            <w:shd w:fill="F2F2F2" w:val="clear"/>
          </w:tcPr>
          <w:p>
            <w:pPr>
              <w:jc w:val="left"/>
            </w:pPr>
            <w:r/>
            <w:r>
              <w:rPr>
                <w:rFonts w:ascii="Calibri" w:hAnsi="Calibri"/>
                <w:b w:val="0"/>
                <w:color w:val="000000"/>
                <w:sz w:val="16"/>
              </w:rPr>
              <w:t>100% (CRR3 Art 111(1)(a))</w:t>
            </w:r>
          </w:p>
        </w:tc>
      </w:tr>
      <w:tr>
        <w:tc>
          <w:tcPr>
            <w:tcW w:type="dxa" w:w="3456"/>
            <w:shd w:fill="FFFFFF" w:val="clear"/>
          </w:tcPr>
          <w:p>
            <w:pPr>
              <w:jc w:val="left"/>
            </w:pPr>
            <w:r/>
            <w:r>
              <w:rPr>
                <w:rFonts w:ascii="Calibri" w:hAnsi="Calibri"/>
                <w:b/>
                <w:color w:val="000000"/>
                <w:sz w:val="16"/>
              </w:rPr>
              <w:t>Partly Paid Shares</w:t>
            </w:r>
          </w:p>
        </w:tc>
        <w:tc>
          <w:tcPr>
            <w:tcW w:type="dxa" w:w="3456"/>
            <w:shd w:fill="FFFFFF" w:val="clear"/>
          </w:tcPr>
          <w:p>
            <w:pPr>
              <w:jc w:val="left"/>
            </w:pPr>
            <w:r/>
            <w:r>
              <w:rPr>
                <w:rFonts w:ascii="Calibri" w:hAnsi="Calibri"/>
                <w:b w:val="0"/>
                <w:color w:val="000000"/>
                <w:sz w:val="16"/>
              </w:rPr>
              <w:t>100% of unpaid portion (ERBA P.210, Category 11)</w:t>
            </w:r>
          </w:p>
        </w:tc>
        <w:tc>
          <w:tcPr>
            <w:tcW w:type="dxa" w:w="3456"/>
            <w:shd w:fill="FFFFFF" w:val="clear"/>
          </w:tcPr>
          <w:p>
            <w:pPr>
              <w:jc w:val="left"/>
            </w:pPr>
            <w:r/>
            <w:r>
              <w:rPr>
                <w:rFonts w:ascii="Calibri" w:hAnsi="Calibri"/>
                <w:b w:val="0"/>
                <w:color w:val="000000"/>
                <w:sz w:val="16"/>
              </w:rPr>
              <w:t>100% (PS1/26 Ch.5 Table 5.1)</w:t>
            </w:r>
          </w:p>
        </w:tc>
        <w:tc>
          <w:tcPr>
            <w:tcW w:type="dxa" w:w="3456"/>
            <w:shd w:fill="FFFFFF" w:val="clear"/>
          </w:tcPr>
          <w:p>
            <w:pPr>
              <w:jc w:val="left"/>
            </w:pPr>
            <w:r/>
            <w:r>
              <w:rPr>
                <w:rFonts w:ascii="Calibri" w:hAnsi="Calibri"/>
                <w:b w:val="0"/>
                <w:color w:val="000000"/>
                <w:sz w:val="16"/>
              </w:rPr>
              <w:t>100% (CRR3 Art 111(1)(a))</w:t>
            </w:r>
          </w:p>
        </w:tc>
      </w:tr>
    </w:tbl>
    <w:p>
      <w:r>
        <w:rPr>
          <w:rFonts w:ascii="Calibri" w:hAnsi="Calibri"/>
          <w:b/>
          <w:color w:val="002060"/>
          <w:sz w:val="22"/>
        </w:rPr>
        <w:t>7.2 Capital Impact Analysis: Uniform 40% vs 20%/40% Split</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Metric</w:t>
            </w:r>
          </w:p>
        </w:tc>
        <w:tc>
          <w:tcPr>
            <w:tcW w:type="dxa" w:w="3456"/>
            <w:shd w:fill="002060" w:val="clear"/>
            <w:tcW w:w="3600" w:type="dxa"/>
          </w:tcPr>
          <w:p>
            <w:pPr>
              <w:jc w:val="center"/>
            </w:pPr>
            <w:r/>
            <w:r>
              <w:rPr>
                <w:rFonts w:ascii="Calibri" w:hAnsi="Calibri"/>
                <w:b/>
                <w:color w:val="FFFFFF"/>
                <w:sz w:val="16"/>
              </w:rPr>
              <w:t>US (40% Uniform)</w:t>
            </w:r>
          </w:p>
        </w:tc>
        <w:tc>
          <w:tcPr>
            <w:tcW w:type="dxa" w:w="3456"/>
            <w:shd w:fill="002060" w:val="clear"/>
            <w:tcW w:w="3600" w:type="dxa"/>
          </w:tcPr>
          <w:p>
            <w:pPr>
              <w:jc w:val="center"/>
            </w:pPr>
            <w:r/>
            <w:r>
              <w:rPr>
                <w:rFonts w:ascii="Calibri" w:hAnsi="Calibri"/>
                <w:b/>
                <w:color w:val="FFFFFF"/>
                <w:sz w:val="16"/>
              </w:rPr>
              <w:t>UK/EU (20%/40% Split)</w:t>
            </w:r>
          </w:p>
        </w:tc>
        <w:tc>
          <w:tcPr>
            <w:tcW w:type="dxa" w:w="3456"/>
            <w:shd w:fill="002060" w:val="clear"/>
            <w:tcW w:w="3600" w:type="dxa"/>
          </w:tcPr>
          <w:p>
            <w:pPr>
              <w:jc w:val="center"/>
            </w:pPr>
            <w:r/>
            <w:r>
              <w:rPr>
                <w:rFonts w:ascii="Calibri" w:hAnsi="Calibri"/>
                <w:b/>
                <w:color w:val="FFFFFF"/>
                <w:sz w:val="16"/>
              </w:rPr>
              <w:t>Difference</w:t>
            </w:r>
          </w:p>
        </w:tc>
      </w:tr>
      <w:tr>
        <w:tc>
          <w:tcPr>
            <w:tcW w:type="dxa" w:w="3456"/>
            <w:shd w:fill="F5E6C8" w:val="clear"/>
          </w:tcPr>
          <w:p>
            <w:pPr>
              <w:jc w:val="left"/>
            </w:pPr>
            <w:r/>
            <w:r>
              <w:rPr>
                <w:rFonts w:ascii="Calibri" w:hAnsi="Calibri"/>
                <w:b/>
                <w:color w:val="00143C"/>
                <w:sz w:val="16"/>
              </w:rPr>
              <w:t>Worked Example</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Short-Term Commitments (&lt;=1Y)</w:t>
            </w:r>
          </w:p>
        </w:tc>
        <w:tc>
          <w:tcPr>
            <w:tcW w:type="dxa" w:w="3456"/>
            <w:shd w:fill="FFFFFF" w:val="clear"/>
          </w:tcPr>
          <w:p>
            <w:pPr>
              <w:jc w:val="left"/>
            </w:pPr>
            <w:r/>
            <w:r>
              <w:rPr>
                <w:rFonts w:ascii="Calibri" w:hAnsi="Calibri"/>
                <w:b w:val="0"/>
                <w:color w:val="000000"/>
                <w:sz w:val="16"/>
              </w:rPr>
              <w:t>$500B * 40% = $200B EAD</w:t>
            </w:r>
          </w:p>
        </w:tc>
        <w:tc>
          <w:tcPr>
            <w:tcW w:type="dxa" w:w="3456"/>
            <w:shd w:fill="FFFFFF" w:val="clear"/>
          </w:tcPr>
          <w:p>
            <w:pPr>
              <w:jc w:val="left"/>
            </w:pPr>
            <w:r/>
            <w:r>
              <w:rPr>
                <w:rFonts w:ascii="Calibri" w:hAnsi="Calibri"/>
                <w:b w:val="0"/>
                <w:color w:val="000000"/>
                <w:sz w:val="16"/>
              </w:rPr>
              <w:t>$500B * 20% = $100B EAD</w:t>
            </w:r>
          </w:p>
        </w:tc>
        <w:tc>
          <w:tcPr>
            <w:tcW w:type="dxa" w:w="3456"/>
            <w:shd w:fill="FFFFFF" w:val="clear"/>
          </w:tcPr>
          <w:p>
            <w:pPr>
              <w:jc w:val="left"/>
            </w:pPr>
            <w:r/>
            <w:r>
              <w:rPr>
                <w:rFonts w:ascii="Calibri" w:hAnsi="Calibri"/>
                <w:b w:val="0"/>
                <w:color w:val="000000"/>
                <w:sz w:val="16"/>
              </w:rPr>
              <w:t>$100B higher EAD in US</w:t>
            </w:r>
          </w:p>
        </w:tc>
      </w:tr>
      <w:tr>
        <w:tc>
          <w:tcPr>
            <w:tcW w:type="dxa" w:w="3456"/>
            <w:shd w:fill="F2F2F2" w:val="clear"/>
          </w:tcPr>
          <w:p>
            <w:pPr>
              <w:jc w:val="left"/>
            </w:pPr>
            <w:r/>
            <w:r>
              <w:rPr>
                <w:rFonts w:ascii="Calibri" w:hAnsi="Calibri"/>
                <w:b/>
                <w:color w:val="000000"/>
                <w:sz w:val="16"/>
              </w:rPr>
              <w:t>Long-Term Commitments (&gt;1Y)</w:t>
            </w:r>
          </w:p>
        </w:tc>
        <w:tc>
          <w:tcPr>
            <w:tcW w:type="dxa" w:w="3456"/>
            <w:shd w:fill="F2F2F2" w:val="clear"/>
          </w:tcPr>
          <w:p>
            <w:pPr>
              <w:jc w:val="left"/>
            </w:pPr>
            <w:r/>
            <w:r>
              <w:rPr>
                <w:rFonts w:ascii="Calibri" w:hAnsi="Calibri"/>
                <w:b w:val="0"/>
                <w:color w:val="000000"/>
                <w:sz w:val="16"/>
              </w:rPr>
              <w:t>$200B * 40% = $80B EAD</w:t>
            </w:r>
          </w:p>
        </w:tc>
        <w:tc>
          <w:tcPr>
            <w:tcW w:type="dxa" w:w="3456"/>
            <w:shd w:fill="F2F2F2" w:val="clear"/>
          </w:tcPr>
          <w:p>
            <w:pPr>
              <w:jc w:val="left"/>
            </w:pPr>
            <w:r/>
            <w:r>
              <w:rPr>
                <w:rFonts w:ascii="Calibri" w:hAnsi="Calibri"/>
                <w:b w:val="0"/>
                <w:color w:val="000000"/>
                <w:sz w:val="16"/>
              </w:rPr>
              <w:t>$200B * 40% = $80B EAD</w:t>
            </w:r>
          </w:p>
        </w:tc>
        <w:tc>
          <w:tcPr>
            <w:tcW w:type="dxa" w:w="3456"/>
            <w:shd w:fill="F2F2F2" w:val="clear"/>
          </w:tcPr>
          <w:p>
            <w:pPr>
              <w:jc w:val="left"/>
            </w:pPr>
            <w:r/>
            <w:r>
              <w:rPr>
                <w:rFonts w:ascii="Calibri" w:hAnsi="Calibri"/>
                <w:b w:val="0"/>
                <w:color w:val="000000"/>
                <w:sz w:val="16"/>
              </w:rPr>
              <w:t>$0 difference</w:t>
            </w:r>
          </w:p>
        </w:tc>
      </w:tr>
      <w:tr>
        <w:tc>
          <w:tcPr>
            <w:tcW w:type="dxa" w:w="3456"/>
            <w:shd w:fill="FFFFFF" w:val="clear"/>
          </w:tcPr>
          <w:p>
            <w:pPr>
              <w:jc w:val="left"/>
            </w:pPr>
            <w:r/>
            <w:r>
              <w:rPr>
                <w:rFonts w:ascii="Calibri" w:hAnsi="Calibri"/>
                <w:b/>
                <w:color w:val="000000"/>
                <w:sz w:val="16"/>
              </w:rPr>
              <w:t>Total Commitment EAD</w:t>
            </w:r>
          </w:p>
        </w:tc>
        <w:tc>
          <w:tcPr>
            <w:tcW w:type="dxa" w:w="3456"/>
            <w:shd w:fill="FFFFFF" w:val="clear"/>
          </w:tcPr>
          <w:p>
            <w:pPr>
              <w:jc w:val="left"/>
            </w:pPr>
            <w:r/>
            <w:r>
              <w:rPr>
                <w:rFonts w:ascii="Calibri" w:hAnsi="Calibri"/>
                <w:b w:val="0"/>
                <w:color w:val="000000"/>
                <w:sz w:val="16"/>
              </w:rPr>
              <w:t>$280B</w:t>
            </w:r>
          </w:p>
        </w:tc>
        <w:tc>
          <w:tcPr>
            <w:tcW w:type="dxa" w:w="3456"/>
            <w:shd w:fill="FFFFFF" w:val="clear"/>
          </w:tcPr>
          <w:p>
            <w:pPr>
              <w:jc w:val="left"/>
            </w:pPr>
            <w:r/>
            <w:r>
              <w:rPr>
                <w:rFonts w:ascii="Calibri" w:hAnsi="Calibri"/>
                <w:b w:val="0"/>
                <w:color w:val="000000"/>
                <w:sz w:val="16"/>
              </w:rPr>
              <w:t>$180B</w:t>
            </w:r>
          </w:p>
        </w:tc>
        <w:tc>
          <w:tcPr>
            <w:tcW w:type="dxa" w:w="3456"/>
            <w:shd w:fill="FFFFFF" w:val="clear"/>
          </w:tcPr>
          <w:p>
            <w:pPr>
              <w:jc w:val="left"/>
            </w:pPr>
            <w:r/>
            <w:r>
              <w:rPr>
                <w:rFonts w:ascii="Calibri" w:hAnsi="Calibri"/>
                <w:b w:val="0"/>
                <w:color w:val="000000"/>
                <w:sz w:val="16"/>
              </w:rPr>
              <w:t>$100B additional in US</w:t>
            </w:r>
          </w:p>
        </w:tc>
      </w:tr>
      <w:tr>
        <w:tc>
          <w:tcPr>
            <w:tcW w:type="dxa" w:w="3456"/>
            <w:shd w:fill="F2F2F2" w:val="clear"/>
          </w:tcPr>
          <w:p>
            <w:pPr>
              <w:jc w:val="left"/>
            </w:pPr>
            <w:r/>
            <w:r>
              <w:rPr>
                <w:rFonts w:ascii="Calibri" w:hAnsi="Calibri"/>
                <w:b/>
                <w:color w:val="000000"/>
                <w:sz w:val="16"/>
              </w:rPr>
              <w:t>Avg RW (100% corporate)</w:t>
            </w:r>
          </w:p>
        </w:tc>
        <w:tc>
          <w:tcPr>
            <w:tcW w:type="dxa" w:w="3456"/>
            <w:shd w:fill="F2F2F2" w:val="clear"/>
          </w:tcPr>
          <w:p>
            <w:pPr>
              <w:jc w:val="left"/>
            </w:pPr>
            <w:r/>
            <w:r>
              <w:rPr>
                <w:rFonts w:ascii="Calibri" w:hAnsi="Calibri"/>
                <w:b w:val="0"/>
                <w:color w:val="000000"/>
                <w:sz w:val="16"/>
              </w:rPr>
              <w:t>$280B * 100% = $280B RWA</w:t>
            </w:r>
          </w:p>
        </w:tc>
        <w:tc>
          <w:tcPr>
            <w:tcW w:type="dxa" w:w="3456"/>
            <w:shd w:fill="F2F2F2" w:val="clear"/>
          </w:tcPr>
          <w:p>
            <w:pPr>
              <w:jc w:val="left"/>
            </w:pPr>
            <w:r/>
            <w:r>
              <w:rPr>
                <w:rFonts w:ascii="Calibri" w:hAnsi="Calibri"/>
                <w:b w:val="0"/>
                <w:color w:val="000000"/>
                <w:sz w:val="16"/>
              </w:rPr>
              <w:t>$180B * 100% = $180B RWA</w:t>
            </w:r>
          </w:p>
        </w:tc>
        <w:tc>
          <w:tcPr>
            <w:tcW w:type="dxa" w:w="3456"/>
            <w:shd w:fill="F2F2F2" w:val="clear"/>
          </w:tcPr>
          <w:p>
            <w:pPr>
              <w:jc w:val="left"/>
            </w:pPr>
            <w:r/>
            <w:r>
              <w:rPr>
                <w:rFonts w:ascii="Calibri" w:hAnsi="Calibri"/>
                <w:b w:val="0"/>
                <w:color w:val="000000"/>
                <w:sz w:val="16"/>
              </w:rPr>
              <w:t>$100B additional RWA</w:t>
            </w:r>
          </w:p>
        </w:tc>
      </w:tr>
      <w:tr>
        <w:tc>
          <w:tcPr>
            <w:tcW w:type="dxa" w:w="3456"/>
            <w:shd w:fill="FFFFFF" w:val="clear"/>
          </w:tcPr>
          <w:p>
            <w:pPr>
              <w:jc w:val="left"/>
            </w:pPr>
            <w:r/>
            <w:r>
              <w:rPr>
                <w:rFonts w:ascii="Calibri" w:hAnsi="Calibri"/>
                <w:b/>
                <w:color w:val="000000"/>
                <w:sz w:val="16"/>
              </w:rPr>
              <w:t>CET1 Impact (@4.5%)</w:t>
            </w:r>
          </w:p>
        </w:tc>
        <w:tc>
          <w:tcPr>
            <w:tcW w:type="dxa" w:w="3456"/>
            <w:shd w:fill="FFFFFF" w:val="clear"/>
          </w:tcPr>
          <w:p>
            <w:pPr>
              <w:jc w:val="left"/>
            </w:pPr>
            <w:r/>
            <w:r>
              <w:rPr>
                <w:rFonts w:ascii="Calibri" w:hAnsi="Calibri"/>
                <w:b w:val="0"/>
                <w:color w:val="000000"/>
                <w:sz w:val="16"/>
              </w:rPr>
              <w:t>$280B * 4.5% = $12.6B</w:t>
            </w:r>
          </w:p>
        </w:tc>
        <w:tc>
          <w:tcPr>
            <w:tcW w:type="dxa" w:w="3456"/>
            <w:shd w:fill="FFFFFF" w:val="clear"/>
          </w:tcPr>
          <w:p>
            <w:pPr>
              <w:jc w:val="left"/>
            </w:pPr>
            <w:r/>
            <w:r>
              <w:rPr>
                <w:rFonts w:ascii="Calibri" w:hAnsi="Calibri"/>
                <w:b w:val="0"/>
                <w:color w:val="000000"/>
                <w:sz w:val="16"/>
              </w:rPr>
              <w:t>$180B * 4.5% = $8.1B</w:t>
            </w:r>
          </w:p>
        </w:tc>
        <w:tc>
          <w:tcPr>
            <w:tcW w:type="dxa" w:w="3456"/>
            <w:shd w:fill="FFFFFF" w:val="clear"/>
          </w:tcPr>
          <w:p>
            <w:pPr>
              <w:jc w:val="left"/>
            </w:pPr>
            <w:r/>
            <w:r>
              <w:rPr>
                <w:rFonts w:ascii="Calibri" w:hAnsi="Calibri"/>
                <w:b w:val="0"/>
                <w:color w:val="000000"/>
                <w:sz w:val="16"/>
              </w:rPr>
              <w:t>$4.5B additional CET1 required</w:t>
            </w:r>
          </w:p>
        </w:tc>
      </w:tr>
      <w:tr>
        <w:tc>
          <w:tcPr>
            <w:tcW w:type="dxa" w:w="3456"/>
            <w:shd w:fill="F2F2F2" w:val="clear"/>
          </w:tcPr>
          <w:p>
            <w:pPr>
              <w:jc w:val="left"/>
            </w:pPr>
            <w:r/>
            <w:r>
              <w:rPr>
                <w:rFonts w:ascii="Calibri" w:hAnsi="Calibri"/>
                <w:b/>
                <w:color w:val="000000"/>
                <w:sz w:val="16"/>
              </w:rPr>
              <w:t>Total Capital Impact (@8%)</w:t>
            </w:r>
          </w:p>
        </w:tc>
        <w:tc>
          <w:tcPr>
            <w:tcW w:type="dxa" w:w="3456"/>
            <w:shd w:fill="F2F2F2" w:val="clear"/>
          </w:tcPr>
          <w:p>
            <w:pPr>
              <w:jc w:val="left"/>
            </w:pPr>
            <w:r/>
            <w:r>
              <w:rPr>
                <w:rFonts w:ascii="Calibri" w:hAnsi="Calibri"/>
                <w:b w:val="0"/>
                <w:color w:val="000000"/>
                <w:sz w:val="16"/>
              </w:rPr>
              <w:t>$280B * 8% = $22.4B</w:t>
            </w:r>
          </w:p>
        </w:tc>
        <w:tc>
          <w:tcPr>
            <w:tcW w:type="dxa" w:w="3456"/>
            <w:shd w:fill="F2F2F2" w:val="clear"/>
          </w:tcPr>
          <w:p>
            <w:pPr>
              <w:jc w:val="left"/>
            </w:pPr>
            <w:r/>
            <w:r>
              <w:rPr>
                <w:rFonts w:ascii="Calibri" w:hAnsi="Calibri"/>
                <w:b w:val="0"/>
                <w:color w:val="000000"/>
                <w:sz w:val="16"/>
              </w:rPr>
              <w:t>$180B * 8% = $14.4B</w:t>
            </w:r>
          </w:p>
        </w:tc>
        <w:tc>
          <w:tcPr>
            <w:tcW w:type="dxa" w:w="3456"/>
            <w:shd w:fill="F2F2F2" w:val="clear"/>
          </w:tcPr>
          <w:p>
            <w:pPr>
              <w:jc w:val="left"/>
            </w:pPr>
            <w:r/>
            <w:r>
              <w:rPr>
                <w:rFonts w:ascii="Calibri" w:hAnsi="Calibri"/>
                <w:b w:val="0"/>
                <w:color w:val="000000"/>
                <w:sz w:val="16"/>
              </w:rPr>
              <w:t>$8.0B additional total capital</w:t>
            </w:r>
          </w:p>
        </w:tc>
      </w:tr>
      <w:tr>
        <w:tc>
          <w:tcPr>
            <w:tcW w:type="dxa" w:w="3456"/>
            <w:shd w:fill="FFFFFF" w:val="clear"/>
          </w:tcPr>
          <w:p>
            <w:pPr>
              <w:jc w:val="left"/>
            </w:pPr>
            <w:r/>
            <w:r>
              <w:rPr>
                <w:rFonts w:ascii="Calibri" w:hAnsi="Calibri"/>
                <w:b/>
                <w:color w:val="000000"/>
                <w:sz w:val="16"/>
              </w:rPr>
              <w:t>RWA as % of G-SIB Total</w:t>
            </w:r>
          </w:p>
        </w:tc>
        <w:tc>
          <w:tcPr>
            <w:tcW w:type="dxa" w:w="3456"/>
            <w:shd w:fill="FFFFFF" w:val="clear"/>
          </w:tcPr>
          <w:p>
            <w:pPr>
              <w:jc w:val="left"/>
            </w:pPr>
            <w:r/>
            <w:r>
              <w:rPr>
                <w:rFonts w:ascii="Calibri" w:hAnsi="Calibri"/>
                <w:b w:val="0"/>
                <w:color w:val="000000"/>
                <w:sz w:val="16"/>
              </w:rPr>
              <w:t>~8.8% of $3.2T total RWA</w:t>
            </w:r>
          </w:p>
        </w:tc>
        <w:tc>
          <w:tcPr>
            <w:tcW w:type="dxa" w:w="3456"/>
            <w:shd w:fill="FFFFFF" w:val="clear"/>
          </w:tcPr>
          <w:p>
            <w:pPr>
              <w:jc w:val="left"/>
            </w:pPr>
            <w:r/>
            <w:r>
              <w:rPr>
                <w:rFonts w:ascii="Calibri" w:hAnsi="Calibri"/>
                <w:b w:val="0"/>
                <w:color w:val="000000"/>
                <w:sz w:val="16"/>
              </w:rPr>
              <w:t>~5.6% of $3.2T total RWA</w:t>
            </w:r>
          </w:p>
        </w:tc>
        <w:tc>
          <w:tcPr>
            <w:tcW w:type="dxa" w:w="3456"/>
            <w:shd w:fill="FFFFFF" w:val="clear"/>
          </w:tcPr>
          <w:p>
            <w:pPr>
              <w:jc w:val="left"/>
            </w:pPr>
            <w:r/>
            <w:r>
              <w:rPr>
                <w:rFonts w:ascii="Calibri" w:hAnsi="Calibri"/>
                <w:b w:val="0"/>
                <w:color w:val="000000"/>
                <w:sz w:val="16"/>
              </w:rPr>
              <w:t>3.2pp higher RWA density</w:t>
            </w:r>
          </w:p>
        </w:tc>
      </w:tr>
      <w:tr>
        <w:tc>
          <w:tcPr>
            <w:tcW w:type="dxa" w:w="3456"/>
            <w:shd w:fill="F2F2F2" w:val="clear"/>
          </w:tcPr>
          <w:p>
            <w:pPr>
              <w:jc w:val="left"/>
            </w:pPr>
            <w:r/>
            <w:r>
              <w:rPr>
                <w:rFonts w:ascii="Calibri" w:hAnsi="Calibri"/>
                <w:b/>
                <w:color w:val="000000"/>
                <w:sz w:val="16"/>
              </w:rPr>
              <w:t>CET1 Ratio Impact</w:t>
            </w:r>
          </w:p>
        </w:tc>
        <w:tc>
          <w:tcPr>
            <w:tcW w:type="dxa" w:w="3456"/>
            <w:shd w:fill="F2F2F2" w:val="clear"/>
          </w:tcPr>
          <w:p>
            <w:pPr>
              <w:jc w:val="left"/>
            </w:pPr>
            <w:r/>
            <w:r>
              <w:rPr>
                <w:rFonts w:ascii="Calibri" w:hAnsi="Calibri"/>
                <w:b w:val="0"/>
                <w:color w:val="000000"/>
                <w:sz w:val="16"/>
              </w:rPr>
              <w:t>~14bp reduction in CET1 ratio</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14bp lower CET1 ratio in US</w:t>
            </w:r>
          </w:p>
        </w:tc>
      </w:tr>
    </w:tbl>
    <w:p>
      <w:r>
        <w:rPr>
          <w:rFonts w:ascii="Calibri" w:hAnsi="Calibri"/>
          <w:color w:val="000000"/>
          <w:sz w:val="18"/>
        </w:rPr>
        <w:t>Policy Rationale: The US Federal Reserve's uniform 40% CCF reflects the view that short-term commitments are frequently renewed and function as de facto long-term commitments. The UK/EU approach follows the BCBS d424 standard with maturity-based distinction. For a Category I G-SIB with $500B+ in short-term commitments (primarily corporate credit lines and liquidity facilities), this single parameter divergence can generate $25-40B in additional RWA.</w:t>
      </w:r>
    </w:p>
    <w:p>
      <w:r>
        <w:br w:type="page"/>
      </w:r>
    </w:p>
    <w:p>
      <w:r>
        <w:rPr>
          <w:rFonts w:ascii="Calibri" w:hAnsi="Calibri"/>
          <w:b/>
          <w:color w:val="C8962E"/>
          <w:sz w:val="28"/>
        </w:rPr>
        <w:t>SECTION 8</w:t>
      </w:r>
    </w:p>
    <w:p>
      <w:r>
        <w:rPr>
          <w:rFonts w:ascii="Calibri" w:hAnsi="Calibri"/>
          <w:b/>
          <w:color w:val="002060"/>
          <w:sz w:val="32"/>
        </w:rPr>
        <w:t>Credit Risk Mitigation: Haircuts, Formulas &amp; Mechanics</w:t>
      </w:r>
    </w:p>
    <w:p>
      <w:r>
        <w:rPr>
          <w:color w:val="C8962E"/>
          <w:sz w:val="12"/>
        </w:rPr>
        <w:t>________________________________________________________________________________________________________________________</w:t>
      </w:r>
    </w:p>
    <w:p>
      <w:r>
        <w:rPr>
          <w:rFonts w:ascii="Calibri" w:hAnsi="Calibri"/>
          <w:b/>
          <w:color w:val="002060"/>
          <w:sz w:val="22"/>
        </w:rPr>
        <w:t>8.1 Comprehensive Approach: E* Formula</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E* Formula</w:t>
            </w:r>
          </w:p>
        </w:tc>
        <w:tc>
          <w:tcPr>
            <w:tcW w:type="dxa" w:w="3456"/>
            <w:shd w:fill="F2F2F2" w:val="clear"/>
          </w:tcPr>
          <w:p>
            <w:pPr>
              <w:jc w:val="left"/>
            </w:pPr>
            <w:r/>
            <w:r>
              <w:rPr>
                <w:rFonts w:ascii="Calibri" w:hAnsi="Calibri"/>
                <w:b w:val="0"/>
                <w:color w:val="000000"/>
                <w:sz w:val="16"/>
              </w:rPr>
              <w:t>E* = max(0, E*(1+He) - C*(1-Hc-Hfx)) (12 CFR 217.37(b)(2)). E=exposure, C=collateral, He=exposure haircut, Hc=collateral haircut, Hfx=FX haircut</w:t>
            </w:r>
          </w:p>
        </w:tc>
        <w:tc>
          <w:tcPr>
            <w:tcW w:type="dxa" w:w="3456"/>
            <w:shd w:fill="F2F2F2" w:val="clear"/>
          </w:tcPr>
          <w:p>
            <w:pPr>
              <w:jc w:val="left"/>
            </w:pPr>
            <w:r/>
            <w:r>
              <w:rPr>
                <w:rFonts w:ascii="Calibri" w:hAnsi="Calibri"/>
                <w:b w:val="0"/>
                <w:color w:val="000000"/>
                <w:sz w:val="16"/>
              </w:rPr>
              <w:t>Same formula (PS1/26 Ch.6.1)</w:t>
            </w:r>
          </w:p>
        </w:tc>
        <w:tc>
          <w:tcPr>
            <w:tcW w:type="dxa" w:w="3456"/>
            <w:shd w:fill="F2F2F2" w:val="clear"/>
          </w:tcPr>
          <w:p>
            <w:pPr>
              <w:jc w:val="left"/>
            </w:pPr>
            <w:r/>
            <w:r>
              <w:rPr>
                <w:rFonts w:ascii="Calibri" w:hAnsi="Calibri"/>
                <w:b w:val="0"/>
                <w:color w:val="000000"/>
                <w:sz w:val="16"/>
              </w:rPr>
              <w:t>Same formula (CRR3 Art 223(5))</w:t>
            </w:r>
          </w:p>
        </w:tc>
      </w:tr>
      <w:tr>
        <w:tc>
          <w:tcPr>
            <w:tcW w:type="dxa" w:w="3456"/>
            <w:shd w:fill="FFFFFF" w:val="clear"/>
          </w:tcPr>
          <w:p>
            <w:pPr>
              <w:jc w:val="left"/>
            </w:pPr>
            <w:r/>
            <w:r>
              <w:rPr>
                <w:rFonts w:ascii="Calibri" w:hAnsi="Calibri"/>
                <w:b/>
                <w:color w:val="000000"/>
                <w:sz w:val="16"/>
              </w:rPr>
              <w:t>Currency Mismatch Hfx</w:t>
            </w:r>
          </w:p>
        </w:tc>
        <w:tc>
          <w:tcPr>
            <w:tcW w:type="dxa" w:w="3456"/>
            <w:shd w:fill="FFFFFF" w:val="clear"/>
          </w:tcPr>
          <w:p>
            <w:pPr>
              <w:jc w:val="left"/>
            </w:pPr>
            <w:r/>
            <w:r>
              <w:rPr>
                <w:rFonts w:ascii="Calibri" w:hAnsi="Calibri"/>
                <w:b w:val="0"/>
                <w:color w:val="000000"/>
                <w:sz w:val="16"/>
              </w:rPr>
              <w:t>8% for 10-business-day holding period (12 CFR 217.37(c)(3)(iii))</w:t>
            </w:r>
          </w:p>
        </w:tc>
        <w:tc>
          <w:tcPr>
            <w:tcW w:type="dxa" w:w="3456"/>
            <w:shd w:fill="FFFFFF" w:val="clear"/>
          </w:tcPr>
          <w:p>
            <w:pPr>
              <w:jc w:val="left"/>
            </w:pPr>
            <w:r/>
            <w:r>
              <w:rPr>
                <w:rFonts w:ascii="Calibri" w:hAnsi="Calibri"/>
                <w:b w:val="0"/>
                <w:color w:val="000000"/>
                <w:sz w:val="16"/>
              </w:rPr>
              <w:t>8% for 10-day holding (PS1/26 Ch.6.1)</w:t>
            </w:r>
          </w:p>
        </w:tc>
        <w:tc>
          <w:tcPr>
            <w:tcW w:type="dxa" w:w="3456"/>
            <w:shd w:fill="FFFFFF" w:val="clear"/>
          </w:tcPr>
          <w:p>
            <w:pPr>
              <w:jc w:val="left"/>
            </w:pPr>
            <w:r/>
            <w:r>
              <w:rPr>
                <w:rFonts w:ascii="Calibri" w:hAnsi="Calibri"/>
                <w:b w:val="0"/>
                <w:color w:val="000000"/>
                <w:sz w:val="16"/>
              </w:rPr>
              <w:t>8% for 10-day holding (CRR3 Art 224(1) Table 1)</w:t>
            </w:r>
          </w:p>
        </w:tc>
      </w:tr>
      <w:tr>
        <w:tc>
          <w:tcPr>
            <w:tcW w:type="dxa" w:w="3456"/>
            <w:shd w:fill="F2F2F2" w:val="clear"/>
          </w:tcPr>
          <w:p>
            <w:pPr>
              <w:jc w:val="left"/>
            </w:pPr>
            <w:r/>
            <w:r>
              <w:rPr>
                <w:rFonts w:ascii="Calibri" w:hAnsi="Calibri"/>
                <w:b/>
                <w:color w:val="000000"/>
                <w:sz w:val="16"/>
              </w:rPr>
              <w:t>Maturity Mismatch Formula</w:t>
            </w:r>
          </w:p>
        </w:tc>
        <w:tc>
          <w:tcPr>
            <w:tcW w:type="dxa" w:w="3456"/>
            <w:shd w:fill="F2F2F2" w:val="clear"/>
          </w:tcPr>
          <w:p>
            <w:pPr>
              <w:jc w:val="left"/>
            </w:pPr>
            <w:r/>
            <w:r>
              <w:rPr>
                <w:rFonts w:ascii="Calibri" w:hAnsi="Calibri"/>
                <w:b w:val="0"/>
                <w:color w:val="000000"/>
                <w:sz w:val="16"/>
              </w:rPr>
              <w:t>Pa = P * (t - 0.25) / (T - 0.25) (12 CFR 217.36(d)). t=residual maturity of protection, T=residual maturity of exposure. Min t=1Y</w:t>
            </w:r>
          </w:p>
        </w:tc>
        <w:tc>
          <w:tcPr>
            <w:tcW w:type="dxa" w:w="3456"/>
            <w:shd w:fill="F2F2F2" w:val="clear"/>
          </w:tcPr>
          <w:p>
            <w:pPr>
              <w:jc w:val="left"/>
            </w:pPr>
            <w:r/>
            <w:r>
              <w:rPr>
                <w:rFonts w:ascii="Calibri" w:hAnsi="Calibri"/>
                <w:b w:val="0"/>
                <w:color w:val="000000"/>
                <w:sz w:val="16"/>
              </w:rPr>
              <w:t>Same formula (PS1/26 Ch.6.2)</w:t>
            </w:r>
          </w:p>
        </w:tc>
        <w:tc>
          <w:tcPr>
            <w:tcW w:type="dxa" w:w="3456"/>
            <w:shd w:fill="F2F2F2" w:val="clear"/>
          </w:tcPr>
          <w:p>
            <w:pPr>
              <w:jc w:val="left"/>
            </w:pPr>
            <w:r/>
            <w:r>
              <w:rPr>
                <w:rFonts w:ascii="Calibri" w:hAnsi="Calibri"/>
                <w:b w:val="0"/>
                <w:color w:val="000000"/>
                <w:sz w:val="16"/>
              </w:rPr>
              <w:t>Same formula (CRR3 Art 237-238)</w:t>
            </w:r>
          </w:p>
        </w:tc>
      </w:tr>
      <w:tr>
        <w:tc>
          <w:tcPr>
            <w:tcW w:type="dxa" w:w="3456"/>
            <w:shd w:fill="FFFFFF" w:val="clear"/>
          </w:tcPr>
          <w:p>
            <w:pPr>
              <w:jc w:val="left"/>
            </w:pPr>
            <w:r/>
            <w:r>
              <w:rPr>
                <w:rFonts w:ascii="Calibri" w:hAnsi="Calibri"/>
                <w:b/>
                <w:color w:val="000000"/>
                <w:sz w:val="16"/>
              </w:rPr>
              <w:t>Minimum Maturity</w:t>
            </w:r>
          </w:p>
        </w:tc>
        <w:tc>
          <w:tcPr>
            <w:tcW w:type="dxa" w:w="3456"/>
            <w:shd w:fill="FFFFFF" w:val="clear"/>
          </w:tcPr>
          <w:p>
            <w:pPr>
              <w:jc w:val="left"/>
            </w:pPr>
            <w:r/>
            <w:r>
              <w:rPr>
                <w:rFonts w:ascii="Calibri" w:hAnsi="Calibri"/>
                <w:b w:val="0"/>
                <w:color w:val="000000"/>
                <w:sz w:val="16"/>
              </w:rPr>
              <w:t>Protection maturity &gt;= 1Y for recognition (12 CFR 217.36(d)(1)). &lt;1Y: zero recognition unless matched maturity</w:t>
            </w:r>
          </w:p>
        </w:tc>
        <w:tc>
          <w:tcPr>
            <w:tcW w:type="dxa" w:w="3456"/>
            <w:shd w:fill="FFFFFF" w:val="clear"/>
          </w:tcPr>
          <w:p>
            <w:pPr>
              <w:jc w:val="left"/>
            </w:pPr>
            <w:r/>
            <w:r>
              <w:rPr>
                <w:rFonts w:ascii="Calibri" w:hAnsi="Calibri"/>
                <w:b w:val="0"/>
                <w:color w:val="000000"/>
                <w:sz w:val="16"/>
              </w:rPr>
              <w:t>Same 1Y minimum (PS1/26 Ch.6.2)</w:t>
            </w:r>
          </w:p>
        </w:tc>
        <w:tc>
          <w:tcPr>
            <w:tcW w:type="dxa" w:w="3456"/>
            <w:shd w:fill="FFFFFF" w:val="clear"/>
          </w:tcPr>
          <w:p>
            <w:pPr>
              <w:jc w:val="left"/>
            </w:pPr>
            <w:r/>
            <w:r>
              <w:rPr>
                <w:rFonts w:ascii="Calibri" w:hAnsi="Calibri"/>
                <w:b w:val="0"/>
                <w:color w:val="000000"/>
                <w:sz w:val="16"/>
              </w:rPr>
              <w:t>Same 1Y minimum (CRR3 Art 237(1))</w:t>
            </w:r>
          </w:p>
        </w:tc>
      </w:tr>
    </w:tbl>
    <w:p>
      <w:r>
        <w:rPr>
          <w:rFonts w:ascii="Calibri" w:hAnsi="Calibri"/>
          <w:b/>
          <w:color w:val="002060"/>
          <w:sz w:val="22"/>
        </w:rPr>
        <w:t>8.2 Complete Supervisory Haircut Table (17 Entries)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3600" w:type="dxa"/>
          </w:tcPr>
          <w:p>
            <w:pPr>
              <w:jc w:val="center"/>
            </w:pPr>
            <w:r/>
            <w:r>
              <w:rPr>
                <w:rFonts w:ascii="Calibri" w:hAnsi="Calibri"/>
                <w:b/>
                <w:color w:val="FFFFFF"/>
                <w:sz w:val="16"/>
              </w:rPr>
              <w:t>Security Type / Maturity</w:t>
            </w:r>
          </w:p>
        </w:tc>
        <w:tc>
          <w:tcPr>
            <w:tcW w:type="dxa" w:w="3456"/>
            <w:shd w:fill="002060" w:val="clear"/>
            <w:tcW w:w="3311" w:type="dxa"/>
          </w:tcPr>
          <w:p>
            <w:pPr>
              <w:jc w:val="center"/>
            </w:pPr>
            <w:r/>
            <w:r>
              <w:rPr>
                <w:rFonts w:ascii="Calibri" w:hAnsi="Calibri"/>
                <w:b/>
                <w:color w:val="FFFFFF"/>
                <w:sz w:val="16"/>
              </w:rPr>
              <w:t>US (ERBA)</w:t>
            </w:r>
          </w:p>
        </w:tc>
        <w:tc>
          <w:tcPr>
            <w:tcW w:type="dxa" w:w="3456"/>
            <w:shd w:fill="002060" w:val="clear"/>
            <w:tcW w:w="3311" w:type="dxa"/>
          </w:tcPr>
          <w:p>
            <w:pPr>
              <w:jc w:val="center"/>
            </w:pPr>
            <w:r/>
            <w:r>
              <w:rPr>
                <w:rFonts w:ascii="Calibri" w:hAnsi="Calibri"/>
                <w:b/>
                <w:color w:val="FFFFFF"/>
                <w:sz w:val="16"/>
              </w:rPr>
              <w:t>UK (PS1/26)</w:t>
            </w:r>
          </w:p>
        </w:tc>
        <w:tc>
          <w:tcPr>
            <w:tcW w:type="dxa" w:w="3456"/>
            <w:shd w:fill="002060" w:val="clear"/>
            <w:tcW w:w="3456" w:type="dxa"/>
          </w:tcPr>
          <w:p>
            <w:pPr>
              <w:jc w:val="center"/>
            </w:pPr>
            <w:r/>
            <w:r>
              <w:rPr>
                <w:rFonts w:ascii="Calibri" w:hAnsi="Calibri"/>
                <w:b/>
                <w:color w:val="FFFFFF"/>
                <w:sz w:val="16"/>
              </w:rPr>
              <w:t>EU (CRR3)</w:t>
            </w:r>
          </w:p>
        </w:tc>
      </w:tr>
      <w:tr>
        <w:tc>
          <w:tcPr>
            <w:tcW w:type="dxa" w:w="3456"/>
            <w:shd w:fill="F5E6C8" w:val="clear"/>
          </w:tcPr>
          <w:p>
            <w:pPr>
              <w:jc w:val="left"/>
            </w:pPr>
            <w:r/>
            <w:r>
              <w:rPr>
                <w:rFonts w:ascii="Calibri" w:hAnsi="Calibri"/>
                <w:b/>
                <w:color w:val="00143C"/>
                <w:sz w:val="16"/>
              </w:rPr>
              <w:t>Supervisory Haircuts (10-Day Holding, Standard)</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Sovereign AAA-AA / &lt;=1Y</w:t>
            </w:r>
          </w:p>
        </w:tc>
        <w:tc>
          <w:tcPr>
            <w:tcW w:type="dxa" w:w="3456"/>
            <w:shd w:fill="FFFFFF" w:val="clear"/>
          </w:tcPr>
          <w:p>
            <w:pPr>
              <w:jc w:val="left"/>
            </w:pPr>
            <w:r/>
            <w:r>
              <w:rPr>
                <w:rFonts w:ascii="Calibri" w:hAnsi="Calibri"/>
                <w:b w:val="0"/>
                <w:color w:val="000000"/>
                <w:sz w:val="16"/>
              </w:rPr>
              <w:t>0.5% (ERBA P.244 Table 6)</w:t>
            </w:r>
          </w:p>
        </w:tc>
        <w:tc>
          <w:tcPr>
            <w:tcW w:type="dxa" w:w="3456"/>
            <w:shd w:fill="FFFFFF" w:val="clear"/>
          </w:tcPr>
          <w:p>
            <w:pPr>
              <w:jc w:val="left"/>
            </w:pPr>
            <w:r/>
            <w:r>
              <w:rPr>
                <w:rFonts w:ascii="Calibri" w:hAnsi="Calibri"/>
                <w:b w:val="0"/>
                <w:color w:val="000000"/>
                <w:sz w:val="16"/>
              </w:rPr>
              <w:t>0.5% (PS1/26 Ch.6 Table 6.1)</w:t>
            </w:r>
          </w:p>
        </w:tc>
        <w:tc>
          <w:tcPr>
            <w:tcW w:type="dxa" w:w="3456"/>
            <w:shd w:fill="FFFFFF" w:val="clear"/>
          </w:tcPr>
          <w:p>
            <w:pPr>
              <w:jc w:val="left"/>
            </w:pPr>
            <w:r/>
            <w:r>
              <w:rPr>
                <w:rFonts w:ascii="Calibri" w:hAnsi="Calibri"/>
                <w:b w:val="0"/>
                <w:color w:val="000000"/>
                <w:sz w:val="16"/>
              </w:rPr>
              <w:t>0.5% (CRR3 Art 224 Table 1)</w:t>
            </w:r>
          </w:p>
        </w:tc>
      </w:tr>
      <w:tr>
        <w:tc>
          <w:tcPr>
            <w:tcW w:type="dxa" w:w="3456"/>
            <w:shd w:fill="F2F2F2" w:val="clear"/>
          </w:tcPr>
          <w:p>
            <w:pPr>
              <w:jc w:val="left"/>
            </w:pPr>
            <w:r/>
            <w:r>
              <w:rPr>
                <w:rFonts w:ascii="Calibri" w:hAnsi="Calibri"/>
                <w:b/>
                <w:color w:val="000000"/>
                <w:sz w:val="16"/>
              </w:rPr>
              <w:t>Sovereign AAA-AA / 1-5Y</w:t>
            </w:r>
          </w:p>
        </w:tc>
        <w:tc>
          <w:tcPr>
            <w:tcW w:type="dxa" w:w="3456"/>
            <w:shd w:fill="F2F2F2" w:val="clear"/>
          </w:tcPr>
          <w:p>
            <w:pPr>
              <w:jc w:val="left"/>
            </w:pPr>
            <w:r/>
            <w:r>
              <w:rPr>
                <w:rFonts w:ascii="Calibri" w:hAnsi="Calibri"/>
                <w:b w:val="0"/>
                <w:color w:val="000000"/>
                <w:sz w:val="16"/>
              </w:rPr>
              <w:t>2% (ERBA P.244)</w:t>
            </w:r>
          </w:p>
        </w:tc>
        <w:tc>
          <w:tcPr>
            <w:tcW w:type="dxa" w:w="3456"/>
            <w:shd w:fill="F2F2F2" w:val="clear"/>
          </w:tcPr>
          <w:p>
            <w:pPr>
              <w:jc w:val="left"/>
            </w:pPr>
            <w:r/>
            <w:r>
              <w:rPr>
                <w:rFonts w:ascii="Calibri" w:hAnsi="Calibri"/>
                <w:b w:val="0"/>
                <w:color w:val="000000"/>
                <w:sz w:val="16"/>
              </w:rPr>
              <w:t>2% (PS1/26 Ch.6 Table 6.1)</w:t>
            </w:r>
          </w:p>
        </w:tc>
        <w:tc>
          <w:tcPr>
            <w:tcW w:type="dxa" w:w="3456"/>
            <w:shd w:fill="F2F2F2" w:val="clear"/>
          </w:tcPr>
          <w:p>
            <w:pPr>
              <w:jc w:val="left"/>
            </w:pPr>
            <w:r/>
            <w:r>
              <w:rPr>
                <w:rFonts w:ascii="Calibri" w:hAnsi="Calibri"/>
                <w:b w:val="0"/>
                <w:color w:val="000000"/>
                <w:sz w:val="16"/>
              </w:rPr>
              <w:t>2% (CRR3 Art 224 Table 1)</w:t>
            </w:r>
          </w:p>
        </w:tc>
      </w:tr>
      <w:tr>
        <w:tc>
          <w:tcPr>
            <w:tcW w:type="dxa" w:w="3456"/>
            <w:shd w:fill="FFFFFF" w:val="clear"/>
          </w:tcPr>
          <w:p>
            <w:pPr>
              <w:jc w:val="left"/>
            </w:pPr>
            <w:r/>
            <w:r>
              <w:rPr>
                <w:rFonts w:ascii="Calibri" w:hAnsi="Calibri"/>
                <w:b/>
                <w:color w:val="000000"/>
                <w:sz w:val="16"/>
              </w:rPr>
              <w:t>Sovereign AAA-AA / &gt;5Y</w:t>
            </w:r>
          </w:p>
        </w:tc>
        <w:tc>
          <w:tcPr>
            <w:tcW w:type="dxa" w:w="3456"/>
            <w:shd w:fill="FFFFFF" w:val="clear"/>
          </w:tcPr>
          <w:p>
            <w:pPr>
              <w:jc w:val="left"/>
            </w:pPr>
            <w:r/>
            <w:r>
              <w:rPr>
                <w:rFonts w:ascii="Calibri" w:hAnsi="Calibri"/>
                <w:b w:val="0"/>
                <w:color w:val="000000"/>
                <w:sz w:val="16"/>
              </w:rPr>
              <w:t>4% (ERBA P.244)</w:t>
            </w:r>
          </w:p>
        </w:tc>
        <w:tc>
          <w:tcPr>
            <w:tcW w:type="dxa" w:w="3456"/>
            <w:shd w:fill="FFFFFF" w:val="clear"/>
          </w:tcPr>
          <w:p>
            <w:pPr>
              <w:jc w:val="left"/>
            </w:pPr>
            <w:r/>
            <w:r>
              <w:rPr>
                <w:rFonts w:ascii="Calibri" w:hAnsi="Calibri"/>
                <w:b w:val="0"/>
                <w:color w:val="000000"/>
                <w:sz w:val="16"/>
              </w:rPr>
              <w:t>4% (PS1/26 Ch.6 Table 6.1)</w:t>
            </w:r>
          </w:p>
        </w:tc>
        <w:tc>
          <w:tcPr>
            <w:tcW w:type="dxa" w:w="3456"/>
            <w:shd w:fill="FFFFFF" w:val="clear"/>
          </w:tcPr>
          <w:p>
            <w:pPr>
              <w:jc w:val="left"/>
            </w:pPr>
            <w:r/>
            <w:r>
              <w:rPr>
                <w:rFonts w:ascii="Calibri" w:hAnsi="Calibri"/>
                <w:b w:val="0"/>
                <w:color w:val="000000"/>
                <w:sz w:val="16"/>
              </w:rPr>
              <w:t>4% (CRR3 Art 224 Table 1)</w:t>
            </w:r>
          </w:p>
        </w:tc>
      </w:tr>
      <w:tr>
        <w:tc>
          <w:tcPr>
            <w:tcW w:type="dxa" w:w="3456"/>
            <w:shd w:fill="F2F2F2" w:val="clear"/>
          </w:tcPr>
          <w:p>
            <w:pPr>
              <w:jc w:val="left"/>
            </w:pPr>
            <w:r/>
            <w:r>
              <w:rPr>
                <w:rFonts w:ascii="Calibri" w:hAnsi="Calibri"/>
                <w:b/>
                <w:color w:val="000000"/>
                <w:sz w:val="16"/>
              </w:rPr>
              <w:t>Sovereign A-BBB / &lt;=1Y</w:t>
            </w:r>
          </w:p>
        </w:tc>
        <w:tc>
          <w:tcPr>
            <w:tcW w:type="dxa" w:w="3456"/>
            <w:shd w:fill="F2F2F2" w:val="clear"/>
          </w:tcPr>
          <w:p>
            <w:pPr>
              <w:jc w:val="left"/>
            </w:pPr>
            <w:r/>
            <w:r>
              <w:rPr>
                <w:rFonts w:ascii="Calibri" w:hAnsi="Calibri"/>
                <w:b w:val="0"/>
                <w:color w:val="000000"/>
                <w:sz w:val="16"/>
              </w:rPr>
              <w:t>1% (ERBA P.244)</w:t>
            </w:r>
          </w:p>
        </w:tc>
        <w:tc>
          <w:tcPr>
            <w:tcW w:type="dxa" w:w="3456"/>
            <w:shd w:fill="F2F2F2" w:val="clear"/>
          </w:tcPr>
          <w:p>
            <w:pPr>
              <w:jc w:val="left"/>
            </w:pPr>
            <w:r/>
            <w:r>
              <w:rPr>
                <w:rFonts w:ascii="Calibri" w:hAnsi="Calibri"/>
                <w:b w:val="0"/>
                <w:color w:val="000000"/>
                <w:sz w:val="16"/>
              </w:rPr>
              <w:t>1% (PS1/26 Ch.6 Table 6.1)</w:t>
            </w:r>
          </w:p>
        </w:tc>
        <w:tc>
          <w:tcPr>
            <w:tcW w:type="dxa" w:w="3456"/>
            <w:shd w:fill="F2F2F2" w:val="clear"/>
          </w:tcPr>
          <w:p>
            <w:pPr>
              <w:jc w:val="left"/>
            </w:pPr>
            <w:r/>
            <w:r>
              <w:rPr>
                <w:rFonts w:ascii="Calibri" w:hAnsi="Calibri"/>
                <w:b w:val="0"/>
                <w:color w:val="000000"/>
                <w:sz w:val="16"/>
              </w:rPr>
              <w:t>1% (CRR3 Art 224 Table 1)</w:t>
            </w:r>
          </w:p>
        </w:tc>
      </w:tr>
      <w:tr>
        <w:tc>
          <w:tcPr>
            <w:tcW w:type="dxa" w:w="3456"/>
            <w:shd w:fill="FFFFFF" w:val="clear"/>
          </w:tcPr>
          <w:p>
            <w:pPr>
              <w:jc w:val="left"/>
            </w:pPr>
            <w:r/>
            <w:r>
              <w:rPr>
                <w:rFonts w:ascii="Calibri" w:hAnsi="Calibri"/>
                <w:b/>
                <w:color w:val="000000"/>
                <w:sz w:val="16"/>
              </w:rPr>
              <w:t>Sovereign A-BBB / 1-5Y</w:t>
            </w:r>
          </w:p>
        </w:tc>
        <w:tc>
          <w:tcPr>
            <w:tcW w:type="dxa" w:w="3456"/>
            <w:shd w:fill="FFFFFF" w:val="clear"/>
          </w:tcPr>
          <w:p>
            <w:pPr>
              <w:jc w:val="left"/>
            </w:pPr>
            <w:r/>
            <w:r>
              <w:rPr>
                <w:rFonts w:ascii="Calibri" w:hAnsi="Calibri"/>
                <w:b w:val="0"/>
                <w:color w:val="000000"/>
                <w:sz w:val="16"/>
              </w:rPr>
              <w:t>3% (ERBA P.244)</w:t>
            </w:r>
          </w:p>
        </w:tc>
        <w:tc>
          <w:tcPr>
            <w:tcW w:type="dxa" w:w="3456"/>
            <w:shd w:fill="FFFFFF" w:val="clear"/>
          </w:tcPr>
          <w:p>
            <w:pPr>
              <w:jc w:val="left"/>
            </w:pPr>
            <w:r/>
            <w:r>
              <w:rPr>
                <w:rFonts w:ascii="Calibri" w:hAnsi="Calibri"/>
                <w:b w:val="0"/>
                <w:color w:val="000000"/>
                <w:sz w:val="16"/>
              </w:rPr>
              <w:t>3% (PS1/26 Ch.6 Table 6.1)</w:t>
            </w:r>
          </w:p>
        </w:tc>
        <w:tc>
          <w:tcPr>
            <w:tcW w:type="dxa" w:w="3456"/>
            <w:shd w:fill="FFFFFF" w:val="clear"/>
          </w:tcPr>
          <w:p>
            <w:pPr>
              <w:jc w:val="left"/>
            </w:pPr>
            <w:r/>
            <w:r>
              <w:rPr>
                <w:rFonts w:ascii="Calibri" w:hAnsi="Calibri"/>
                <w:b w:val="0"/>
                <w:color w:val="000000"/>
                <w:sz w:val="16"/>
              </w:rPr>
              <w:t>3% (CRR3 Art 224 Table 1)</w:t>
            </w:r>
          </w:p>
        </w:tc>
      </w:tr>
      <w:tr>
        <w:tc>
          <w:tcPr>
            <w:tcW w:type="dxa" w:w="3456"/>
            <w:shd w:fill="F2F2F2" w:val="clear"/>
          </w:tcPr>
          <w:p>
            <w:pPr>
              <w:jc w:val="left"/>
            </w:pPr>
            <w:r/>
            <w:r>
              <w:rPr>
                <w:rFonts w:ascii="Calibri" w:hAnsi="Calibri"/>
                <w:b/>
                <w:color w:val="000000"/>
                <w:sz w:val="16"/>
              </w:rPr>
              <w:t>Sovereign A-BBB / &gt;5Y</w:t>
            </w:r>
          </w:p>
        </w:tc>
        <w:tc>
          <w:tcPr>
            <w:tcW w:type="dxa" w:w="3456"/>
            <w:shd w:fill="F2F2F2" w:val="clear"/>
          </w:tcPr>
          <w:p>
            <w:pPr>
              <w:jc w:val="left"/>
            </w:pPr>
            <w:r/>
            <w:r>
              <w:rPr>
                <w:rFonts w:ascii="Calibri" w:hAnsi="Calibri"/>
                <w:b w:val="0"/>
                <w:color w:val="000000"/>
                <w:sz w:val="16"/>
              </w:rPr>
              <w:t>6% (ERBA P.244)</w:t>
            </w:r>
          </w:p>
        </w:tc>
        <w:tc>
          <w:tcPr>
            <w:tcW w:type="dxa" w:w="3456"/>
            <w:shd w:fill="F2F2F2" w:val="clear"/>
          </w:tcPr>
          <w:p>
            <w:pPr>
              <w:jc w:val="left"/>
            </w:pPr>
            <w:r/>
            <w:r>
              <w:rPr>
                <w:rFonts w:ascii="Calibri" w:hAnsi="Calibri"/>
                <w:b w:val="0"/>
                <w:color w:val="000000"/>
                <w:sz w:val="16"/>
              </w:rPr>
              <w:t>6% (PS1/26 Ch.6 Table 6.1)</w:t>
            </w:r>
          </w:p>
        </w:tc>
        <w:tc>
          <w:tcPr>
            <w:tcW w:type="dxa" w:w="3456"/>
            <w:shd w:fill="F2F2F2" w:val="clear"/>
          </w:tcPr>
          <w:p>
            <w:pPr>
              <w:jc w:val="left"/>
            </w:pPr>
            <w:r/>
            <w:r>
              <w:rPr>
                <w:rFonts w:ascii="Calibri" w:hAnsi="Calibri"/>
                <w:b w:val="0"/>
                <w:color w:val="000000"/>
                <w:sz w:val="16"/>
              </w:rPr>
              <w:t>6% (CRR3 Art 224 Table 1)</w:t>
            </w:r>
          </w:p>
        </w:tc>
      </w:tr>
      <w:tr>
        <w:tc>
          <w:tcPr>
            <w:tcW w:type="dxa" w:w="3456"/>
            <w:shd w:fill="FFFFFF" w:val="clear"/>
          </w:tcPr>
          <w:p>
            <w:pPr>
              <w:jc w:val="left"/>
            </w:pPr>
            <w:r/>
            <w:r>
              <w:rPr>
                <w:rFonts w:ascii="Calibri" w:hAnsi="Calibri"/>
                <w:b/>
                <w:color w:val="000000"/>
                <w:sz w:val="16"/>
              </w:rPr>
              <w:t>Sovereign BB / all</w:t>
            </w:r>
          </w:p>
        </w:tc>
        <w:tc>
          <w:tcPr>
            <w:tcW w:type="dxa" w:w="3456"/>
            <w:shd w:fill="FFFFFF" w:val="clear"/>
          </w:tcPr>
          <w:p>
            <w:pPr>
              <w:jc w:val="left"/>
            </w:pPr>
            <w:r/>
            <w:r>
              <w:rPr>
                <w:rFonts w:ascii="Calibri" w:hAnsi="Calibri"/>
                <w:b w:val="0"/>
                <w:color w:val="000000"/>
                <w:sz w:val="16"/>
              </w:rPr>
              <w:t>15% (ERBA P.244)</w:t>
            </w:r>
          </w:p>
        </w:tc>
        <w:tc>
          <w:tcPr>
            <w:tcW w:type="dxa" w:w="3456"/>
            <w:shd w:fill="FFFFFF" w:val="clear"/>
          </w:tcPr>
          <w:p>
            <w:pPr>
              <w:jc w:val="left"/>
            </w:pPr>
            <w:r/>
            <w:r>
              <w:rPr>
                <w:rFonts w:ascii="Calibri" w:hAnsi="Calibri"/>
                <w:b w:val="0"/>
                <w:color w:val="000000"/>
                <w:sz w:val="16"/>
              </w:rPr>
              <w:t>15% (PS1/26 Ch.6 Table 6.1)</w:t>
            </w:r>
          </w:p>
        </w:tc>
        <w:tc>
          <w:tcPr>
            <w:tcW w:type="dxa" w:w="3456"/>
            <w:shd w:fill="FFFFFF" w:val="clear"/>
          </w:tcPr>
          <w:p>
            <w:pPr>
              <w:jc w:val="left"/>
            </w:pPr>
            <w:r/>
            <w:r>
              <w:rPr>
                <w:rFonts w:ascii="Calibri" w:hAnsi="Calibri"/>
                <w:b w:val="0"/>
                <w:color w:val="000000"/>
                <w:sz w:val="16"/>
              </w:rPr>
              <w:t>15% (CRR3 Art 224 Table 1)</w:t>
            </w:r>
          </w:p>
        </w:tc>
      </w:tr>
      <w:tr>
        <w:tc>
          <w:tcPr>
            <w:tcW w:type="dxa" w:w="3456"/>
            <w:shd w:fill="F2F2F2" w:val="clear"/>
          </w:tcPr>
          <w:p>
            <w:pPr>
              <w:jc w:val="left"/>
            </w:pPr>
            <w:r/>
            <w:r>
              <w:rPr>
                <w:rFonts w:ascii="Calibri" w:hAnsi="Calibri"/>
                <w:b/>
                <w:color w:val="000000"/>
                <w:sz w:val="16"/>
              </w:rPr>
              <w:t>Corp/Bank AAA-AA / &lt;=1Y</w:t>
            </w:r>
          </w:p>
        </w:tc>
        <w:tc>
          <w:tcPr>
            <w:tcW w:type="dxa" w:w="3456"/>
            <w:shd w:fill="F2F2F2" w:val="clear"/>
          </w:tcPr>
          <w:p>
            <w:pPr>
              <w:jc w:val="left"/>
            </w:pPr>
            <w:r/>
            <w:r>
              <w:rPr>
                <w:rFonts w:ascii="Calibri" w:hAnsi="Calibri"/>
                <w:b w:val="0"/>
                <w:color w:val="000000"/>
                <w:sz w:val="16"/>
              </w:rPr>
              <w:t>1% (ERBA P.244)</w:t>
            </w:r>
          </w:p>
        </w:tc>
        <w:tc>
          <w:tcPr>
            <w:tcW w:type="dxa" w:w="3456"/>
            <w:shd w:fill="F2F2F2" w:val="clear"/>
          </w:tcPr>
          <w:p>
            <w:pPr>
              <w:jc w:val="left"/>
            </w:pPr>
            <w:r/>
            <w:r>
              <w:rPr>
                <w:rFonts w:ascii="Calibri" w:hAnsi="Calibri"/>
                <w:b w:val="0"/>
                <w:color w:val="000000"/>
                <w:sz w:val="16"/>
              </w:rPr>
              <w:t>1% (PS1/26 Ch.6 Table 6.1)</w:t>
            </w:r>
          </w:p>
        </w:tc>
        <w:tc>
          <w:tcPr>
            <w:tcW w:type="dxa" w:w="3456"/>
            <w:shd w:fill="F2F2F2" w:val="clear"/>
          </w:tcPr>
          <w:p>
            <w:pPr>
              <w:jc w:val="left"/>
            </w:pPr>
            <w:r/>
            <w:r>
              <w:rPr>
                <w:rFonts w:ascii="Calibri" w:hAnsi="Calibri"/>
                <w:b w:val="0"/>
                <w:color w:val="000000"/>
                <w:sz w:val="16"/>
              </w:rPr>
              <w:t>1% (CRR3 Art 224 Table 1)</w:t>
            </w:r>
          </w:p>
        </w:tc>
      </w:tr>
      <w:tr>
        <w:tc>
          <w:tcPr>
            <w:tcW w:type="dxa" w:w="3456"/>
            <w:shd w:fill="FFFFFF" w:val="clear"/>
          </w:tcPr>
          <w:p>
            <w:pPr>
              <w:jc w:val="left"/>
            </w:pPr>
            <w:r/>
            <w:r>
              <w:rPr>
                <w:rFonts w:ascii="Calibri" w:hAnsi="Calibri"/>
                <w:b/>
                <w:color w:val="000000"/>
                <w:sz w:val="16"/>
              </w:rPr>
              <w:t>Corp/Bank AAA-AA / 1-5Y</w:t>
            </w:r>
          </w:p>
        </w:tc>
        <w:tc>
          <w:tcPr>
            <w:tcW w:type="dxa" w:w="3456"/>
            <w:shd w:fill="FFFFFF" w:val="clear"/>
          </w:tcPr>
          <w:p>
            <w:pPr>
              <w:jc w:val="left"/>
            </w:pPr>
            <w:r/>
            <w:r>
              <w:rPr>
                <w:rFonts w:ascii="Calibri" w:hAnsi="Calibri"/>
                <w:b w:val="0"/>
                <w:color w:val="000000"/>
                <w:sz w:val="16"/>
              </w:rPr>
              <w:t>4% (ERBA P.244)</w:t>
            </w:r>
          </w:p>
        </w:tc>
        <w:tc>
          <w:tcPr>
            <w:tcW w:type="dxa" w:w="3456"/>
            <w:shd w:fill="FFFFFF" w:val="clear"/>
          </w:tcPr>
          <w:p>
            <w:pPr>
              <w:jc w:val="left"/>
            </w:pPr>
            <w:r/>
            <w:r>
              <w:rPr>
                <w:rFonts w:ascii="Calibri" w:hAnsi="Calibri"/>
                <w:b w:val="0"/>
                <w:color w:val="000000"/>
                <w:sz w:val="16"/>
              </w:rPr>
              <w:t>4% (PS1/26 Ch.6 Table 6.1)</w:t>
            </w:r>
          </w:p>
        </w:tc>
        <w:tc>
          <w:tcPr>
            <w:tcW w:type="dxa" w:w="3456"/>
            <w:shd w:fill="FFFFFF" w:val="clear"/>
          </w:tcPr>
          <w:p>
            <w:pPr>
              <w:jc w:val="left"/>
            </w:pPr>
            <w:r/>
            <w:r>
              <w:rPr>
                <w:rFonts w:ascii="Calibri" w:hAnsi="Calibri"/>
                <w:b w:val="0"/>
                <w:color w:val="000000"/>
                <w:sz w:val="16"/>
              </w:rPr>
              <w:t>4% (CRR3 Art 224 Table 1)</w:t>
            </w:r>
          </w:p>
        </w:tc>
      </w:tr>
      <w:tr>
        <w:tc>
          <w:tcPr>
            <w:tcW w:type="dxa" w:w="3456"/>
            <w:shd w:fill="F2F2F2" w:val="clear"/>
          </w:tcPr>
          <w:p>
            <w:pPr>
              <w:jc w:val="left"/>
            </w:pPr>
            <w:r/>
            <w:r>
              <w:rPr>
                <w:rFonts w:ascii="Calibri" w:hAnsi="Calibri"/>
                <w:b/>
                <w:color w:val="000000"/>
                <w:sz w:val="16"/>
              </w:rPr>
              <w:t>Corp/Bank AAA-AA / &gt;5Y</w:t>
            </w:r>
          </w:p>
        </w:tc>
        <w:tc>
          <w:tcPr>
            <w:tcW w:type="dxa" w:w="3456"/>
            <w:shd w:fill="F2F2F2" w:val="clear"/>
          </w:tcPr>
          <w:p>
            <w:pPr>
              <w:jc w:val="left"/>
            </w:pPr>
            <w:r/>
            <w:r>
              <w:rPr>
                <w:rFonts w:ascii="Calibri" w:hAnsi="Calibri"/>
                <w:b w:val="0"/>
                <w:color w:val="000000"/>
                <w:sz w:val="16"/>
              </w:rPr>
              <w:t>8% (ERBA P.244)</w:t>
            </w:r>
          </w:p>
        </w:tc>
        <w:tc>
          <w:tcPr>
            <w:tcW w:type="dxa" w:w="3456"/>
            <w:shd w:fill="F2F2F2" w:val="clear"/>
          </w:tcPr>
          <w:p>
            <w:pPr>
              <w:jc w:val="left"/>
            </w:pPr>
            <w:r/>
            <w:r>
              <w:rPr>
                <w:rFonts w:ascii="Calibri" w:hAnsi="Calibri"/>
                <w:b w:val="0"/>
                <w:color w:val="000000"/>
                <w:sz w:val="16"/>
              </w:rPr>
              <w:t>8% (PS1/26 Ch.6 Table 6.1)</w:t>
            </w:r>
          </w:p>
        </w:tc>
        <w:tc>
          <w:tcPr>
            <w:tcW w:type="dxa" w:w="3456"/>
            <w:shd w:fill="F2F2F2" w:val="clear"/>
          </w:tcPr>
          <w:p>
            <w:pPr>
              <w:jc w:val="left"/>
            </w:pPr>
            <w:r/>
            <w:r>
              <w:rPr>
                <w:rFonts w:ascii="Calibri" w:hAnsi="Calibri"/>
                <w:b w:val="0"/>
                <w:color w:val="000000"/>
                <w:sz w:val="16"/>
              </w:rPr>
              <w:t>8% (CRR3 Art 224 Table 1)</w:t>
            </w:r>
          </w:p>
        </w:tc>
      </w:tr>
      <w:tr>
        <w:tc>
          <w:tcPr>
            <w:tcW w:type="dxa" w:w="3456"/>
            <w:shd w:fill="FFFFFF" w:val="clear"/>
          </w:tcPr>
          <w:p>
            <w:pPr>
              <w:jc w:val="left"/>
            </w:pPr>
            <w:r/>
            <w:r>
              <w:rPr>
                <w:rFonts w:ascii="Calibri" w:hAnsi="Calibri"/>
                <w:b/>
                <w:color w:val="000000"/>
                <w:sz w:val="16"/>
              </w:rPr>
              <w:t>Corp/Bank A-BBB / &lt;=1Y</w:t>
            </w:r>
          </w:p>
        </w:tc>
        <w:tc>
          <w:tcPr>
            <w:tcW w:type="dxa" w:w="3456"/>
            <w:shd w:fill="FFFFFF" w:val="clear"/>
          </w:tcPr>
          <w:p>
            <w:pPr>
              <w:jc w:val="left"/>
            </w:pPr>
            <w:r/>
            <w:r>
              <w:rPr>
                <w:rFonts w:ascii="Calibri" w:hAnsi="Calibri"/>
                <w:b w:val="0"/>
                <w:color w:val="000000"/>
                <w:sz w:val="16"/>
              </w:rPr>
              <w:t>2% (ERBA P.244)</w:t>
            </w:r>
          </w:p>
        </w:tc>
        <w:tc>
          <w:tcPr>
            <w:tcW w:type="dxa" w:w="3456"/>
            <w:shd w:fill="FFFFFF" w:val="clear"/>
          </w:tcPr>
          <w:p>
            <w:pPr>
              <w:jc w:val="left"/>
            </w:pPr>
            <w:r/>
            <w:r>
              <w:rPr>
                <w:rFonts w:ascii="Calibri" w:hAnsi="Calibri"/>
                <w:b w:val="0"/>
                <w:color w:val="000000"/>
                <w:sz w:val="16"/>
              </w:rPr>
              <w:t>2% (PS1/26 Ch.6 Table 6.1)</w:t>
            </w:r>
          </w:p>
        </w:tc>
        <w:tc>
          <w:tcPr>
            <w:tcW w:type="dxa" w:w="3456"/>
            <w:shd w:fill="FFFFFF" w:val="clear"/>
          </w:tcPr>
          <w:p>
            <w:pPr>
              <w:jc w:val="left"/>
            </w:pPr>
            <w:r/>
            <w:r>
              <w:rPr>
                <w:rFonts w:ascii="Calibri" w:hAnsi="Calibri"/>
                <w:b w:val="0"/>
                <w:color w:val="000000"/>
                <w:sz w:val="16"/>
              </w:rPr>
              <w:t>2% (CRR3 Art 224 Table 1)</w:t>
            </w:r>
          </w:p>
        </w:tc>
      </w:tr>
      <w:tr>
        <w:tc>
          <w:tcPr>
            <w:tcW w:type="dxa" w:w="3456"/>
            <w:shd w:fill="F2F2F2" w:val="clear"/>
          </w:tcPr>
          <w:p>
            <w:pPr>
              <w:jc w:val="left"/>
            </w:pPr>
            <w:r/>
            <w:r>
              <w:rPr>
                <w:rFonts w:ascii="Calibri" w:hAnsi="Calibri"/>
                <w:b/>
                <w:color w:val="000000"/>
                <w:sz w:val="16"/>
              </w:rPr>
              <w:t>Corp/Bank A-BBB / 1-5Y</w:t>
            </w:r>
          </w:p>
        </w:tc>
        <w:tc>
          <w:tcPr>
            <w:tcW w:type="dxa" w:w="3456"/>
            <w:shd w:fill="F2F2F2" w:val="clear"/>
          </w:tcPr>
          <w:p>
            <w:pPr>
              <w:jc w:val="left"/>
            </w:pPr>
            <w:r/>
            <w:r>
              <w:rPr>
                <w:rFonts w:ascii="Calibri" w:hAnsi="Calibri"/>
                <w:b w:val="0"/>
                <w:color w:val="000000"/>
                <w:sz w:val="16"/>
              </w:rPr>
              <w:t>6% (ERBA P.244)</w:t>
            </w:r>
          </w:p>
        </w:tc>
        <w:tc>
          <w:tcPr>
            <w:tcW w:type="dxa" w:w="3456"/>
            <w:shd w:fill="F2F2F2" w:val="clear"/>
          </w:tcPr>
          <w:p>
            <w:pPr>
              <w:jc w:val="left"/>
            </w:pPr>
            <w:r/>
            <w:r>
              <w:rPr>
                <w:rFonts w:ascii="Calibri" w:hAnsi="Calibri"/>
                <w:b w:val="0"/>
                <w:color w:val="000000"/>
                <w:sz w:val="16"/>
              </w:rPr>
              <w:t>6% (PS1/26 Ch.6 Table 6.1)</w:t>
            </w:r>
          </w:p>
        </w:tc>
        <w:tc>
          <w:tcPr>
            <w:tcW w:type="dxa" w:w="3456"/>
            <w:shd w:fill="F2F2F2" w:val="clear"/>
          </w:tcPr>
          <w:p>
            <w:pPr>
              <w:jc w:val="left"/>
            </w:pPr>
            <w:r/>
            <w:r>
              <w:rPr>
                <w:rFonts w:ascii="Calibri" w:hAnsi="Calibri"/>
                <w:b w:val="0"/>
                <w:color w:val="000000"/>
                <w:sz w:val="16"/>
              </w:rPr>
              <w:t>6% (CRR3 Art 224 Table 1)</w:t>
            </w:r>
          </w:p>
        </w:tc>
      </w:tr>
      <w:tr>
        <w:tc>
          <w:tcPr>
            <w:tcW w:type="dxa" w:w="3456"/>
            <w:shd w:fill="FFFFFF" w:val="clear"/>
          </w:tcPr>
          <w:p>
            <w:pPr>
              <w:jc w:val="left"/>
            </w:pPr>
            <w:r/>
            <w:r>
              <w:rPr>
                <w:rFonts w:ascii="Calibri" w:hAnsi="Calibri"/>
                <w:b/>
                <w:color w:val="000000"/>
                <w:sz w:val="16"/>
              </w:rPr>
              <w:t>Corp/Bank A-BBB / &gt;5Y</w:t>
            </w:r>
          </w:p>
        </w:tc>
        <w:tc>
          <w:tcPr>
            <w:tcW w:type="dxa" w:w="3456"/>
            <w:shd w:fill="FFFFFF" w:val="clear"/>
          </w:tcPr>
          <w:p>
            <w:pPr>
              <w:jc w:val="left"/>
            </w:pPr>
            <w:r/>
            <w:r>
              <w:rPr>
                <w:rFonts w:ascii="Calibri" w:hAnsi="Calibri"/>
                <w:b w:val="0"/>
                <w:color w:val="000000"/>
                <w:sz w:val="16"/>
              </w:rPr>
              <w:t>12% (ERBA P.244)</w:t>
            </w:r>
          </w:p>
        </w:tc>
        <w:tc>
          <w:tcPr>
            <w:tcW w:type="dxa" w:w="3456"/>
            <w:shd w:fill="FFFFFF" w:val="clear"/>
          </w:tcPr>
          <w:p>
            <w:pPr>
              <w:jc w:val="left"/>
            </w:pPr>
            <w:r/>
            <w:r>
              <w:rPr>
                <w:rFonts w:ascii="Calibri" w:hAnsi="Calibri"/>
                <w:b w:val="0"/>
                <w:color w:val="000000"/>
                <w:sz w:val="16"/>
              </w:rPr>
              <w:t>12% (PS1/26 Ch.6 Table 6.1)</w:t>
            </w:r>
          </w:p>
        </w:tc>
        <w:tc>
          <w:tcPr>
            <w:tcW w:type="dxa" w:w="3456"/>
            <w:shd w:fill="FFFFFF" w:val="clear"/>
          </w:tcPr>
          <w:p>
            <w:pPr>
              <w:jc w:val="left"/>
            </w:pPr>
            <w:r/>
            <w:r>
              <w:rPr>
                <w:rFonts w:ascii="Calibri" w:hAnsi="Calibri"/>
                <w:b w:val="0"/>
                <w:color w:val="000000"/>
                <w:sz w:val="16"/>
              </w:rPr>
              <w:t>12% (CRR3 Art 224 Table 1)</w:t>
            </w:r>
          </w:p>
        </w:tc>
      </w:tr>
      <w:tr>
        <w:tc>
          <w:tcPr>
            <w:tcW w:type="dxa" w:w="3456"/>
            <w:shd w:fill="F2F2F2" w:val="clear"/>
          </w:tcPr>
          <w:p>
            <w:pPr>
              <w:jc w:val="left"/>
            </w:pPr>
            <w:r/>
            <w:r>
              <w:rPr>
                <w:rFonts w:ascii="Calibri" w:hAnsi="Calibri"/>
                <w:b/>
                <w:color w:val="000000"/>
                <w:sz w:val="16"/>
              </w:rPr>
              <w:t>Corp/Bank BB / all</w:t>
            </w:r>
          </w:p>
        </w:tc>
        <w:tc>
          <w:tcPr>
            <w:tcW w:type="dxa" w:w="3456"/>
            <w:shd w:fill="F2F2F2" w:val="clear"/>
          </w:tcPr>
          <w:p>
            <w:pPr>
              <w:jc w:val="left"/>
            </w:pPr>
            <w:r/>
            <w:r>
              <w:rPr>
                <w:rFonts w:ascii="Calibri" w:hAnsi="Calibri"/>
                <w:b w:val="0"/>
                <w:color w:val="000000"/>
                <w:sz w:val="16"/>
              </w:rPr>
              <w:t>25% (ERBA P.244)</w:t>
            </w:r>
          </w:p>
        </w:tc>
        <w:tc>
          <w:tcPr>
            <w:tcW w:type="dxa" w:w="3456"/>
            <w:shd w:fill="F2F2F2" w:val="clear"/>
          </w:tcPr>
          <w:p>
            <w:pPr>
              <w:jc w:val="left"/>
            </w:pPr>
            <w:r/>
            <w:r>
              <w:rPr>
                <w:rFonts w:ascii="Calibri" w:hAnsi="Calibri"/>
                <w:b w:val="0"/>
                <w:color w:val="000000"/>
                <w:sz w:val="16"/>
              </w:rPr>
              <w:t>25% (PS1/26 Ch.6 Table 6.1)</w:t>
            </w:r>
          </w:p>
        </w:tc>
        <w:tc>
          <w:tcPr>
            <w:tcW w:type="dxa" w:w="3456"/>
            <w:shd w:fill="F2F2F2" w:val="clear"/>
          </w:tcPr>
          <w:p>
            <w:pPr>
              <w:jc w:val="left"/>
            </w:pPr>
            <w:r/>
            <w:r>
              <w:rPr>
                <w:rFonts w:ascii="Calibri" w:hAnsi="Calibri"/>
                <w:b w:val="0"/>
                <w:color w:val="000000"/>
                <w:sz w:val="16"/>
              </w:rPr>
              <w:t>25% (CRR3 Art 224 Table 1)</w:t>
            </w:r>
          </w:p>
        </w:tc>
      </w:tr>
      <w:tr>
        <w:tc>
          <w:tcPr>
            <w:tcW w:type="dxa" w:w="3456"/>
            <w:shd w:fill="FFFFFF" w:val="clear"/>
          </w:tcPr>
          <w:p>
            <w:pPr>
              <w:jc w:val="left"/>
            </w:pPr>
            <w:r/>
            <w:r>
              <w:rPr>
                <w:rFonts w:ascii="Calibri" w:hAnsi="Calibri"/>
                <w:b/>
                <w:color w:val="000000"/>
                <w:sz w:val="16"/>
              </w:rPr>
              <w:t>Main Index Equities</w:t>
            </w:r>
          </w:p>
        </w:tc>
        <w:tc>
          <w:tcPr>
            <w:tcW w:type="dxa" w:w="3456"/>
            <w:shd w:fill="FFFFFF" w:val="clear"/>
          </w:tcPr>
          <w:p>
            <w:pPr>
              <w:jc w:val="left"/>
            </w:pPr>
            <w:r/>
            <w:r>
              <w:rPr>
                <w:rFonts w:ascii="Calibri" w:hAnsi="Calibri"/>
                <w:b w:val="0"/>
                <w:color w:val="000000"/>
                <w:sz w:val="16"/>
              </w:rPr>
              <w:t>15% (ERBA P.244)</w:t>
            </w:r>
          </w:p>
        </w:tc>
        <w:tc>
          <w:tcPr>
            <w:tcW w:type="dxa" w:w="3456"/>
            <w:shd w:fill="FFFFFF" w:val="clear"/>
          </w:tcPr>
          <w:p>
            <w:pPr>
              <w:jc w:val="left"/>
            </w:pPr>
            <w:r/>
            <w:r>
              <w:rPr>
                <w:rFonts w:ascii="Calibri" w:hAnsi="Calibri"/>
                <w:b w:val="0"/>
                <w:color w:val="000000"/>
                <w:sz w:val="16"/>
              </w:rPr>
              <w:t>15% (PS1/26 Ch.6 Table 6.1)</w:t>
            </w:r>
          </w:p>
        </w:tc>
        <w:tc>
          <w:tcPr>
            <w:tcW w:type="dxa" w:w="3456"/>
            <w:shd w:fill="FFFFFF" w:val="clear"/>
          </w:tcPr>
          <w:p>
            <w:pPr>
              <w:jc w:val="left"/>
            </w:pPr>
            <w:r/>
            <w:r>
              <w:rPr>
                <w:rFonts w:ascii="Calibri" w:hAnsi="Calibri"/>
                <w:b w:val="0"/>
                <w:color w:val="000000"/>
                <w:sz w:val="16"/>
              </w:rPr>
              <w:t>15% (CRR3 Art 224 Table 1)</w:t>
            </w:r>
          </w:p>
        </w:tc>
      </w:tr>
      <w:tr>
        <w:tc>
          <w:tcPr>
            <w:tcW w:type="dxa" w:w="3456"/>
            <w:shd w:fill="F2F2F2" w:val="clear"/>
          </w:tcPr>
          <w:p>
            <w:pPr>
              <w:jc w:val="left"/>
            </w:pPr>
            <w:r/>
            <w:r>
              <w:rPr>
                <w:rFonts w:ascii="Calibri" w:hAnsi="Calibri"/>
                <w:b/>
                <w:color w:val="000000"/>
                <w:sz w:val="16"/>
              </w:rPr>
              <w:t>Other Listed Equities</w:t>
            </w:r>
          </w:p>
        </w:tc>
        <w:tc>
          <w:tcPr>
            <w:tcW w:type="dxa" w:w="3456"/>
            <w:shd w:fill="F2F2F2" w:val="clear"/>
          </w:tcPr>
          <w:p>
            <w:pPr>
              <w:jc w:val="left"/>
            </w:pPr>
            <w:r/>
            <w:r>
              <w:rPr>
                <w:rFonts w:ascii="Calibri" w:hAnsi="Calibri"/>
                <w:b w:val="0"/>
                <w:color w:val="000000"/>
                <w:sz w:val="16"/>
              </w:rPr>
              <w:t>25% (ERBA P.244)</w:t>
            </w:r>
          </w:p>
        </w:tc>
        <w:tc>
          <w:tcPr>
            <w:tcW w:type="dxa" w:w="3456"/>
            <w:shd w:fill="F2F2F2" w:val="clear"/>
          </w:tcPr>
          <w:p>
            <w:pPr>
              <w:jc w:val="left"/>
            </w:pPr>
            <w:r/>
            <w:r>
              <w:rPr>
                <w:rFonts w:ascii="Calibri" w:hAnsi="Calibri"/>
                <w:b w:val="0"/>
                <w:color w:val="000000"/>
                <w:sz w:val="16"/>
              </w:rPr>
              <w:t>25% (PS1/26 Ch.6 Table 6.1)</w:t>
            </w:r>
          </w:p>
        </w:tc>
        <w:tc>
          <w:tcPr>
            <w:tcW w:type="dxa" w:w="3456"/>
            <w:shd w:fill="F2F2F2" w:val="clear"/>
          </w:tcPr>
          <w:p>
            <w:pPr>
              <w:jc w:val="left"/>
            </w:pPr>
            <w:r/>
            <w:r>
              <w:rPr>
                <w:rFonts w:ascii="Calibri" w:hAnsi="Calibri"/>
                <w:b w:val="0"/>
                <w:color w:val="000000"/>
                <w:sz w:val="16"/>
              </w:rPr>
              <w:t>25% (CRR3 Art 224 Table 1)</w:t>
            </w:r>
          </w:p>
        </w:tc>
      </w:tr>
      <w:tr>
        <w:tc>
          <w:tcPr>
            <w:tcW w:type="dxa" w:w="3456"/>
            <w:shd w:fill="FFFFFF" w:val="clear"/>
          </w:tcPr>
          <w:p>
            <w:pPr>
              <w:jc w:val="left"/>
            </w:pPr>
            <w:r/>
            <w:r>
              <w:rPr>
                <w:rFonts w:ascii="Calibri" w:hAnsi="Calibri"/>
                <w:b/>
                <w:color w:val="000000"/>
                <w:sz w:val="16"/>
              </w:rPr>
              <w:t>Cash / Same Currency</w:t>
            </w:r>
          </w:p>
        </w:tc>
        <w:tc>
          <w:tcPr>
            <w:tcW w:type="dxa" w:w="3456"/>
            <w:shd w:fill="FFFFFF" w:val="clear"/>
          </w:tcPr>
          <w:p>
            <w:pPr>
              <w:jc w:val="left"/>
            </w:pPr>
            <w:r/>
            <w:r>
              <w:rPr>
                <w:rFonts w:ascii="Calibri" w:hAnsi="Calibri"/>
                <w:b w:val="0"/>
                <w:color w:val="000000"/>
                <w:sz w:val="16"/>
              </w:rPr>
              <w:t>0% (ERBA P.244)</w:t>
            </w:r>
          </w:p>
        </w:tc>
        <w:tc>
          <w:tcPr>
            <w:tcW w:type="dxa" w:w="3456"/>
            <w:shd w:fill="FFFFFF" w:val="clear"/>
          </w:tcPr>
          <w:p>
            <w:pPr>
              <w:jc w:val="left"/>
            </w:pPr>
            <w:r/>
            <w:r>
              <w:rPr>
                <w:rFonts w:ascii="Calibri" w:hAnsi="Calibri"/>
                <w:b w:val="0"/>
                <w:color w:val="000000"/>
                <w:sz w:val="16"/>
              </w:rPr>
              <w:t>0% (PS1/26 Ch.6 Table 6.1)</w:t>
            </w:r>
          </w:p>
        </w:tc>
        <w:tc>
          <w:tcPr>
            <w:tcW w:type="dxa" w:w="3456"/>
            <w:shd w:fill="FFFFFF" w:val="clear"/>
          </w:tcPr>
          <w:p>
            <w:pPr>
              <w:jc w:val="left"/>
            </w:pPr>
            <w:r/>
            <w:r>
              <w:rPr>
                <w:rFonts w:ascii="Calibri" w:hAnsi="Calibri"/>
                <w:b w:val="0"/>
                <w:color w:val="000000"/>
                <w:sz w:val="16"/>
              </w:rPr>
              <w:t>0% (CRR3 Art 224 Table 1)</w:t>
            </w:r>
          </w:p>
        </w:tc>
      </w:tr>
      <w:tr>
        <w:tc>
          <w:tcPr>
            <w:tcW w:type="dxa" w:w="3456"/>
            <w:shd w:fill="F2F2F2" w:val="clear"/>
          </w:tcPr>
          <w:p>
            <w:pPr>
              <w:jc w:val="left"/>
            </w:pPr>
            <w:r/>
            <w:r>
              <w:rPr>
                <w:rFonts w:ascii="Calibri" w:hAnsi="Calibri"/>
                <w:b/>
                <w:color w:val="000000"/>
                <w:sz w:val="16"/>
              </w:rPr>
              <w:t>Gold</w:t>
            </w:r>
          </w:p>
        </w:tc>
        <w:tc>
          <w:tcPr>
            <w:tcW w:type="dxa" w:w="3456"/>
            <w:shd w:fill="F2F2F2" w:val="clear"/>
          </w:tcPr>
          <w:p>
            <w:pPr>
              <w:jc w:val="left"/>
            </w:pPr>
            <w:r/>
            <w:r>
              <w:rPr>
                <w:rFonts w:ascii="Calibri" w:hAnsi="Calibri"/>
                <w:b w:val="0"/>
                <w:color w:val="000000"/>
                <w:sz w:val="16"/>
              </w:rPr>
              <w:t>15% (ERBA P.244)</w:t>
            </w:r>
          </w:p>
        </w:tc>
        <w:tc>
          <w:tcPr>
            <w:tcW w:type="dxa" w:w="3456"/>
            <w:shd w:fill="F2F2F2" w:val="clear"/>
          </w:tcPr>
          <w:p>
            <w:pPr>
              <w:jc w:val="left"/>
            </w:pPr>
            <w:r/>
            <w:r>
              <w:rPr>
                <w:rFonts w:ascii="Calibri" w:hAnsi="Calibri"/>
                <w:b w:val="0"/>
                <w:color w:val="000000"/>
                <w:sz w:val="16"/>
              </w:rPr>
              <w:t>15% (PS1/26 Ch.6 Table 6.1)</w:t>
            </w:r>
          </w:p>
        </w:tc>
        <w:tc>
          <w:tcPr>
            <w:tcW w:type="dxa" w:w="3456"/>
            <w:shd w:fill="F2F2F2" w:val="clear"/>
          </w:tcPr>
          <w:p>
            <w:pPr>
              <w:jc w:val="left"/>
            </w:pPr>
            <w:r/>
            <w:r>
              <w:rPr>
                <w:rFonts w:ascii="Calibri" w:hAnsi="Calibri"/>
                <w:b w:val="0"/>
                <w:color w:val="000000"/>
                <w:sz w:val="16"/>
              </w:rPr>
              <w:t>15% (CRR3 Art 224 Table 1)</w:t>
            </w:r>
          </w:p>
        </w:tc>
      </w:tr>
    </w:tbl>
    <w:p>
      <w:r>
        <w:rPr>
          <w:rFonts w:ascii="Calibri" w:hAnsi="Calibri"/>
          <w:b/>
          <w:color w:val="002060"/>
          <w:sz w:val="22"/>
        </w:rPr>
        <w:t>8.3 Holding Period Scaling &amp; Credit Derivative Adjustments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Holding Period Scaling</w:t>
            </w:r>
          </w:p>
        </w:tc>
        <w:tc>
          <w:tcPr>
            <w:tcW w:type="dxa" w:w="3456"/>
            <w:shd w:fill="F2F2F2" w:val="clear"/>
          </w:tcPr>
          <w:p>
            <w:pPr>
              <w:jc w:val="left"/>
            </w:pPr>
            <w:r/>
            <w:r>
              <w:rPr>
                <w:rFonts w:ascii="Calibri" w:hAnsi="Calibri"/>
                <w:b w:val="0"/>
                <w:color w:val="000000"/>
                <w:sz w:val="16"/>
              </w:rPr>
              <w:t>H_adj = H_10 * sqrt(N/10) where N=holding period in days (12 CFR 217.37(c)(3)(i))</w:t>
            </w:r>
          </w:p>
        </w:tc>
        <w:tc>
          <w:tcPr>
            <w:tcW w:type="dxa" w:w="3456"/>
            <w:shd w:fill="F2F2F2" w:val="clear"/>
          </w:tcPr>
          <w:p>
            <w:pPr>
              <w:jc w:val="left"/>
            </w:pPr>
            <w:r/>
            <w:r>
              <w:rPr>
                <w:rFonts w:ascii="Calibri" w:hAnsi="Calibri"/>
                <w:b w:val="0"/>
                <w:color w:val="000000"/>
                <w:sz w:val="16"/>
              </w:rPr>
              <w:t>Same formula (PS1/26 Ch.6.3)</w:t>
            </w:r>
          </w:p>
        </w:tc>
        <w:tc>
          <w:tcPr>
            <w:tcW w:type="dxa" w:w="3456"/>
            <w:shd w:fill="F2F2F2" w:val="clear"/>
          </w:tcPr>
          <w:p>
            <w:pPr>
              <w:jc w:val="left"/>
            </w:pPr>
            <w:r/>
            <w:r>
              <w:rPr>
                <w:rFonts w:ascii="Calibri" w:hAnsi="Calibri"/>
                <w:b w:val="0"/>
                <w:color w:val="000000"/>
                <w:sz w:val="16"/>
              </w:rPr>
              <w:t>Same formula (CRR3 Art 224(2))</w:t>
            </w:r>
          </w:p>
        </w:tc>
      </w:tr>
      <w:tr>
        <w:tc>
          <w:tcPr>
            <w:tcW w:type="dxa" w:w="3456"/>
            <w:shd w:fill="FFFFFF" w:val="clear"/>
          </w:tcPr>
          <w:p>
            <w:pPr>
              <w:jc w:val="left"/>
            </w:pPr>
            <w:r/>
            <w:r>
              <w:rPr>
                <w:rFonts w:ascii="Calibri" w:hAnsi="Calibri"/>
                <w:b/>
                <w:color w:val="000000"/>
                <w:sz w:val="16"/>
              </w:rPr>
              <w:t>Repo Holding Period</w:t>
            </w:r>
          </w:p>
        </w:tc>
        <w:tc>
          <w:tcPr>
            <w:tcW w:type="dxa" w:w="3456"/>
            <w:shd w:fill="FFFFFF" w:val="clear"/>
          </w:tcPr>
          <w:p>
            <w:pPr>
              <w:jc w:val="left"/>
            </w:pPr>
            <w:r/>
            <w:r>
              <w:rPr>
                <w:rFonts w:ascii="Calibri" w:hAnsi="Calibri"/>
                <w:b w:val="0"/>
                <w:color w:val="000000"/>
                <w:sz w:val="16"/>
              </w:rPr>
              <w:t>5 business days (12 CFR 217.37(c)(3)(ii))</w:t>
            </w:r>
          </w:p>
        </w:tc>
        <w:tc>
          <w:tcPr>
            <w:tcW w:type="dxa" w:w="3456"/>
            <w:shd w:fill="FFFFFF" w:val="clear"/>
          </w:tcPr>
          <w:p>
            <w:pPr>
              <w:jc w:val="left"/>
            </w:pPr>
            <w:r/>
            <w:r>
              <w:rPr>
                <w:rFonts w:ascii="Calibri" w:hAnsi="Calibri"/>
                <w:b w:val="0"/>
                <w:color w:val="000000"/>
                <w:sz w:val="16"/>
              </w:rPr>
              <w:t>5 business days (PS1/26 Ch.6.3)</w:t>
            </w:r>
          </w:p>
        </w:tc>
        <w:tc>
          <w:tcPr>
            <w:tcW w:type="dxa" w:w="3456"/>
            <w:shd w:fill="FFFFFF" w:val="clear"/>
          </w:tcPr>
          <w:p>
            <w:pPr>
              <w:jc w:val="left"/>
            </w:pPr>
            <w:r/>
            <w:r>
              <w:rPr>
                <w:rFonts w:ascii="Calibri" w:hAnsi="Calibri"/>
                <w:b w:val="0"/>
                <w:color w:val="000000"/>
                <w:sz w:val="16"/>
              </w:rPr>
              <w:t>5 business days (CRR3 Art 224(2))</w:t>
            </w:r>
          </w:p>
        </w:tc>
      </w:tr>
      <w:tr>
        <w:tc>
          <w:tcPr>
            <w:tcW w:type="dxa" w:w="3456"/>
            <w:shd w:fill="F2F2F2" w:val="clear"/>
          </w:tcPr>
          <w:p>
            <w:pPr>
              <w:jc w:val="left"/>
            </w:pPr>
            <w:r/>
            <w:r>
              <w:rPr>
                <w:rFonts w:ascii="Calibri" w:hAnsi="Calibri"/>
                <w:b/>
                <w:color w:val="000000"/>
                <w:sz w:val="16"/>
              </w:rPr>
              <w:t>Other Capital Mkt</w:t>
            </w:r>
          </w:p>
        </w:tc>
        <w:tc>
          <w:tcPr>
            <w:tcW w:type="dxa" w:w="3456"/>
            <w:shd w:fill="F2F2F2" w:val="clear"/>
          </w:tcPr>
          <w:p>
            <w:pPr>
              <w:jc w:val="left"/>
            </w:pPr>
            <w:r/>
            <w:r>
              <w:rPr>
                <w:rFonts w:ascii="Calibri" w:hAnsi="Calibri"/>
                <w:b w:val="0"/>
                <w:color w:val="000000"/>
                <w:sz w:val="16"/>
              </w:rPr>
              <w:t>10 business days (12 CFR 217.37(c)(3)(ii))</w:t>
            </w:r>
          </w:p>
        </w:tc>
        <w:tc>
          <w:tcPr>
            <w:tcW w:type="dxa" w:w="3456"/>
            <w:shd w:fill="F2F2F2" w:val="clear"/>
          </w:tcPr>
          <w:p>
            <w:pPr>
              <w:jc w:val="left"/>
            </w:pPr>
            <w:r/>
            <w:r>
              <w:rPr>
                <w:rFonts w:ascii="Calibri" w:hAnsi="Calibri"/>
                <w:b w:val="0"/>
                <w:color w:val="000000"/>
                <w:sz w:val="16"/>
              </w:rPr>
              <w:t>10 business days (PS1/26 Ch.6.3)</w:t>
            </w:r>
          </w:p>
        </w:tc>
        <w:tc>
          <w:tcPr>
            <w:tcW w:type="dxa" w:w="3456"/>
            <w:shd w:fill="F2F2F2" w:val="clear"/>
          </w:tcPr>
          <w:p>
            <w:pPr>
              <w:jc w:val="left"/>
            </w:pPr>
            <w:r/>
            <w:r>
              <w:rPr>
                <w:rFonts w:ascii="Calibri" w:hAnsi="Calibri"/>
                <w:b w:val="0"/>
                <w:color w:val="000000"/>
                <w:sz w:val="16"/>
              </w:rPr>
              <w:t>10 business days (CRR3 Art 224(2))</w:t>
            </w:r>
          </w:p>
        </w:tc>
      </w:tr>
      <w:tr>
        <w:tc>
          <w:tcPr>
            <w:tcW w:type="dxa" w:w="3456"/>
            <w:shd w:fill="FFFFFF" w:val="clear"/>
          </w:tcPr>
          <w:p>
            <w:pPr>
              <w:jc w:val="left"/>
            </w:pPr>
            <w:r/>
            <w:r>
              <w:rPr>
                <w:rFonts w:ascii="Calibri" w:hAnsi="Calibri"/>
                <w:b/>
                <w:color w:val="000000"/>
                <w:sz w:val="16"/>
              </w:rPr>
              <w:t>Secured Lending</w:t>
            </w:r>
          </w:p>
        </w:tc>
        <w:tc>
          <w:tcPr>
            <w:tcW w:type="dxa" w:w="3456"/>
            <w:shd w:fill="FFFFFF" w:val="clear"/>
          </w:tcPr>
          <w:p>
            <w:pPr>
              <w:jc w:val="left"/>
            </w:pPr>
            <w:r/>
            <w:r>
              <w:rPr>
                <w:rFonts w:ascii="Calibri" w:hAnsi="Calibri"/>
                <w:b w:val="0"/>
                <w:color w:val="000000"/>
                <w:sz w:val="16"/>
              </w:rPr>
              <w:t>20 business days (12 CFR 217.37(c)(3)(ii))</w:t>
            </w:r>
          </w:p>
        </w:tc>
        <w:tc>
          <w:tcPr>
            <w:tcW w:type="dxa" w:w="3456"/>
            <w:shd w:fill="FFFFFF" w:val="clear"/>
          </w:tcPr>
          <w:p>
            <w:pPr>
              <w:jc w:val="left"/>
            </w:pPr>
            <w:r/>
            <w:r>
              <w:rPr>
                <w:rFonts w:ascii="Calibri" w:hAnsi="Calibri"/>
                <w:b w:val="0"/>
                <w:color w:val="000000"/>
                <w:sz w:val="16"/>
              </w:rPr>
              <w:t>20 business days (PS1/26 Ch.6.3)</w:t>
            </w:r>
          </w:p>
        </w:tc>
        <w:tc>
          <w:tcPr>
            <w:tcW w:type="dxa" w:w="3456"/>
            <w:shd w:fill="FFFFFF" w:val="clear"/>
          </w:tcPr>
          <w:p>
            <w:pPr>
              <w:jc w:val="left"/>
            </w:pPr>
            <w:r/>
            <w:r>
              <w:rPr>
                <w:rFonts w:ascii="Calibri" w:hAnsi="Calibri"/>
                <w:b w:val="0"/>
                <w:color w:val="000000"/>
                <w:sz w:val="16"/>
              </w:rPr>
              <w:t>20 business days (CRR3 Art 224(2))</w:t>
            </w:r>
          </w:p>
        </w:tc>
      </w:tr>
      <w:tr>
        <w:tc>
          <w:tcPr>
            <w:tcW w:type="dxa" w:w="3456"/>
            <w:shd w:fill="F2F2F2" w:val="clear"/>
          </w:tcPr>
          <w:p>
            <w:pPr>
              <w:jc w:val="left"/>
            </w:pPr>
            <w:r/>
            <w:r>
              <w:rPr>
                <w:rFonts w:ascii="Calibri" w:hAnsi="Calibri"/>
                <w:b/>
                <w:color w:val="000000"/>
                <w:sz w:val="16"/>
              </w:rPr>
              <w:t>Credit Deriv Restructuring</w:t>
            </w:r>
          </w:p>
        </w:tc>
        <w:tc>
          <w:tcPr>
            <w:tcW w:type="dxa" w:w="3456"/>
            <w:shd w:fill="F2F2F2" w:val="clear"/>
          </w:tcPr>
          <w:p>
            <w:pPr>
              <w:jc w:val="left"/>
            </w:pPr>
            <w:r/>
            <w:r>
              <w:rPr>
                <w:rFonts w:ascii="Calibri" w:hAnsi="Calibri"/>
                <w:b w:val="0"/>
                <w:color w:val="000000"/>
                <w:sz w:val="16"/>
              </w:rPr>
              <w:t>40% adjustment for credit derivatives where restructuring is a credit event (12 CFR 217.36(e)). RW of protection = max(protection RW, 40% * ref entity RW)</w:t>
            </w:r>
          </w:p>
        </w:tc>
        <w:tc>
          <w:tcPr>
            <w:tcW w:type="dxa" w:w="3456"/>
            <w:shd w:fill="F2F2F2" w:val="clear"/>
          </w:tcPr>
          <w:p>
            <w:pPr>
              <w:jc w:val="left"/>
            </w:pPr>
            <w:r/>
            <w:r>
              <w:rPr>
                <w:rFonts w:ascii="Calibri" w:hAnsi="Calibri"/>
                <w:b w:val="0"/>
                <w:color w:val="000000"/>
                <w:sz w:val="16"/>
              </w:rPr>
              <w:t>40% adjustment (PS1/26 Ch.6.4)</w:t>
            </w:r>
          </w:p>
        </w:tc>
        <w:tc>
          <w:tcPr>
            <w:tcW w:type="dxa" w:w="3456"/>
            <w:shd w:fill="F2F2F2" w:val="clear"/>
          </w:tcPr>
          <w:p>
            <w:pPr>
              <w:jc w:val="left"/>
            </w:pPr>
            <w:r/>
            <w:r>
              <w:rPr>
                <w:rFonts w:ascii="Calibri" w:hAnsi="Calibri"/>
                <w:b w:val="0"/>
                <w:color w:val="000000"/>
                <w:sz w:val="16"/>
              </w:rPr>
              <w:t>40% adjustment (CRR3 Art 233(3))</w:t>
            </w:r>
          </w:p>
        </w:tc>
      </w:tr>
      <w:tr>
        <w:tc>
          <w:tcPr>
            <w:tcW w:type="dxa" w:w="3456"/>
            <w:shd w:fill="FFFFFF" w:val="clear"/>
          </w:tcPr>
          <w:p>
            <w:pPr>
              <w:jc w:val="left"/>
            </w:pPr>
            <w:r/>
            <w:r>
              <w:rPr>
                <w:rFonts w:ascii="Calibri" w:hAnsi="Calibri"/>
                <w:b/>
                <w:color w:val="000000"/>
                <w:sz w:val="16"/>
              </w:rPr>
              <w:t>Simple Approach Floor</w:t>
            </w:r>
          </w:p>
        </w:tc>
        <w:tc>
          <w:tcPr>
            <w:tcW w:type="dxa" w:w="3456"/>
            <w:shd w:fill="FFFFFF" w:val="clear"/>
          </w:tcPr>
          <w:p>
            <w:pPr>
              <w:jc w:val="left"/>
            </w:pPr>
            <w:r/>
            <w:r>
              <w:rPr>
                <w:rFonts w:ascii="Calibri" w:hAnsi="Calibri"/>
                <w:b w:val="0"/>
                <w:color w:val="000000"/>
                <w:sz w:val="16"/>
              </w:rPr>
              <w:t>20% RW floor for collateralized exposures under simple approach (12 CFR 217.37(b)(1)(ii))</w:t>
            </w:r>
          </w:p>
        </w:tc>
        <w:tc>
          <w:tcPr>
            <w:tcW w:type="dxa" w:w="3456"/>
            <w:shd w:fill="FFFFFF" w:val="clear"/>
          </w:tcPr>
          <w:p>
            <w:pPr>
              <w:jc w:val="left"/>
            </w:pPr>
            <w:r/>
            <w:r>
              <w:rPr>
                <w:rFonts w:ascii="Calibri" w:hAnsi="Calibri"/>
                <w:b w:val="0"/>
                <w:color w:val="000000"/>
                <w:sz w:val="16"/>
              </w:rPr>
              <w:t>20% floor (PS1/26 Ch.6.5)</w:t>
            </w:r>
          </w:p>
        </w:tc>
        <w:tc>
          <w:tcPr>
            <w:tcW w:type="dxa" w:w="3456"/>
            <w:shd w:fill="FFFFFF" w:val="clear"/>
          </w:tcPr>
          <w:p>
            <w:pPr>
              <w:jc w:val="left"/>
            </w:pPr>
            <w:r/>
            <w:r>
              <w:rPr>
                <w:rFonts w:ascii="Calibri" w:hAnsi="Calibri"/>
                <w:b w:val="0"/>
                <w:color w:val="000000"/>
                <w:sz w:val="16"/>
              </w:rPr>
              <w:t>20% floor (CRR3 Art 222(5))</w:t>
            </w:r>
          </w:p>
        </w:tc>
      </w:tr>
      <w:tr>
        <w:tc>
          <w:tcPr>
            <w:tcW w:type="dxa" w:w="3456"/>
            <w:shd w:fill="F2F2F2" w:val="clear"/>
          </w:tcPr>
          <w:p>
            <w:pPr>
              <w:jc w:val="left"/>
            </w:pPr>
            <w:r/>
            <w:r>
              <w:rPr>
                <w:rFonts w:ascii="Calibri" w:hAnsi="Calibri"/>
                <w:b/>
                <w:color w:val="000000"/>
                <w:sz w:val="16"/>
              </w:rPr>
              <w:t>Netting Agreement</w:t>
            </w:r>
          </w:p>
        </w:tc>
        <w:tc>
          <w:tcPr>
            <w:tcW w:type="dxa" w:w="3456"/>
            <w:shd w:fill="F2F2F2" w:val="clear"/>
          </w:tcPr>
          <w:p>
            <w:pPr>
              <w:jc w:val="left"/>
            </w:pPr>
            <w:r/>
            <w:r>
              <w:rPr>
                <w:rFonts w:ascii="Calibri" w:hAnsi="Calibri"/>
                <w:b w:val="0"/>
                <w:color w:val="000000"/>
                <w:sz w:val="16"/>
              </w:rPr>
              <w:t>Must meet legal enforceability across all relevant jurisdictions (12 CFR 217.37(c)(1)). Master agreement (ISDA, GMRA) with close-out netting</w:t>
            </w:r>
          </w:p>
        </w:tc>
        <w:tc>
          <w:tcPr>
            <w:tcW w:type="dxa" w:w="3456"/>
            <w:shd w:fill="F2F2F2" w:val="clear"/>
          </w:tcPr>
          <w:p>
            <w:pPr>
              <w:jc w:val="left"/>
            </w:pPr>
            <w:r/>
            <w:r>
              <w:rPr>
                <w:rFonts w:ascii="Calibri" w:hAnsi="Calibri"/>
                <w:b w:val="0"/>
                <w:color w:val="000000"/>
                <w:sz w:val="16"/>
              </w:rPr>
              <w:t>Legal enforceability + master agreement (PS1/26 Ch.6.6)</w:t>
            </w:r>
          </w:p>
        </w:tc>
        <w:tc>
          <w:tcPr>
            <w:tcW w:type="dxa" w:w="3456"/>
            <w:shd w:fill="F2F2F2" w:val="clear"/>
          </w:tcPr>
          <w:p>
            <w:pPr>
              <w:jc w:val="left"/>
            </w:pPr>
            <w:r/>
            <w:r>
              <w:rPr>
                <w:rFonts w:ascii="Calibri" w:hAnsi="Calibri"/>
                <w:b w:val="0"/>
                <w:color w:val="000000"/>
                <w:sz w:val="16"/>
              </w:rPr>
              <w:t>Legal enforceability + netting opinion (CRR3 Art 295-298)</w:t>
            </w:r>
          </w:p>
        </w:tc>
      </w:tr>
    </w:tbl>
    <w:p>
      <w:r>
        <w:rPr>
          <w:rFonts w:ascii="Calibri" w:hAnsi="Calibri"/>
          <w:b/>
          <w:color w:val="002060"/>
          <w:sz w:val="22"/>
        </w:rPr>
        <w:t>8.4 Eligible Guarantors &amp; Protection Providers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Sovereign Guarantors</w:t>
            </w:r>
          </w:p>
        </w:tc>
        <w:tc>
          <w:tcPr>
            <w:tcW w:type="dxa" w:w="3456"/>
            <w:shd w:fill="F2F2F2" w:val="clear"/>
          </w:tcPr>
          <w:p>
            <w:pPr>
              <w:jc w:val="left"/>
            </w:pPr>
            <w:r/>
            <w:r>
              <w:rPr>
                <w:rFonts w:ascii="Calibri" w:hAnsi="Calibri"/>
                <w:b w:val="0"/>
                <w:color w:val="000000"/>
                <w:sz w:val="16"/>
              </w:rPr>
              <w:t>Eligible (12 CFR 217.36(a))</w:t>
            </w:r>
          </w:p>
        </w:tc>
        <w:tc>
          <w:tcPr>
            <w:tcW w:type="dxa" w:w="3456"/>
            <w:shd w:fill="F2F2F2" w:val="clear"/>
          </w:tcPr>
          <w:p>
            <w:pPr>
              <w:jc w:val="left"/>
            </w:pPr>
            <w:r/>
            <w:r>
              <w:rPr>
                <w:rFonts w:ascii="Calibri" w:hAnsi="Calibri"/>
                <w:b w:val="0"/>
                <w:color w:val="000000"/>
                <w:sz w:val="16"/>
              </w:rPr>
              <w:t>Eligible (PS1/26 Ch.6.7)</w:t>
            </w:r>
          </w:p>
        </w:tc>
        <w:tc>
          <w:tcPr>
            <w:tcW w:type="dxa" w:w="3456"/>
            <w:shd w:fill="F2F2F2" w:val="clear"/>
          </w:tcPr>
          <w:p>
            <w:pPr>
              <w:jc w:val="left"/>
            </w:pPr>
            <w:r/>
            <w:r>
              <w:rPr>
                <w:rFonts w:ascii="Calibri" w:hAnsi="Calibri"/>
                <w:b w:val="0"/>
                <w:color w:val="000000"/>
                <w:sz w:val="16"/>
              </w:rPr>
              <w:t>Eligible (CRR3 Art 213(1)(a))</w:t>
            </w:r>
          </w:p>
        </w:tc>
      </w:tr>
      <w:tr>
        <w:tc>
          <w:tcPr>
            <w:tcW w:type="dxa" w:w="3456"/>
            <w:shd w:fill="FFFFFF" w:val="clear"/>
          </w:tcPr>
          <w:p>
            <w:pPr>
              <w:jc w:val="left"/>
            </w:pPr>
            <w:r/>
            <w:r>
              <w:rPr>
                <w:rFonts w:ascii="Calibri" w:hAnsi="Calibri"/>
                <w:b/>
                <w:color w:val="000000"/>
                <w:sz w:val="16"/>
              </w:rPr>
              <w:t>PSE Guarantors</w:t>
            </w:r>
          </w:p>
        </w:tc>
        <w:tc>
          <w:tcPr>
            <w:tcW w:type="dxa" w:w="3456"/>
            <w:shd w:fill="FFFFFF" w:val="clear"/>
          </w:tcPr>
          <w:p>
            <w:pPr>
              <w:jc w:val="left"/>
            </w:pPr>
            <w:r/>
            <w:r>
              <w:rPr>
                <w:rFonts w:ascii="Calibri" w:hAnsi="Calibri"/>
                <w:b w:val="0"/>
                <w:color w:val="000000"/>
                <w:sz w:val="16"/>
              </w:rPr>
              <w:t>Eligible if treated as sovereign (12 CFR 217.36(a))</w:t>
            </w:r>
          </w:p>
        </w:tc>
        <w:tc>
          <w:tcPr>
            <w:tcW w:type="dxa" w:w="3456"/>
            <w:shd w:fill="FFFFFF" w:val="clear"/>
          </w:tcPr>
          <w:p>
            <w:pPr>
              <w:jc w:val="left"/>
            </w:pPr>
            <w:r/>
            <w:r>
              <w:rPr>
                <w:rFonts w:ascii="Calibri" w:hAnsi="Calibri"/>
                <w:b w:val="0"/>
                <w:color w:val="000000"/>
                <w:sz w:val="16"/>
              </w:rPr>
              <w:t>Eligible (PS1/26 Ch.6.7)</w:t>
            </w:r>
          </w:p>
        </w:tc>
        <w:tc>
          <w:tcPr>
            <w:tcW w:type="dxa" w:w="3456"/>
            <w:shd w:fill="FFFFFF" w:val="clear"/>
          </w:tcPr>
          <w:p>
            <w:pPr>
              <w:jc w:val="left"/>
            </w:pPr>
            <w:r/>
            <w:r>
              <w:rPr>
                <w:rFonts w:ascii="Calibri" w:hAnsi="Calibri"/>
                <w:b w:val="0"/>
                <w:color w:val="000000"/>
                <w:sz w:val="16"/>
              </w:rPr>
              <w:t>Eligible (CRR3 Art 213(1)(b))</w:t>
            </w:r>
          </w:p>
        </w:tc>
      </w:tr>
      <w:tr>
        <w:tc>
          <w:tcPr>
            <w:tcW w:type="dxa" w:w="3456"/>
            <w:shd w:fill="F2F2F2" w:val="clear"/>
          </w:tcPr>
          <w:p>
            <w:pPr>
              <w:jc w:val="left"/>
            </w:pPr>
            <w:r/>
            <w:r>
              <w:rPr>
                <w:rFonts w:ascii="Calibri" w:hAnsi="Calibri"/>
                <w:b/>
                <w:color w:val="000000"/>
                <w:sz w:val="16"/>
              </w:rPr>
              <w:t>Bank Guarantors</w:t>
            </w:r>
          </w:p>
        </w:tc>
        <w:tc>
          <w:tcPr>
            <w:tcW w:type="dxa" w:w="3456"/>
            <w:shd w:fill="F2F2F2" w:val="clear"/>
          </w:tcPr>
          <w:p>
            <w:pPr>
              <w:jc w:val="left"/>
            </w:pPr>
            <w:r/>
            <w:r>
              <w:rPr>
                <w:rFonts w:ascii="Calibri" w:hAnsi="Calibri"/>
                <w:b w:val="0"/>
                <w:color w:val="000000"/>
                <w:sz w:val="16"/>
              </w:rPr>
              <w:t>Eligible (12 CFR 217.36(a))</w:t>
            </w:r>
          </w:p>
        </w:tc>
        <w:tc>
          <w:tcPr>
            <w:tcW w:type="dxa" w:w="3456"/>
            <w:shd w:fill="F2F2F2" w:val="clear"/>
          </w:tcPr>
          <w:p>
            <w:pPr>
              <w:jc w:val="left"/>
            </w:pPr>
            <w:r/>
            <w:r>
              <w:rPr>
                <w:rFonts w:ascii="Calibri" w:hAnsi="Calibri"/>
                <w:b w:val="0"/>
                <w:color w:val="000000"/>
                <w:sz w:val="16"/>
              </w:rPr>
              <w:t>Eligible (PS1/26 Ch.6.7)</w:t>
            </w:r>
          </w:p>
        </w:tc>
        <w:tc>
          <w:tcPr>
            <w:tcW w:type="dxa" w:w="3456"/>
            <w:shd w:fill="F2F2F2" w:val="clear"/>
          </w:tcPr>
          <w:p>
            <w:pPr>
              <w:jc w:val="left"/>
            </w:pPr>
            <w:r/>
            <w:r>
              <w:rPr>
                <w:rFonts w:ascii="Calibri" w:hAnsi="Calibri"/>
                <w:b w:val="0"/>
                <w:color w:val="000000"/>
                <w:sz w:val="16"/>
              </w:rPr>
              <w:t>Eligible (CRR3 Art 213(1)(c))</w:t>
            </w:r>
          </w:p>
        </w:tc>
      </w:tr>
      <w:tr>
        <w:tc>
          <w:tcPr>
            <w:tcW w:type="dxa" w:w="3456"/>
            <w:shd w:fill="FFFFFF" w:val="clear"/>
          </w:tcPr>
          <w:p>
            <w:pPr>
              <w:jc w:val="left"/>
            </w:pPr>
            <w:r/>
            <w:r>
              <w:rPr>
                <w:rFonts w:ascii="Calibri" w:hAnsi="Calibri"/>
                <w:b/>
                <w:color w:val="000000"/>
                <w:sz w:val="16"/>
              </w:rPr>
              <w:t>Corporate Guarantors</w:t>
            </w:r>
          </w:p>
        </w:tc>
        <w:tc>
          <w:tcPr>
            <w:tcW w:type="dxa" w:w="3456"/>
            <w:shd w:fill="FFFFFF" w:val="clear"/>
          </w:tcPr>
          <w:p>
            <w:pPr>
              <w:jc w:val="left"/>
            </w:pPr>
            <w:r/>
            <w:r>
              <w:rPr>
                <w:rFonts w:ascii="Calibri" w:hAnsi="Calibri"/>
                <w:b w:val="0"/>
                <w:color w:val="000000"/>
                <w:sz w:val="16"/>
              </w:rPr>
              <w:t>Eligible if IG (ERBA P.248)</w:t>
            </w:r>
          </w:p>
        </w:tc>
        <w:tc>
          <w:tcPr>
            <w:tcW w:type="dxa" w:w="3456"/>
            <w:shd w:fill="FFFFFF" w:val="clear"/>
          </w:tcPr>
          <w:p>
            <w:pPr>
              <w:jc w:val="left"/>
            </w:pPr>
            <w:r/>
            <w:r>
              <w:rPr>
                <w:rFonts w:ascii="Calibri" w:hAnsi="Calibri"/>
                <w:b w:val="0"/>
                <w:color w:val="000000"/>
                <w:sz w:val="16"/>
              </w:rPr>
              <w:t>Eligible if externally rated (PS1/26 Ch.6.7)</w:t>
            </w:r>
          </w:p>
        </w:tc>
        <w:tc>
          <w:tcPr>
            <w:tcW w:type="dxa" w:w="3456"/>
            <w:shd w:fill="FFFFFF" w:val="clear"/>
          </w:tcPr>
          <w:p>
            <w:pPr>
              <w:jc w:val="left"/>
            </w:pPr>
            <w:r/>
            <w:r>
              <w:rPr>
                <w:rFonts w:ascii="Calibri" w:hAnsi="Calibri"/>
                <w:b w:val="0"/>
                <w:color w:val="000000"/>
                <w:sz w:val="16"/>
              </w:rPr>
              <w:t>Eligible if externally rated (CRR3 Art 213(1)(c))</w:t>
            </w:r>
          </w:p>
        </w:tc>
      </w:tr>
      <w:tr>
        <w:tc>
          <w:tcPr>
            <w:tcW w:type="dxa" w:w="3456"/>
            <w:shd w:fill="F2F2F2" w:val="clear"/>
          </w:tcPr>
          <w:p>
            <w:pPr>
              <w:jc w:val="left"/>
            </w:pPr>
            <w:r/>
            <w:r>
              <w:rPr>
                <w:rFonts w:ascii="Calibri" w:hAnsi="Calibri"/>
                <w:b/>
                <w:color w:val="000000"/>
                <w:sz w:val="16"/>
              </w:rPr>
              <w:t>Substitution Approach</w:t>
            </w:r>
          </w:p>
        </w:tc>
        <w:tc>
          <w:tcPr>
            <w:tcW w:type="dxa" w:w="3456"/>
            <w:shd w:fill="F2F2F2" w:val="clear"/>
          </w:tcPr>
          <w:p>
            <w:pPr>
              <w:jc w:val="left"/>
            </w:pPr>
            <w:r/>
            <w:r>
              <w:rPr>
                <w:rFonts w:ascii="Calibri" w:hAnsi="Calibri"/>
                <w:b w:val="0"/>
                <w:color w:val="000000"/>
                <w:sz w:val="16"/>
              </w:rPr>
              <w:t>RW of guarantor substituted for obligor RW on covered portion (12 CFR 217.36(b))</w:t>
            </w:r>
          </w:p>
        </w:tc>
        <w:tc>
          <w:tcPr>
            <w:tcW w:type="dxa" w:w="3456"/>
            <w:shd w:fill="F2F2F2" w:val="clear"/>
          </w:tcPr>
          <w:p>
            <w:pPr>
              <w:jc w:val="left"/>
            </w:pPr>
            <w:r/>
            <w:r>
              <w:rPr>
                <w:rFonts w:ascii="Calibri" w:hAnsi="Calibri"/>
                <w:b w:val="0"/>
                <w:color w:val="000000"/>
                <w:sz w:val="16"/>
              </w:rPr>
              <w:t>Same substitution (PS1/26 Ch.6.7)</w:t>
            </w:r>
          </w:p>
        </w:tc>
        <w:tc>
          <w:tcPr>
            <w:tcW w:type="dxa" w:w="3456"/>
            <w:shd w:fill="F2F2F2" w:val="clear"/>
          </w:tcPr>
          <w:p>
            <w:pPr>
              <w:jc w:val="left"/>
            </w:pPr>
            <w:r/>
            <w:r>
              <w:rPr>
                <w:rFonts w:ascii="Calibri" w:hAnsi="Calibri"/>
                <w:b w:val="0"/>
                <w:color w:val="000000"/>
                <w:sz w:val="16"/>
              </w:rPr>
              <w:t>Same substitution (CRR3 Art 235)</w:t>
            </w:r>
          </w:p>
        </w:tc>
      </w:tr>
    </w:tbl>
    <w:p>
      <w:r>
        <w:br w:type="page"/>
      </w:r>
    </w:p>
    <w:p>
      <w:r>
        <w:rPr>
          <w:rFonts w:ascii="Calibri" w:hAnsi="Calibri"/>
          <w:b/>
          <w:color w:val="C8962E"/>
          <w:sz w:val="28"/>
        </w:rPr>
        <w:t>SECTION 9</w:t>
      </w:r>
    </w:p>
    <w:p>
      <w:r>
        <w:rPr>
          <w:rFonts w:ascii="Calibri" w:hAnsi="Calibri"/>
          <w:b/>
          <w:color w:val="002060"/>
          <w:sz w:val="32"/>
        </w:rPr>
        <w:t>SA-CCR: Supervisory Factors, RC, PFE &amp; Alpha Parameters</w:t>
      </w:r>
    </w:p>
    <w:p>
      <w:r>
        <w:rPr>
          <w:color w:val="C8962E"/>
          <w:sz w:val="12"/>
        </w:rPr>
        <w:t>________________________________________________________________________________________________________________________</w:t>
      </w:r>
    </w:p>
    <w:p>
      <w:r>
        <w:rPr>
          <w:rFonts w:ascii="Calibri" w:hAnsi="Calibri"/>
          <w:color w:val="000000"/>
          <w:sz w:val="18"/>
        </w:rPr>
        <w:t>Complete comparison of SA-CCR methodology including all 13 supervisory factors, replacement cost formulas, alpha parameter divergence, and multiplier mechanics.</w:t>
      </w:r>
    </w:p>
    <w:p>
      <w:r>
        <w:rPr>
          <w:rFonts w:ascii="Calibri" w:hAnsi="Calibri"/>
          <w:b/>
          <w:color w:val="002060"/>
          <w:sz w:val="22"/>
        </w:rPr>
        <w:t>9.1 Supervisory Factors by Asset Class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Interest Rate SF</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IR: 0-2Y</w:t>
            </w:r>
          </w:p>
        </w:tc>
        <w:tc>
          <w:tcPr>
            <w:tcW w:type="dxa" w:w="3456"/>
            <w:shd w:fill="FFFFFF" w:val="clear"/>
          </w:tcPr>
          <w:p>
            <w:pPr>
              <w:jc w:val="left"/>
            </w:pPr>
            <w:r/>
            <w:r>
              <w:rPr>
                <w:rFonts w:ascii="Calibri" w:hAnsi="Calibri"/>
                <w:b w:val="0"/>
                <w:color w:val="000000"/>
                <w:sz w:val="16"/>
              </w:rPr>
              <w:t>0.50% (ERBA P.462)</w:t>
            </w:r>
          </w:p>
        </w:tc>
        <w:tc>
          <w:tcPr>
            <w:tcW w:type="dxa" w:w="3456"/>
            <w:shd w:fill="FFFFFF" w:val="clear"/>
          </w:tcPr>
          <w:p>
            <w:pPr>
              <w:jc w:val="left"/>
            </w:pPr>
            <w:r/>
            <w:r>
              <w:rPr>
                <w:rFonts w:ascii="Calibri" w:hAnsi="Calibri"/>
                <w:b w:val="0"/>
                <w:color w:val="000000"/>
                <w:sz w:val="16"/>
              </w:rPr>
              <w:t>0.50% (PS1/26 Ch.8 Table 8.1)</w:t>
            </w:r>
          </w:p>
        </w:tc>
        <w:tc>
          <w:tcPr>
            <w:tcW w:type="dxa" w:w="3456"/>
            <w:shd w:fill="FFFFFF" w:val="clear"/>
          </w:tcPr>
          <w:p>
            <w:pPr>
              <w:jc w:val="left"/>
            </w:pPr>
            <w:r/>
            <w:r>
              <w:rPr>
                <w:rFonts w:ascii="Calibri" w:hAnsi="Calibri"/>
                <w:b w:val="0"/>
                <w:color w:val="000000"/>
                <w:sz w:val="16"/>
              </w:rPr>
              <w:t>0.50% (CRR3 Art 280a)</w:t>
            </w:r>
          </w:p>
        </w:tc>
      </w:tr>
      <w:tr>
        <w:tc>
          <w:tcPr>
            <w:tcW w:type="dxa" w:w="3456"/>
            <w:shd w:fill="F2F2F2" w:val="clear"/>
          </w:tcPr>
          <w:p>
            <w:pPr>
              <w:jc w:val="left"/>
            </w:pPr>
            <w:r/>
            <w:r>
              <w:rPr>
                <w:rFonts w:ascii="Calibri" w:hAnsi="Calibri"/>
                <w:b/>
                <w:color w:val="000000"/>
                <w:sz w:val="16"/>
              </w:rPr>
              <w:t>IR: 2-5Y</w:t>
            </w:r>
          </w:p>
        </w:tc>
        <w:tc>
          <w:tcPr>
            <w:tcW w:type="dxa" w:w="3456"/>
            <w:shd w:fill="F2F2F2" w:val="clear"/>
          </w:tcPr>
          <w:p>
            <w:pPr>
              <w:jc w:val="left"/>
            </w:pPr>
            <w:r/>
            <w:r>
              <w:rPr>
                <w:rFonts w:ascii="Calibri" w:hAnsi="Calibri"/>
                <w:b w:val="0"/>
                <w:color w:val="000000"/>
                <w:sz w:val="16"/>
              </w:rPr>
              <w:t>0.30% (ERBA P.462)</w:t>
            </w:r>
          </w:p>
        </w:tc>
        <w:tc>
          <w:tcPr>
            <w:tcW w:type="dxa" w:w="3456"/>
            <w:shd w:fill="F2F2F2" w:val="clear"/>
          </w:tcPr>
          <w:p>
            <w:pPr>
              <w:jc w:val="left"/>
            </w:pPr>
            <w:r/>
            <w:r>
              <w:rPr>
                <w:rFonts w:ascii="Calibri" w:hAnsi="Calibri"/>
                <w:b w:val="0"/>
                <w:color w:val="000000"/>
                <w:sz w:val="16"/>
              </w:rPr>
              <w:t>0.30% (PS1/26 Ch.8 Table 8.1)</w:t>
            </w:r>
          </w:p>
        </w:tc>
        <w:tc>
          <w:tcPr>
            <w:tcW w:type="dxa" w:w="3456"/>
            <w:shd w:fill="F2F2F2" w:val="clear"/>
          </w:tcPr>
          <w:p>
            <w:pPr>
              <w:jc w:val="left"/>
            </w:pPr>
            <w:r/>
            <w:r>
              <w:rPr>
                <w:rFonts w:ascii="Calibri" w:hAnsi="Calibri"/>
                <w:b w:val="0"/>
                <w:color w:val="000000"/>
                <w:sz w:val="16"/>
              </w:rPr>
              <w:t>0.30% (CRR3 Art 280a)</w:t>
            </w:r>
          </w:p>
        </w:tc>
      </w:tr>
      <w:tr>
        <w:tc>
          <w:tcPr>
            <w:tcW w:type="dxa" w:w="3456"/>
            <w:shd w:fill="FFFFFF" w:val="clear"/>
          </w:tcPr>
          <w:p>
            <w:pPr>
              <w:jc w:val="left"/>
            </w:pPr>
            <w:r/>
            <w:r>
              <w:rPr>
                <w:rFonts w:ascii="Calibri" w:hAnsi="Calibri"/>
                <w:b/>
                <w:color w:val="000000"/>
                <w:sz w:val="16"/>
              </w:rPr>
              <w:t>IR: 5Y+</w:t>
            </w:r>
          </w:p>
        </w:tc>
        <w:tc>
          <w:tcPr>
            <w:tcW w:type="dxa" w:w="3456"/>
            <w:shd w:fill="FFFFFF" w:val="clear"/>
          </w:tcPr>
          <w:p>
            <w:pPr>
              <w:jc w:val="left"/>
            </w:pPr>
            <w:r/>
            <w:r>
              <w:rPr>
                <w:rFonts w:ascii="Calibri" w:hAnsi="Calibri"/>
                <w:b w:val="0"/>
                <w:color w:val="000000"/>
                <w:sz w:val="16"/>
              </w:rPr>
              <w:t>0.60% (ERBA P.462)</w:t>
            </w:r>
          </w:p>
        </w:tc>
        <w:tc>
          <w:tcPr>
            <w:tcW w:type="dxa" w:w="3456"/>
            <w:shd w:fill="FFFFFF" w:val="clear"/>
          </w:tcPr>
          <w:p>
            <w:pPr>
              <w:jc w:val="left"/>
            </w:pPr>
            <w:r/>
            <w:r>
              <w:rPr>
                <w:rFonts w:ascii="Calibri" w:hAnsi="Calibri"/>
                <w:b w:val="0"/>
                <w:color w:val="000000"/>
                <w:sz w:val="16"/>
              </w:rPr>
              <w:t>0.60% (PS1/26 Ch.8 Table 8.1)</w:t>
            </w:r>
          </w:p>
        </w:tc>
        <w:tc>
          <w:tcPr>
            <w:tcW w:type="dxa" w:w="3456"/>
            <w:shd w:fill="FFFFFF" w:val="clear"/>
          </w:tcPr>
          <w:p>
            <w:pPr>
              <w:jc w:val="left"/>
            </w:pPr>
            <w:r/>
            <w:r>
              <w:rPr>
                <w:rFonts w:ascii="Calibri" w:hAnsi="Calibri"/>
                <w:b w:val="0"/>
                <w:color w:val="000000"/>
                <w:sz w:val="16"/>
              </w:rPr>
              <w:t>0.60% (CRR3 Art 280a)</w:t>
            </w:r>
          </w:p>
        </w:tc>
      </w:tr>
      <w:tr>
        <w:tc>
          <w:tcPr>
            <w:tcW w:type="dxa" w:w="3456"/>
            <w:shd w:fill="F5E6C8" w:val="clear"/>
          </w:tcPr>
          <w:p>
            <w:pPr>
              <w:jc w:val="left"/>
            </w:pPr>
            <w:r/>
            <w:r>
              <w:rPr>
                <w:rFonts w:ascii="Calibri" w:hAnsi="Calibri"/>
                <w:b/>
                <w:color w:val="00143C"/>
                <w:sz w:val="16"/>
              </w:rPr>
              <w:t>FX SF</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FX: All</w:t>
            </w:r>
          </w:p>
        </w:tc>
        <w:tc>
          <w:tcPr>
            <w:tcW w:type="dxa" w:w="3456"/>
            <w:shd w:fill="FFFFFF" w:val="clear"/>
          </w:tcPr>
          <w:p>
            <w:pPr>
              <w:jc w:val="left"/>
            </w:pPr>
            <w:r/>
            <w:r>
              <w:rPr>
                <w:rFonts w:ascii="Calibri" w:hAnsi="Calibri"/>
                <w:b w:val="0"/>
                <w:color w:val="000000"/>
                <w:sz w:val="16"/>
              </w:rPr>
              <w:t>4.0% (ERBA P.464)</w:t>
            </w:r>
          </w:p>
        </w:tc>
        <w:tc>
          <w:tcPr>
            <w:tcW w:type="dxa" w:w="3456"/>
            <w:shd w:fill="FFFFFF" w:val="clear"/>
          </w:tcPr>
          <w:p>
            <w:pPr>
              <w:jc w:val="left"/>
            </w:pPr>
            <w:r/>
            <w:r>
              <w:rPr>
                <w:rFonts w:ascii="Calibri" w:hAnsi="Calibri"/>
                <w:b w:val="0"/>
                <w:color w:val="000000"/>
                <w:sz w:val="16"/>
              </w:rPr>
              <w:t>4.0% (PS1/26 Ch.8 Table 8.1)</w:t>
            </w:r>
          </w:p>
        </w:tc>
        <w:tc>
          <w:tcPr>
            <w:tcW w:type="dxa" w:w="3456"/>
            <w:shd w:fill="FFFFFF" w:val="clear"/>
          </w:tcPr>
          <w:p>
            <w:pPr>
              <w:jc w:val="left"/>
            </w:pPr>
            <w:r/>
            <w:r>
              <w:rPr>
                <w:rFonts w:ascii="Calibri" w:hAnsi="Calibri"/>
                <w:b w:val="0"/>
                <w:color w:val="000000"/>
                <w:sz w:val="16"/>
              </w:rPr>
              <w:t>4.0% (CRR3 Art 280c)</w:t>
            </w:r>
          </w:p>
        </w:tc>
      </w:tr>
      <w:tr>
        <w:tc>
          <w:tcPr>
            <w:tcW w:type="dxa" w:w="3456"/>
            <w:shd w:fill="F5E6C8" w:val="clear"/>
          </w:tcPr>
          <w:p>
            <w:pPr>
              <w:jc w:val="left"/>
            </w:pPr>
            <w:r/>
            <w:r>
              <w:rPr>
                <w:rFonts w:ascii="Calibri" w:hAnsi="Calibri"/>
                <w:b/>
                <w:color w:val="00143C"/>
                <w:sz w:val="16"/>
              </w:rPr>
              <w:t>Credit SF</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Credit: AAA-AA</w:t>
            </w:r>
          </w:p>
        </w:tc>
        <w:tc>
          <w:tcPr>
            <w:tcW w:type="dxa" w:w="3456"/>
            <w:shd w:fill="FFFFFF" w:val="clear"/>
          </w:tcPr>
          <w:p>
            <w:pPr>
              <w:jc w:val="left"/>
            </w:pPr>
            <w:r/>
            <w:r>
              <w:rPr>
                <w:rFonts w:ascii="Calibri" w:hAnsi="Calibri"/>
                <w:b w:val="0"/>
                <w:color w:val="000000"/>
                <w:sz w:val="16"/>
              </w:rPr>
              <w:t>0.38% (ERBA P.464)</w:t>
            </w:r>
          </w:p>
        </w:tc>
        <w:tc>
          <w:tcPr>
            <w:tcW w:type="dxa" w:w="3456"/>
            <w:shd w:fill="FFFFFF" w:val="clear"/>
          </w:tcPr>
          <w:p>
            <w:pPr>
              <w:jc w:val="left"/>
            </w:pPr>
            <w:r/>
            <w:r>
              <w:rPr>
                <w:rFonts w:ascii="Calibri" w:hAnsi="Calibri"/>
                <w:b w:val="0"/>
                <w:color w:val="000000"/>
                <w:sz w:val="16"/>
              </w:rPr>
              <w:t>0.38% (PS1/26 Ch.8 Table 8.1)</w:t>
            </w:r>
          </w:p>
        </w:tc>
        <w:tc>
          <w:tcPr>
            <w:tcW w:type="dxa" w:w="3456"/>
            <w:shd w:fill="FFFFFF" w:val="clear"/>
          </w:tcPr>
          <w:p>
            <w:pPr>
              <w:jc w:val="left"/>
            </w:pPr>
            <w:r/>
            <w:r>
              <w:rPr>
                <w:rFonts w:ascii="Calibri" w:hAnsi="Calibri"/>
                <w:b w:val="0"/>
                <w:color w:val="000000"/>
                <w:sz w:val="16"/>
              </w:rPr>
              <w:t>0.38% (CRR3 Art 280b)</w:t>
            </w:r>
          </w:p>
        </w:tc>
      </w:tr>
      <w:tr>
        <w:tc>
          <w:tcPr>
            <w:tcW w:type="dxa" w:w="3456"/>
            <w:shd w:fill="F2F2F2" w:val="clear"/>
          </w:tcPr>
          <w:p>
            <w:pPr>
              <w:jc w:val="left"/>
            </w:pPr>
            <w:r/>
            <w:r>
              <w:rPr>
                <w:rFonts w:ascii="Calibri" w:hAnsi="Calibri"/>
                <w:b/>
                <w:color w:val="000000"/>
                <w:sz w:val="16"/>
              </w:rPr>
              <w:t>Credit: A</w:t>
            </w:r>
          </w:p>
        </w:tc>
        <w:tc>
          <w:tcPr>
            <w:tcW w:type="dxa" w:w="3456"/>
            <w:shd w:fill="F2F2F2" w:val="clear"/>
          </w:tcPr>
          <w:p>
            <w:pPr>
              <w:jc w:val="left"/>
            </w:pPr>
            <w:r/>
            <w:r>
              <w:rPr>
                <w:rFonts w:ascii="Calibri" w:hAnsi="Calibri"/>
                <w:b w:val="0"/>
                <w:color w:val="000000"/>
                <w:sz w:val="16"/>
              </w:rPr>
              <w:t>0.42% (ERBA P.464)</w:t>
            </w:r>
          </w:p>
        </w:tc>
        <w:tc>
          <w:tcPr>
            <w:tcW w:type="dxa" w:w="3456"/>
            <w:shd w:fill="F2F2F2" w:val="clear"/>
          </w:tcPr>
          <w:p>
            <w:pPr>
              <w:jc w:val="left"/>
            </w:pPr>
            <w:r/>
            <w:r>
              <w:rPr>
                <w:rFonts w:ascii="Calibri" w:hAnsi="Calibri"/>
                <w:b w:val="0"/>
                <w:color w:val="000000"/>
                <w:sz w:val="16"/>
              </w:rPr>
              <w:t>0.42% (PS1/26 Ch.8 Table 8.1)</w:t>
            </w:r>
          </w:p>
        </w:tc>
        <w:tc>
          <w:tcPr>
            <w:tcW w:type="dxa" w:w="3456"/>
            <w:shd w:fill="F2F2F2" w:val="clear"/>
          </w:tcPr>
          <w:p>
            <w:pPr>
              <w:jc w:val="left"/>
            </w:pPr>
            <w:r/>
            <w:r>
              <w:rPr>
                <w:rFonts w:ascii="Calibri" w:hAnsi="Calibri"/>
                <w:b w:val="0"/>
                <w:color w:val="000000"/>
                <w:sz w:val="16"/>
              </w:rPr>
              <w:t>0.42% (CRR3 Art 280b)</w:t>
            </w:r>
          </w:p>
        </w:tc>
      </w:tr>
      <w:tr>
        <w:tc>
          <w:tcPr>
            <w:tcW w:type="dxa" w:w="3456"/>
            <w:shd w:fill="FFFFFF" w:val="clear"/>
          </w:tcPr>
          <w:p>
            <w:pPr>
              <w:jc w:val="left"/>
            </w:pPr>
            <w:r/>
            <w:r>
              <w:rPr>
                <w:rFonts w:ascii="Calibri" w:hAnsi="Calibri"/>
                <w:b/>
                <w:color w:val="000000"/>
                <w:sz w:val="16"/>
              </w:rPr>
              <w:t>Credit: BBB</w:t>
            </w:r>
          </w:p>
        </w:tc>
        <w:tc>
          <w:tcPr>
            <w:tcW w:type="dxa" w:w="3456"/>
            <w:shd w:fill="FFFFFF" w:val="clear"/>
          </w:tcPr>
          <w:p>
            <w:pPr>
              <w:jc w:val="left"/>
            </w:pPr>
            <w:r/>
            <w:r>
              <w:rPr>
                <w:rFonts w:ascii="Calibri" w:hAnsi="Calibri"/>
                <w:b w:val="0"/>
                <w:color w:val="000000"/>
                <w:sz w:val="16"/>
              </w:rPr>
              <w:t>0.54% (ERBA P.464)</w:t>
            </w:r>
          </w:p>
        </w:tc>
        <w:tc>
          <w:tcPr>
            <w:tcW w:type="dxa" w:w="3456"/>
            <w:shd w:fill="FFFFFF" w:val="clear"/>
          </w:tcPr>
          <w:p>
            <w:pPr>
              <w:jc w:val="left"/>
            </w:pPr>
            <w:r/>
            <w:r>
              <w:rPr>
                <w:rFonts w:ascii="Calibri" w:hAnsi="Calibri"/>
                <w:b w:val="0"/>
                <w:color w:val="000000"/>
                <w:sz w:val="16"/>
              </w:rPr>
              <w:t>0.54% (PS1/26 Ch.8 Table 8.1)</w:t>
            </w:r>
          </w:p>
        </w:tc>
        <w:tc>
          <w:tcPr>
            <w:tcW w:type="dxa" w:w="3456"/>
            <w:shd w:fill="FFFFFF" w:val="clear"/>
          </w:tcPr>
          <w:p>
            <w:pPr>
              <w:jc w:val="left"/>
            </w:pPr>
            <w:r/>
            <w:r>
              <w:rPr>
                <w:rFonts w:ascii="Calibri" w:hAnsi="Calibri"/>
                <w:b w:val="0"/>
                <w:color w:val="000000"/>
                <w:sz w:val="16"/>
              </w:rPr>
              <w:t>0.54% (CRR3 Art 280b)</w:t>
            </w:r>
          </w:p>
        </w:tc>
      </w:tr>
      <w:tr>
        <w:tc>
          <w:tcPr>
            <w:tcW w:type="dxa" w:w="3456"/>
            <w:shd w:fill="F2F2F2" w:val="clear"/>
          </w:tcPr>
          <w:p>
            <w:pPr>
              <w:jc w:val="left"/>
            </w:pPr>
            <w:r/>
            <w:r>
              <w:rPr>
                <w:rFonts w:ascii="Calibri" w:hAnsi="Calibri"/>
                <w:b/>
                <w:color w:val="000000"/>
                <w:sz w:val="16"/>
              </w:rPr>
              <w:t>Credit: BB</w:t>
            </w:r>
          </w:p>
        </w:tc>
        <w:tc>
          <w:tcPr>
            <w:tcW w:type="dxa" w:w="3456"/>
            <w:shd w:fill="F2F2F2" w:val="clear"/>
          </w:tcPr>
          <w:p>
            <w:pPr>
              <w:jc w:val="left"/>
            </w:pPr>
            <w:r/>
            <w:r>
              <w:rPr>
                <w:rFonts w:ascii="Calibri" w:hAnsi="Calibri"/>
                <w:b w:val="0"/>
                <w:color w:val="000000"/>
                <w:sz w:val="16"/>
              </w:rPr>
              <w:t>1.06% (ERBA P.464)</w:t>
            </w:r>
          </w:p>
        </w:tc>
        <w:tc>
          <w:tcPr>
            <w:tcW w:type="dxa" w:w="3456"/>
            <w:shd w:fill="F2F2F2" w:val="clear"/>
          </w:tcPr>
          <w:p>
            <w:pPr>
              <w:jc w:val="left"/>
            </w:pPr>
            <w:r/>
            <w:r>
              <w:rPr>
                <w:rFonts w:ascii="Calibri" w:hAnsi="Calibri"/>
                <w:b w:val="0"/>
                <w:color w:val="000000"/>
                <w:sz w:val="16"/>
              </w:rPr>
              <w:t>1.06% (PS1/26 Ch.8 Table 8.1)</w:t>
            </w:r>
          </w:p>
        </w:tc>
        <w:tc>
          <w:tcPr>
            <w:tcW w:type="dxa" w:w="3456"/>
            <w:shd w:fill="F2F2F2" w:val="clear"/>
          </w:tcPr>
          <w:p>
            <w:pPr>
              <w:jc w:val="left"/>
            </w:pPr>
            <w:r/>
            <w:r>
              <w:rPr>
                <w:rFonts w:ascii="Calibri" w:hAnsi="Calibri"/>
                <w:b w:val="0"/>
                <w:color w:val="000000"/>
                <w:sz w:val="16"/>
              </w:rPr>
              <w:t>1.06% (CRR3 Art 280b)</w:t>
            </w:r>
          </w:p>
        </w:tc>
      </w:tr>
      <w:tr>
        <w:tc>
          <w:tcPr>
            <w:tcW w:type="dxa" w:w="3456"/>
            <w:shd w:fill="FFFFFF" w:val="clear"/>
          </w:tcPr>
          <w:p>
            <w:pPr>
              <w:jc w:val="left"/>
            </w:pPr>
            <w:r/>
            <w:r>
              <w:rPr>
                <w:rFonts w:ascii="Calibri" w:hAnsi="Calibri"/>
                <w:b/>
                <w:color w:val="000000"/>
                <w:sz w:val="16"/>
              </w:rPr>
              <w:t>Credit: B</w:t>
            </w:r>
          </w:p>
        </w:tc>
        <w:tc>
          <w:tcPr>
            <w:tcW w:type="dxa" w:w="3456"/>
            <w:shd w:fill="FFFFFF" w:val="clear"/>
          </w:tcPr>
          <w:p>
            <w:pPr>
              <w:jc w:val="left"/>
            </w:pPr>
            <w:r/>
            <w:r>
              <w:rPr>
                <w:rFonts w:ascii="Calibri" w:hAnsi="Calibri"/>
                <w:b w:val="0"/>
                <w:color w:val="000000"/>
                <w:sz w:val="16"/>
              </w:rPr>
              <w:t>1.6% (ERBA P.464)</w:t>
            </w:r>
          </w:p>
        </w:tc>
        <w:tc>
          <w:tcPr>
            <w:tcW w:type="dxa" w:w="3456"/>
            <w:shd w:fill="FFFFFF" w:val="clear"/>
          </w:tcPr>
          <w:p>
            <w:pPr>
              <w:jc w:val="left"/>
            </w:pPr>
            <w:r/>
            <w:r>
              <w:rPr>
                <w:rFonts w:ascii="Calibri" w:hAnsi="Calibri"/>
                <w:b w:val="0"/>
                <w:color w:val="000000"/>
                <w:sz w:val="16"/>
              </w:rPr>
              <w:t>1.6% (PS1/26 Ch.8 Table 8.1)</w:t>
            </w:r>
          </w:p>
        </w:tc>
        <w:tc>
          <w:tcPr>
            <w:tcW w:type="dxa" w:w="3456"/>
            <w:shd w:fill="FFFFFF" w:val="clear"/>
          </w:tcPr>
          <w:p>
            <w:pPr>
              <w:jc w:val="left"/>
            </w:pPr>
            <w:r/>
            <w:r>
              <w:rPr>
                <w:rFonts w:ascii="Calibri" w:hAnsi="Calibri"/>
                <w:b w:val="0"/>
                <w:color w:val="000000"/>
                <w:sz w:val="16"/>
              </w:rPr>
              <w:t>1.6% (CRR3 Art 280b)</w:t>
            </w:r>
          </w:p>
        </w:tc>
      </w:tr>
      <w:tr>
        <w:tc>
          <w:tcPr>
            <w:tcW w:type="dxa" w:w="3456"/>
            <w:shd w:fill="F2F2F2" w:val="clear"/>
          </w:tcPr>
          <w:p>
            <w:pPr>
              <w:jc w:val="left"/>
            </w:pPr>
            <w:r/>
            <w:r>
              <w:rPr>
                <w:rFonts w:ascii="Calibri" w:hAnsi="Calibri"/>
                <w:b/>
                <w:color w:val="000000"/>
                <w:sz w:val="16"/>
              </w:rPr>
              <w:t>Credit: CCC</w:t>
            </w:r>
          </w:p>
        </w:tc>
        <w:tc>
          <w:tcPr>
            <w:tcW w:type="dxa" w:w="3456"/>
            <w:shd w:fill="F2F2F2" w:val="clear"/>
          </w:tcPr>
          <w:p>
            <w:pPr>
              <w:jc w:val="left"/>
            </w:pPr>
            <w:r/>
            <w:r>
              <w:rPr>
                <w:rFonts w:ascii="Calibri" w:hAnsi="Calibri"/>
                <w:b w:val="0"/>
                <w:color w:val="000000"/>
                <w:sz w:val="16"/>
              </w:rPr>
              <w:t>6.0% (ERBA P.464)</w:t>
            </w:r>
          </w:p>
        </w:tc>
        <w:tc>
          <w:tcPr>
            <w:tcW w:type="dxa" w:w="3456"/>
            <w:shd w:fill="F2F2F2" w:val="clear"/>
          </w:tcPr>
          <w:p>
            <w:pPr>
              <w:jc w:val="left"/>
            </w:pPr>
            <w:r/>
            <w:r>
              <w:rPr>
                <w:rFonts w:ascii="Calibri" w:hAnsi="Calibri"/>
                <w:b w:val="0"/>
                <w:color w:val="000000"/>
                <w:sz w:val="16"/>
              </w:rPr>
              <w:t>6.0% (PS1/26 Ch.8 Table 8.1)</w:t>
            </w:r>
          </w:p>
        </w:tc>
        <w:tc>
          <w:tcPr>
            <w:tcW w:type="dxa" w:w="3456"/>
            <w:shd w:fill="F2F2F2" w:val="clear"/>
          </w:tcPr>
          <w:p>
            <w:pPr>
              <w:jc w:val="left"/>
            </w:pPr>
            <w:r/>
            <w:r>
              <w:rPr>
                <w:rFonts w:ascii="Calibri" w:hAnsi="Calibri"/>
                <w:b w:val="0"/>
                <w:color w:val="000000"/>
                <w:sz w:val="16"/>
              </w:rPr>
              <w:t>6.0% (CRR3 Art 280b)</w:t>
            </w:r>
          </w:p>
        </w:tc>
      </w:tr>
      <w:tr>
        <w:tc>
          <w:tcPr>
            <w:tcW w:type="dxa" w:w="3456"/>
            <w:shd w:fill="F5E6C8" w:val="clear"/>
          </w:tcPr>
          <w:p>
            <w:pPr>
              <w:jc w:val="left"/>
            </w:pPr>
            <w:r/>
            <w:r>
              <w:rPr>
                <w:rFonts w:ascii="Calibri" w:hAnsi="Calibri"/>
                <w:b/>
                <w:color w:val="00143C"/>
                <w:sz w:val="16"/>
              </w:rPr>
              <w:t>Equity SF</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2F2F2" w:val="clear"/>
          </w:tcPr>
          <w:p>
            <w:pPr>
              <w:jc w:val="left"/>
            </w:pPr>
            <w:r/>
            <w:r>
              <w:rPr>
                <w:rFonts w:ascii="Calibri" w:hAnsi="Calibri"/>
                <w:b/>
                <w:color w:val="000000"/>
                <w:sz w:val="16"/>
              </w:rPr>
              <w:t>Equity: Single Name</w:t>
            </w:r>
          </w:p>
        </w:tc>
        <w:tc>
          <w:tcPr>
            <w:tcW w:type="dxa" w:w="3456"/>
            <w:shd w:fill="F2F2F2" w:val="clear"/>
          </w:tcPr>
          <w:p>
            <w:pPr>
              <w:jc w:val="left"/>
            </w:pPr>
            <w:r/>
            <w:r>
              <w:rPr>
                <w:rFonts w:ascii="Calibri" w:hAnsi="Calibri"/>
                <w:b w:val="0"/>
                <w:color w:val="000000"/>
                <w:sz w:val="16"/>
              </w:rPr>
              <w:t>32% (ERBA P.466)</w:t>
            </w:r>
          </w:p>
        </w:tc>
        <w:tc>
          <w:tcPr>
            <w:tcW w:type="dxa" w:w="3456"/>
            <w:shd w:fill="F2F2F2" w:val="clear"/>
          </w:tcPr>
          <w:p>
            <w:pPr>
              <w:jc w:val="left"/>
            </w:pPr>
            <w:r/>
            <w:r>
              <w:rPr>
                <w:rFonts w:ascii="Calibri" w:hAnsi="Calibri"/>
                <w:b w:val="0"/>
                <w:color w:val="000000"/>
                <w:sz w:val="16"/>
              </w:rPr>
              <w:t>32% (PS1/26 Ch.8 Table 8.1)</w:t>
            </w:r>
          </w:p>
        </w:tc>
        <w:tc>
          <w:tcPr>
            <w:tcW w:type="dxa" w:w="3456"/>
            <w:shd w:fill="F2F2F2" w:val="clear"/>
          </w:tcPr>
          <w:p>
            <w:pPr>
              <w:jc w:val="left"/>
            </w:pPr>
            <w:r/>
            <w:r>
              <w:rPr>
                <w:rFonts w:ascii="Calibri" w:hAnsi="Calibri"/>
                <w:b w:val="0"/>
                <w:color w:val="000000"/>
                <w:sz w:val="16"/>
              </w:rPr>
              <w:t>32% (CRR3 Art 280d)</w:t>
            </w:r>
          </w:p>
        </w:tc>
      </w:tr>
      <w:tr>
        <w:tc>
          <w:tcPr>
            <w:tcW w:type="dxa" w:w="3456"/>
            <w:shd w:fill="FFFFFF" w:val="clear"/>
          </w:tcPr>
          <w:p>
            <w:pPr>
              <w:jc w:val="left"/>
            </w:pPr>
            <w:r/>
            <w:r>
              <w:rPr>
                <w:rFonts w:ascii="Calibri" w:hAnsi="Calibri"/>
                <w:b/>
                <w:color w:val="000000"/>
                <w:sz w:val="16"/>
              </w:rPr>
              <w:t>Equity: Index</w:t>
            </w:r>
          </w:p>
        </w:tc>
        <w:tc>
          <w:tcPr>
            <w:tcW w:type="dxa" w:w="3456"/>
            <w:shd w:fill="FFFFFF" w:val="clear"/>
          </w:tcPr>
          <w:p>
            <w:pPr>
              <w:jc w:val="left"/>
            </w:pPr>
            <w:r/>
            <w:r>
              <w:rPr>
                <w:rFonts w:ascii="Calibri" w:hAnsi="Calibri"/>
                <w:b w:val="0"/>
                <w:color w:val="000000"/>
                <w:sz w:val="16"/>
              </w:rPr>
              <w:t>20% (ERBA P.466)</w:t>
            </w:r>
          </w:p>
        </w:tc>
        <w:tc>
          <w:tcPr>
            <w:tcW w:type="dxa" w:w="3456"/>
            <w:shd w:fill="FFFFFF" w:val="clear"/>
          </w:tcPr>
          <w:p>
            <w:pPr>
              <w:jc w:val="left"/>
            </w:pPr>
            <w:r/>
            <w:r>
              <w:rPr>
                <w:rFonts w:ascii="Calibri" w:hAnsi="Calibri"/>
                <w:b w:val="0"/>
                <w:color w:val="000000"/>
                <w:sz w:val="16"/>
              </w:rPr>
              <w:t>20% (PS1/26 Ch.8 Table 8.1)</w:t>
            </w:r>
          </w:p>
        </w:tc>
        <w:tc>
          <w:tcPr>
            <w:tcW w:type="dxa" w:w="3456"/>
            <w:shd w:fill="FFFFFF" w:val="clear"/>
          </w:tcPr>
          <w:p>
            <w:pPr>
              <w:jc w:val="left"/>
            </w:pPr>
            <w:r/>
            <w:r>
              <w:rPr>
                <w:rFonts w:ascii="Calibri" w:hAnsi="Calibri"/>
                <w:b w:val="0"/>
                <w:color w:val="000000"/>
                <w:sz w:val="16"/>
              </w:rPr>
              <w:t>20% (CRR3 Art 280d)</w:t>
            </w:r>
          </w:p>
        </w:tc>
      </w:tr>
      <w:tr>
        <w:tc>
          <w:tcPr>
            <w:tcW w:type="dxa" w:w="3456"/>
            <w:shd w:fill="F5E6C8" w:val="clear"/>
          </w:tcPr>
          <w:p>
            <w:pPr>
              <w:jc w:val="left"/>
            </w:pPr>
            <w:r/>
            <w:r>
              <w:rPr>
                <w:rFonts w:ascii="Calibri" w:hAnsi="Calibri"/>
                <w:b/>
                <w:color w:val="00143C"/>
                <w:sz w:val="16"/>
              </w:rPr>
              <w:t>Commodity SF</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Commodity: Electricity</w:t>
            </w:r>
          </w:p>
        </w:tc>
        <w:tc>
          <w:tcPr>
            <w:tcW w:type="dxa" w:w="3456"/>
            <w:shd w:fill="FFFFFF" w:val="clear"/>
          </w:tcPr>
          <w:p>
            <w:pPr>
              <w:jc w:val="left"/>
            </w:pPr>
            <w:r/>
            <w:r>
              <w:rPr>
                <w:rFonts w:ascii="Calibri" w:hAnsi="Calibri"/>
                <w:b w:val="0"/>
                <w:color w:val="000000"/>
                <w:sz w:val="16"/>
              </w:rPr>
              <w:t>40% (ERBA P.468)</w:t>
            </w:r>
          </w:p>
        </w:tc>
        <w:tc>
          <w:tcPr>
            <w:tcW w:type="dxa" w:w="3456"/>
            <w:shd w:fill="FFFFFF" w:val="clear"/>
          </w:tcPr>
          <w:p>
            <w:pPr>
              <w:jc w:val="left"/>
            </w:pPr>
            <w:r/>
            <w:r>
              <w:rPr>
                <w:rFonts w:ascii="Calibri" w:hAnsi="Calibri"/>
                <w:b w:val="0"/>
                <w:color w:val="000000"/>
                <w:sz w:val="16"/>
              </w:rPr>
              <w:t>40% (PS1/26 Ch.8 Table 8.1)</w:t>
            </w:r>
          </w:p>
        </w:tc>
        <w:tc>
          <w:tcPr>
            <w:tcW w:type="dxa" w:w="3456"/>
            <w:shd w:fill="FFFFFF" w:val="clear"/>
          </w:tcPr>
          <w:p>
            <w:pPr>
              <w:jc w:val="left"/>
            </w:pPr>
            <w:r/>
            <w:r>
              <w:rPr>
                <w:rFonts w:ascii="Calibri" w:hAnsi="Calibri"/>
                <w:b w:val="0"/>
                <w:color w:val="000000"/>
                <w:sz w:val="16"/>
              </w:rPr>
              <w:t>40% (CRR3 Art 280e)</w:t>
            </w:r>
          </w:p>
        </w:tc>
      </w:tr>
      <w:tr>
        <w:tc>
          <w:tcPr>
            <w:tcW w:type="dxa" w:w="3456"/>
            <w:shd w:fill="F2F2F2" w:val="clear"/>
          </w:tcPr>
          <w:p>
            <w:pPr>
              <w:jc w:val="left"/>
            </w:pPr>
            <w:r/>
            <w:r>
              <w:rPr>
                <w:rFonts w:ascii="Calibri" w:hAnsi="Calibri"/>
                <w:b/>
                <w:color w:val="000000"/>
                <w:sz w:val="16"/>
              </w:rPr>
              <w:t>Commodity: Oil/Gas</w:t>
            </w:r>
          </w:p>
        </w:tc>
        <w:tc>
          <w:tcPr>
            <w:tcW w:type="dxa" w:w="3456"/>
            <w:shd w:fill="F2F2F2" w:val="clear"/>
          </w:tcPr>
          <w:p>
            <w:pPr>
              <w:jc w:val="left"/>
            </w:pPr>
            <w:r/>
            <w:r>
              <w:rPr>
                <w:rFonts w:ascii="Calibri" w:hAnsi="Calibri"/>
                <w:b w:val="0"/>
                <w:color w:val="000000"/>
                <w:sz w:val="16"/>
              </w:rPr>
              <w:t>18% (ERBA P.468)</w:t>
            </w:r>
          </w:p>
        </w:tc>
        <w:tc>
          <w:tcPr>
            <w:tcW w:type="dxa" w:w="3456"/>
            <w:shd w:fill="F2F2F2" w:val="clear"/>
          </w:tcPr>
          <w:p>
            <w:pPr>
              <w:jc w:val="left"/>
            </w:pPr>
            <w:r/>
            <w:r>
              <w:rPr>
                <w:rFonts w:ascii="Calibri" w:hAnsi="Calibri"/>
                <w:b w:val="0"/>
                <w:color w:val="000000"/>
                <w:sz w:val="16"/>
              </w:rPr>
              <w:t>18% (PS1/26 Ch.8 Table 8.1)</w:t>
            </w:r>
          </w:p>
        </w:tc>
        <w:tc>
          <w:tcPr>
            <w:tcW w:type="dxa" w:w="3456"/>
            <w:shd w:fill="F2F2F2" w:val="clear"/>
          </w:tcPr>
          <w:p>
            <w:pPr>
              <w:jc w:val="left"/>
            </w:pPr>
            <w:r/>
            <w:r>
              <w:rPr>
                <w:rFonts w:ascii="Calibri" w:hAnsi="Calibri"/>
                <w:b w:val="0"/>
                <w:color w:val="000000"/>
                <w:sz w:val="16"/>
              </w:rPr>
              <w:t>18% (CRR3 Art 280e)</w:t>
            </w:r>
          </w:p>
        </w:tc>
      </w:tr>
      <w:tr>
        <w:tc>
          <w:tcPr>
            <w:tcW w:type="dxa" w:w="3456"/>
            <w:shd w:fill="FFFFFF" w:val="clear"/>
          </w:tcPr>
          <w:p>
            <w:pPr>
              <w:jc w:val="left"/>
            </w:pPr>
            <w:r/>
            <w:r>
              <w:rPr>
                <w:rFonts w:ascii="Calibri" w:hAnsi="Calibri"/>
                <w:b/>
                <w:color w:val="000000"/>
                <w:sz w:val="16"/>
              </w:rPr>
              <w:t>Commodity: Metals</w:t>
            </w:r>
          </w:p>
        </w:tc>
        <w:tc>
          <w:tcPr>
            <w:tcW w:type="dxa" w:w="3456"/>
            <w:shd w:fill="FFFFFF" w:val="clear"/>
          </w:tcPr>
          <w:p>
            <w:pPr>
              <w:jc w:val="left"/>
            </w:pPr>
            <w:r/>
            <w:r>
              <w:rPr>
                <w:rFonts w:ascii="Calibri" w:hAnsi="Calibri"/>
                <w:b w:val="0"/>
                <w:color w:val="000000"/>
                <w:sz w:val="16"/>
              </w:rPr>
              <w:t>18% (ERBA P.468)</w:t>
            </w:r>
          </w:p>
        </w:tc>
        <w:tc>
          <w:tcPr>
            <w:tcW w:type="dxa" w:w="3456"/>
            <w:shd w:fill="FFFFFF" w:val="clear"/>
          </w:tcPr>
          <w:p>
            <w:pPr>
              <w:jc w:val="left"/>
            </w:pPr>
            <w:r/>
            <w:r>
              <w:rPr>
                <w:rFonts w:ascii="Calibri" w:hAnsi="Calibri"/>
                <w:b w:val="0"/>
                <w:color w:val="000000"/>
                <w:sz w:val="16"/>
              </w:rPr>
              <w:t>18% (PS1/26 Ch.8 Table 8.1)</w:t>
            </w:r>
          </w:p>
        </w:tc>
        <w:tc>
          <w:tcPr>
            <w:tcW w:type="dxa" w:w="3456"/>
            <w:shd w:fill="FFFFFF" w:val="clear"/>
          </w:tcPr>
          <w:p>
            <w:pPr>
              <w:jc w:val="left"/>
            </w:pPr>
            <w:r/>
            <w:r>
              <w:rPr>
                <w:rFonts w:ascii="Calibri" w:hAnsi="Calibri"/>
                <w:b w:val="0"/>
                <w:color w:val="000000"/>
                <w:sz w:val="16"/>
              </w:rPr>
              <w:t>18% (CRR3 Art 280e)</w:t>
            </w:r>
          </w:p>
        </w:tc>
      </w:tr>
      <w:tr>
        <w:tc>
          <w:tcPr>
            <w:tcW w:type="dxa" w:w="3456"/>
            <w:shd w:fill="F2F2F2" w:val="clear"/>
          </w:tcPr>
          <w:p>
            <w:pPr>
              <w:jc w:val="left"/>
            </w:pPr>
            <w:r/>
            <w:r>
              <w:rPr>
                <w:rFonts w:ascii="Calibri" w:hAnsi="Calibri"/>
                <w:b/>
                <w:color w:val="000000"/>
                <w:sz w:val="16"/>
              </w:rPr>
              <w:t>Commodity: Agricultural</w:t>
            </w:r>
          </w:p>
        </w:tc>
        <w:tc>
          <w:tcPr>
            <w:tcW w:type="dxa" w:w="3456"/>
            <w:shd w:fill="F2F2F2" w:val="clear"/>
          </w:tcPr>
          <w:p>
            <w:pPr>
              <w:jc w:val="left"/>
            </w:pPr>
            <w:r/>
            <w:r>
              <w:rPr>
                <w:rFonts w:ascii="Calibri" w:hAnsi="Calibri"/>
                <w:b w:val="0"/>
                <w:color w:val="000000"/>
                <w:sz w:val="16"/>
              </w:rPr>
              <w:t>18% (ERBA P.468)</w:t>
            </w:r>
          </w:p>
        </w:tc>
        <w:tc>
          <w:tcPr>
            <w:tcW w:type="dxa" w:w="3456"/>
            <w:shd w:fill="F2F2F2" w:val="clear"/>
          </w:tcPr>
          <w:p>
            <w:pPr>
              <w:jc w:val="left"/>
            </w:pPr>
            <w:r/>
            <w:r>
              <w:rPr>
                <w:rFonts w:ascii="Calibri" w:hAnsi="Calibri"/>
                <w:b w:val="0"/>
                <w:color w:val="000000"/>
                <w:sz w:val="16"/>
              </w:rPr>
              <w:t>18% (PS1/26 Ch.8 Table 8.1)</w:t>
            </w:r>
          </w:p>
        </w:tc>
        <w:tc>
          <w:tcPr>
            <w:tcW w:type="dxa" w:w="3456"/>
            <w:shd w:fill="F2F2F2" w:val="clear"/>
          </w:tcPr>
          <w:p>
            <w:pPr>
              <w:jc w:val="left"/>
            </w:pPr>
            <w:r/>
            <w:r>
              <w:rPr>
                <w:rFonts w:ascii="Calibri" w:hAnsi="Calibri"/>
                <w:b w:val="0"/>
                <w:color w:val="000000"/>
                <w:sz w:val="16"/>
              </w:rPr>
              <w:t>18% (CRR3 Art 280e)</w:t>
            </w:r>
          </w:p>
        </w:tc>
      </w:tr>
      <w:tr>
        <w:tc>
          <w:tcPr>
            <w:tcW w:type="dxa" w:w="3456"/>
            <w:shd w:fill="FFFFFF" w:val="clear"/>
          </w:tcPr>
          <w:p>
            <w:pPr>
              <w:jc w:val="left"/>
            </w:pPr>
            <w:r/>
            <w:r>
              <w:rPr>
                <w:rFonts w:ascii="Calibri" w:hAnsi="Calibri"/>
                <w:b/>
                <w:color w:val="000000"/>
                <w:sz w:val="16"/>
              </w:rPr>
              <w:t>Commodity: Other</w:t>
            </w:r>
          </w:p>
        </w:tc>
        <w:tc>
          <w:tcPr>
            <w:tcW w:type="dxa" w:w="3456"/>
            <w:shd w:fill="FFFFFF" w:val="clear"/>
          </w:tcPr>
          <w:p>
            <w:pPr>
              <w:jc w:val="left"/>
            </w:pPr>
            <w:r/>
            <w:r>
              <w:rPr>
                <w:rFonts w:ascii="Calibri" w:hAnsi="Calibri"/>
                <w:b w:val="0"/>
                <w:color w:val="000000"/>
                <w:sz w:val="16"/>
              </w:rPr>
              <w:t>18% (ERBA P.468)</w:t>
            </w:r>
          </w:p>
        </w:tc>
        <w:tc>
          <w:tcPr>
            <w:tcW w:type="dxa" w:w="3456"/>
            <w:shd w:fill="FFFFFF" w:val="clear"/>
          </w:tcPr>
          <w:p>
            <w:pPr>
              <w:jc w:val="left"/>
            </w:pPr>
            <w:r/>
            <w:r>
              <w:rPr>
                <w:rFonts w:ascii="Calibri" w:hAnsi="Calibri"/>
                <w:b w:val="0"/>
                <w:color w:val="000000"/>
                <w:sz w:val="16"/>
              </w:rPr>
              <w:t>18% (PS1/26 Ch.8 Table 8.1)</w:t>
            </w:r>
          </w:p>
        </w:tc>
        <w:tc>
          <w:tcPr>
            <w:tcW w:type="dxa" w:w="3456"/>
            <w:shd w:fill="FFFFFF" w:val="clear"/>
          </w:tcPr>
          <w:p>
            <w:pPr>
              <w:jc w:val="left"/>
            </w:pPr>
            <w:r/>
            <w:r>
              <w:rPr>
                <w:rFonts w:ascii="Calibri" w:hAnsi="Calibri"/>
                <w:b w:val="0"/>
                <w:color w:val="000000"/>
                <w:sz w:val="16"/>
              </w:rPr>
              <w:t>18% (CRR3 Art 280e)</w:t>
            </w:r>
          </w:p>
        </w:tc>
      </w:tr>
    </w:tbl>
    <w:p>
      <w:r>
        <w:rPr>
          <w:rFonts w:ascii="Calibri" w:hAnsi="Calibri"/>
          <w:b/>
          <w:color w:val="002060"/>
          <w:sz w:val="22"/>
        </w:rPr>
        <w:t>9.2 Correlation Parameters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IR Correlation (Same CCY)</w:t>
            </w:r>
          </w:p>
        </w:tc>
        <w:tc>
          <w:tcPr>
            <w:tcW w:type="dxa" w:w="3456"/>
            <w:shd w:fill="F2F2F2" w:val="clear"/>
          </w:tcPr>
          <w:p>
            <w:pPr>
              <w:jc w:val="left"/>
            </w:pPr>
            <w:r/>
            <w:r>
              <w:rPr>
                <w:rFonts w:ascii="Calibri" w:hAnsi="Calibri"/>
                <w:b w:val="0"/>
                <w:color w:val="000000"/>
                <w:sz w:val="16"/>
              </w:rPr>
              <w:t>99.9% between tenors (ERBA P.472)</w:t>
            </w:r>
          </w:p>
        </w:tc>
        <w:tc>
          <w:tcPr>
            <w:tcW w:type="dxa" w:w="3456"/>
            <w:shd w:fill="F2F2F2" w:val="clear"/>
          </w:tcPr>
          <w:p>
            <w:pPr>
              <w:jc w:val="left"/>
            </w:pPr>
            <w:r/>
            <w:r>
              <w:rPr>
                <w:rFonts w:ascii="Calibri" w:hAnsi="Calibri"/>
                <w:b w:val="0"/>
                <w:color w:val="000000"/>
                <w:sz w:val="16"/>
              </w:rPr>
              <w:t>99.9% (PS1/26 Ch.8.2)</w:t>
            </w:r>
          </w:p>
        </w:tc>
        <w:tc>
          <w:tcPr>
            <w:tcW w:type="dxa" w:w="3456"/>
            <w:shd w:fill="F2F2F2" w:val="clear"/>
          </w:tcPr>
          <w:p>
            <w:pPr>
              <w:jc w:val="left"/>
            </w:pPr>
            <w:r/>
            <w:r>
              <w:rPr>
                <w:rFonts w:ascii="Calibri" w:hAnsi="Calibri"/>
                <w:b w:val="0"/>
                <w:color w:val="000000"/>
                <w:sz w:val="16"/>
              </w:rPr>
              <w:t>99.9% (CRR3 Art 280a(3))</w:t>
            </w:r>
          </w:p>
        </w:tc>
      </w:tr>
      <w:tr>
        <w:tc>
          <w:tcPr>
            <w:tcW w:type="dxa" w:w="3456"/>
            <w:shd w:fill="FFFFFF" w:val="clear"/>
          </w:tcPr>
          <w:p>
            <w:pPr>
              <w:jc w:val="left"/>
            </w:pPr>
            <w:r/>
            <w:r>
              <w:rPr>
                <w:rFonts w:ascii="Calibri" w:hAnsi="Calibri"/>
                <w:b/>
                <w:color w:val="000000"/>
                <w:sz w:val="16"/>
              </w:rPr>
              <w:t>IR Correlation (Cross CCY)</w:t>
            </w:r>
          </w:p>
        </w:tc>
        <w:tc>
          <w:tcPr>
            <w:tcW w:type="dxa" w:w="3456"/>
            <w:shd w:fill="FFFFFF" w:val="clear"/>
          </w:tcPr>
          <w:p>
            <w:pPr>
              <w:jc w:val="left"/>
            </w:pPr>
            <w:r/>
            <w:r>
              <w:rPr>
                <w:rFonts w:ascii="Calibri" w:hAnsi="Calibri"/>
                <w:b w:val="0"/>
                <w:color w:val="000000"/>
                <w:sz w:val="16"/>
              </w:rPr>
              <w:t>0% between currencies (ERBA P.472)</w:t>
            </w:r>
          </w:p>
        </w:tc>
        <w:tc>
          <w:tcPr>
            <w:tcW w:type="dxa" w:w="3456"/>
            <w:shd w:fill="FFFFFF" w:val="clear"/>
          </w:tcPr>
          <w:p>
            <w:pPr>
              <w:jc w:val="left"/>
            </w:pPr>
            <w:r/>
            <w:r>
              <w:rPr>
                <w:rFonts w:ascii="Calibri" w:hAnsi="Calibri"/>
                <w:b w:val="0"/>
                <w:color w:val="000000"/>
                <w:sz w:val="16"/>
              </w:rPr>
              <w:t>0% (PS1/26 Ch.8.2)</w:t>
            </w:r>
          </w:p>
        </w:tc>
        <w:tc>
          <w:tcPr>
            <w:tcW w:type="dxa" w:w="3456"/>
            <w:shd w:fill="FFFFFF" w:val="clear"/>
          </w:tcPr>
          <w:p>
            <w:pPr>
              <w:jc w:val="left"/>
            </w:pPr>
            <w:r/>
            <w:r>
              <w:rPr>
                <w:rFonts w:ascii="Calibri" w:hAnsi="Calibri"/>
                <w:b w:val="0"/>
                <w:color w:val="000000"/>
                <w:sz w:val="16"/>
              </w:rPr>
              <w:t>0% (CRR3 Art 280a(3))</w:t>
            </w:r>
          </w:p>
        </w:tc>
      </w:tr>
      <w:tr>
        <w:tc>
          <w:tcPr>
            <w:tcW w:type="dxa" w:w="3456"/>
            <w:shd w:fill="F2F2F2" w:val="clear"/>
          </w:tcPr>
          <w:p>
            <w:pPr>
              <w:jc w:val="left"/>
            </w:pPr>
            <w:r/>
            <w:r>
              <w:rPr>
                <w:rFonts w:ascii="Calibri" w:hAnsi="Calibri"/>
                <w:b/>
                <w:color w:val="000000"/>
                <w:sz w:val="16"/>
              </w:rPr>
              <w:t>Credit: Single Name</w:t>
            </w:r>
          </w:p>
        </w:tc>
        <w:tc>
          <w:tcPr>
            <w:tcW w:type="dxa" w:w="3456"/>
            <w:shd w:fill="F2F2F2" w:val="clear"/>
          </w:tcPr>
          <w:p>
            <w:pPr>
              <w:jc w:val="left"/>
            </w:pPr>
            <w:r/>
            <w:r>
              <w:rPr>
                <w:rFonts w:ascii="Calibri" w:hAnsi="Calibri"/>
                <w:b w:val="0"/>
                <w:color w:val="000000"/>
                <w:sz w:val="16"/>
              </w:rPr>
              <w:t>Correlation factor: 50% between entities (ERBA P.474)</w:t>
            </w:r>
          </w:p>
        </w:tc>
        <w:tc>
          <w:tcPr>
            <w:tcW w:type="dxa" w:w="3456"/>
            <w:shd w:fill="F2F2F2" w:val="clear"/>
          </w:tcPr>
          <w:p>
            <w:pPr>
              <w:jc w:val="left"/>
            </w:pPr>
            <w:r/>
            <w:r>
              <w:rPr>
                <w:rFonts w:ascii="Calibri" w:hAnsi="Calibri"/>
                <w:b w:val="0"/>
                <w:color w:val="000000"/>
                <w:sz w:val="16"/>
              </w:rPr>
              <w:t>50% (PS1/26 Ch.8.2)</w:t>
            </w:r>
          </w:p>
        </w:tc>
        <w:tc>
          <w:tcPr>
            <w:tcW w:type="dxa" w:w="3456"/>
            <w:shd w:fill="F2F2F2" w:val="clear"/>
          </w:tcPr>
          <w:p>
            <w:pPr>
              <w:jc w:val="left"/>
            </w:pPr>
            <w:r/>
            <w:r>
              <w:rPr>
                <w:rFonts w:ascii="Calibri" w:hAnsi="Calibri"/>
                <w:b w:val="0"/>
                <w:color w:val="000000"/>
                <w:sz w:val="16"/>
              </w:rPr>
              <w:t>50% (CRR3 Art 280b(3))</w:t>
            </w:r>
          </w:p>
        </w:tc>
      </w:tr>
      <w:tr>
        <w:tc>
          <w:tcPr>
            <w:tcW w:type="dxa" w:w="3456"/>
            <w:shd w:fill="FFFFFF" w:val="clear"/>
          </w:tcPr>
          <w:p>
            <w:pPr>
              <w:jc w:val="left"/>
            </w:pPr>
            <w:r/>
            <w:r>
              <w:rPr>
                <w:rFonts w:ascii="Calibri" w:hAnsi="Calibri"/>
                <w:b/>
                <w:color w:val="000000"/>
                <w:sz w:val="16"/>
              </w:rPr>
              <w:t>Credit: Index</w:t>
            </w:r>
          </w:p>
        </w:tc>
        <w:tc>
          <w:tcPr>
            <w:tcW w:type="dxa" w:w="3456"/>
            <w:shd w:fill="FFFFFF" w:val="clear"/>
          </w:tcPr>
          <w:p>
            <w:pPr>
              <w:jc w:val="left"/>
            </w:pPr>
            <w:r/>
            <w:r>
              <w:rPr>
                <w:rFonts w:ascii="Calibri" w:hAnsi="Calibri"/>
                <w:b w:val="0"/>
                <w:color w:val="000000"/>
                <w:sz w:val="16"/>
              </w:rPr>
              <w:t>Correlation factor: 80% (ERBA P.474)</w:t>
            </w:r>
          </w:p>
        </w:tc>
        <w:tc>
          <w:tcPr>
            <w:tcW w:type="dxa" w:w="3456"/>
            <w:shd w:fill="FFFFFF" w:val="clear"/>
          </w:tcPr>
          <w:p>
            <w:pPr>
              <w:jc w:val="left"/>
            </w:pPr>
            <w:r/>
            <w:r>
              <w:rPr>
                <w:rFonts w:ascii="Calibri" w:hAnsi="Calibri"/>
                <w:b w:val="0"/>
                <w:color w:val="000000"/>
                <w:sz w:val="16"/>
              </w:rPr>
              <w:t>80% (PS1/26 Ch.8.2)</w:t>
            </w:r>
          </w:p>
        </w:tc>
        <w:tc>
          <w:tcPr>
            <w:tcW w:type="dxa" w:w="3456"/>
            <w:shd w:fill="FFFFFF" w:val="clear"/>
          </w:tcPr>
          <w:p>
            <w:pPr>
              <w:jc w:val="left"/>
            </w:pPr>
            <w:r/>
            <w:r>
              <w:rPr>
                <w:rFonts w:ascii="Calibri" w:hAnsi="Calibri"/>
                <w:b w:val="0"/>
                <w:color w:val="000000"/>
                <w:sz w:val="16"/>
              </w:rPr>
              <w:t>80% (CRR3 Art 280b(3))</w:t>
            </w:r>
          </w:p>
        </w:tc>
      </w:tr>
      <w:tr>
        <w:tc>
          <w:tcPr>
            <w:tcW w:type="dxa" w:w="3456"/>
            <w:shd w:fill="F2F2F2" w:val="clear"/>
          </w:tcPr>
          <w:p>
            <w:pPr>
              <w:jc w:val="left"/>
            </w:pPr>
            <w:r/>
            <w:r>
              <w:rPr>
                <w:rFonts w:ascii="Calibri" w:hAnsi="Calibri"/>
                <w:b/>
                <w:color w:val="000000"/>
                <w:sz w:val="16"/>
              </w:rPr>
              <w:t>Equity: Single Name</w:t>
            </w:r>
          </w:p>
        </w:tc>
        <w:tc>
          <w:tcPr>
            <w:tcW w:type="dxa" w:w="3456"/>
            <w:shd w:fill="F2F2F2" w:val="clear"/>
          </w:tcPr>
          <w:p>
            <w:pPr>
              <w:jc w:val="left"/>
            </w:pPr>
            <w:r/>
            <w:r>
              <w:rPr>
                <w:rFonts w:ascii="Calibri" w:hAnsi="Calibri"/>
                <w:b w:val="0"/>
                <w:color w:val="000000"/>
                <w:sz w:val="16"/>
              </w:rPr>
              <w:t>50% (ERBA P.476)</w:t>
            </w:r>
          </w:p>
        </w:tc>
        <w:tc>
          <w:tcPr>
            <w:tcW w:type="dxa" w:w="3456"/>
            <w:shd w:fill="F2F2F2" w:val="clear"/>
          </w:tcPr>
          <w:p>
            <w:pPr>
              <w:jc w:val="left"/>
            </w:pPr>
            <w:r/>
            <w:r>
              <w:rPr>
                <w:rFonts w:ascii="Calibri" w:hAnsi="Calibri"/>
                <w:b w:val="0"/>
                <w:color w:val="000000"/>
                <w:sz w:val="16"/>
              </w:rPr>
              <w:t>50% (PS1/26 Ch.8.2)</w:t>
            </w:r>
          </w:p>
        </w:tc>
        <w:tc>
          <w:tcPr>
            <w:tcW w:type="dxa" w:w="3456"/>
            <w:shd w:fill="F2F2F2" w:val="clear"/>
          </w:tcPr>
          <w:p>
            <w:pPr>
              <w:jc w:val="left"/>
            </w:pPr>
            <w:r/>
            <w:r>
              <w:rPr>
                <w:rFonts w:ascii="Calibri" w:hAnsi="Calibri"/>
                <w:b w:val="0"/>
                <w:color w:val="000000"/>
                <w:sz w:val="16"/>
              </w:rPr>
              <w:t>50% (CRR3 Art 280d(3))</w:t>
            </w:r>
          </w:p>
        </w:tc>
      </w:tr>
      <w:tr>
        <w:tc>
          <w:tcPr>
            <w:tcW w:type="dxa" w:w="3456"/>
            <w:shd w:fill="FFFFFF" w:val="clear"/>
          </w:tcPr>
          <w:p>
            <w:pPr>
              <w:jc w:val="left"/>
            </w:pPr>
            <w:r/>
            <w:r>
              <w:rPr>
                <w:rFonts w:ascii="Calibri" w:hAnsi="Calibri"/>
                <w:b/>
                <w:color w:val="000000"/>
                <w:sz w:val="16"/>
              </w:rPr>
              <w:t>Equity: Index</w:t>
            </w:r>
          </w:p>
        </w:tc>
        <w:tc>
          <w:tcPr>
            <w:tcW w:type="dxa" w:w="3456"/>
            <w:shd w:fill="FFFFFF" w:val="clear"/>
          </w:tcPr>
          <w:p>
            <w:pPr>
              <w:jc w:val="left"/>
            </w:pPr>
            <w:r/>
            <w:r>
              <w:rPr>
                <w:rFonts w:ascii="Calibri" w:hAnsi="Calibri"/>
                <w:b w:val="0"/>
                <w:color w:val="000000"/>
                <w:sz w:val="16"/>
              </w:rPr>
              <w:t>80% (ERBA P.476)</w:t>
            </w:r>
          </w:p>
        </w:tc>
        <w:tc>
          <w:tcPr>
            <w:tcW w:type="dxa" w:w="3456"/>
            <w:shd w:fill="FFFFFF" w:val="clear"/>
          </w:tcPr>
          <w:p>
            <w:pPr>
              <w:jc w:val="left"/>
            </w:pPr>
            <w:r/>
            <w:r>
              <w:rPr>
                <w:rFonts w:ascii="Calibri" w:hAnsi="Calibri"/>
                <w:b w:val="0"/>
                <w:color w:val="000000"/>
                <w:sz w:val="16"/>
              </w:rPr>
              <w:t>80% (PS1/26 Ch.8.2)</w:t>
            </w:r>
          </w:p>
        </w:tc>
        <w:tc>
          <w:tcPr>
            <w:tcW w:type="dxa" w:w="3456"/>
            <w:shd w:fill="FFFFFF" w:val="clear"/>
          </w:tcPr>
          <w:p>
            <w:pPr>
              <w:jc w:val="left"/>
            </w:pPr>
            <w:r/>
            <w:r>
              <w:rPr>
                <w:rFonts w:ascii="Calibri" w:hAnsi="Calibri"/>
                <w:b w:val="0"/>
                <w:color w:val="000000"/>
                <w:sz w:val="16"/>
              </w:rPr>
              <w:t>80% (CRR3 Art 280d(3))</w:t>
            </w:r>
          </w:p>
        </w:tc>
      </w:tr>
      <w:tr>
        <w:tc>
          <w:tcPr>
            <w:tcW w:type="dxa" w:w="3456"/>
            <w:shd w:fill="F2F2F2" w:val="clear"/>
          </w:tcPr>
          <w:p>
            <w:pPr>
              <w:jc w:val="left"/>
            </w:pPr>
            <w:r/>
            <w:r>
              <w:rPr>
                <w:rFonts w:ascii="Calibri" w:hAnsi="Calibri"/>
                <w:b/>
                <w:color w:val="000000"/>
                <w:sz w:val="16"/>
              </w:rPr>
              <w:t>Commodity: Same Type</w:t>
            </w:r>
          </w:p>
        </w:tc>
        <w:tc>
          <w:tcPr>
            <w:tcW w:type="dxa" w:w="3456"/>
            <w:shd w:fill="F2F2F2" w:val="clear"/>
          </w:tcPr>
          <w:p>
            <w:pPr>
              <w:jc w:val="left"/>
            </w:pPr>
            <w:r/>
            <w:r>
              <w:rPr>
                <w:rFonts w:ascii="Calibri" w:hAnsi="Calibri"/>
                <w:b w:val="0"/>
                <w:color w:val="000000"/>
                <w:sz w:val="16"/>
              </w:rPr>
              <w:t>40% (ERBA P.478)</w:t>
            </w:r>
          </w:p>
        </w:tc>
        <w:tc>
          <w:tcPr>
            <w:tcW w:type="dxa" w:w="3456"/>
            <w:shd w:fill="F2F2F2" w:val="clear"/>
          </w:tcPr>
          <w:p>
            <w:pPr>
              <w:jc w:val="left"/>
            </w:pPr>
            <w:r/>
            <w:r>
              <w:rPr>
                <w:rFonts w:ascii="Calibri" w:hAnsi="Calibri"/>
                <w:b w:val="0"/>
                <w:color w:val="000000"/>
                <w:sz w:val="16"/>
              </w:rPr>
              <w:t>40% (PS1/26 Ch.8.2)</w:t>
            </w:r>
          </w:p>
        </w:tc>
        <w:tc>
          <w:tcPr>
            <w:tcW w:type="dxa" w:w="3456"/>
            <w:shd w:fill="F2F2F2" w:val="clear"/>
          </w:tcPr>
          <w:p>
            <w:pPr>
              <w:jc w:val="left"/>
            </w:pPr>
            <w:r/>
            <w:r>
              <w:rPr>
                <w:rFonts w:ascii="Calibri" w:hAnsi="Calibri"/>
                <w:b w:val="0"/>
                <w:color w:val="000000"/>
                <w:sz w:val="16"/>
              </w:rPr>
              <w:t>40% (CRR3 Art 280e(3))</w:t>
            </w:r>
          </w:p>
        </w:tc>
      </w:tr>
      <w:tr>
        <w:tc>
          <w:tcPr>
            <w:tcW w:type="dxa" w:w="3456"/>
            <w:shd w:fill="FFFFFF" w:val="clear"/>
          </w:tcPr>
          <w:p>
            <w:pPr>
              <w:jc w:val="left"/>
            </w:pPr>
            <w:r/>
            <w:r>
              <w:rPr>
                <w:rFonts w:ascii="Calibri" w:hAnsi="Calibri"/>
                <w:b/>
                <w:color w:val="000000"/>
                <w:sz w:val="16"/>
              </w:rPr>
              <w:t>FX Correlation</w:t>
            </w:r>
          </w:p>
        </w:tc>
        <w:tc>
          <w:tcPr>
            <w:tcW w:type="dxa" w:w="3456"/>
            <w:shd w:fill="FFFFFF" w:val="clear"/>
          </w:tcPr>
          <w:p>
            <w:pPr>
              <w:jc w:val="left"/>
            </w:pPr>
            <w:r/>
            <w:r>
              <w:rPr>
                <w:rFonts w:ascii="Calibri" w:hAnsi="Calibri"/>
                <w:b w:val="0"/>
                <w:color w:val="000000"/>
                <w:sz w:val="16"/>
              </w:rPr>
              <w:t>N/A (single hedging set per pair) (ERBA P.474)</w:t>
            </w:r>
          </w:p>
        </w:tc>
        <w:tc>
          <w:tcPr>
            <w:tcW w:type="dxa" w:w="3456"/>
            <w:shd w:fill="FFFFFF" w:val="clear"/>
          </w:tcPr>
          <w:p>
            <w:pPr>
              <w:jc w:val="left"/>
            </w:pPr>
            <w:r/>
            <w:r>
              <w:rPr>
                <w:rFonts w:ascii="Calibri" w:hAnsi="Calibri"/>
                <w:b w:val="0"/>
                <w:color w:val="000000"/>
                <w:sz w:val="16"/>
              </w:rPr>
              <w:t>N/A (PS1/26 Ch.8.2)</w:t>
            </w:r>
          </w:p>
        </w:tc>
        <w:tc>
          <w:tcPr>
            <w:tcW w:type="dxa" w:w="3456"/>
            <w:shd w:fill="FFFFFF" w:val="clear"/>
          </w:tcPr>
          <w:p>
            <w:pPr>
              <w:jc w:val="left"/>
            </w:pPr>
            <w:r/>
            <w:r>
              <w:rPr>
                <w:rFonts w:ascii="Calibri" w:hAnsi="Calibri"/>
                <w:b w:val="0"/>
                <w:color w:val="000000"/>
                <w:sz w:val="16"/>
              </w:rPr>
              <w:t>N/A (CRR3 Art 280c)</w:t>
            </w:r>
          </w:p>
        </w:tc>
      </w:tr>
    </w:tbl>
    <w:p>
      <w:r>
        <w:rPr>
          <w:rFonts w:ascii="Calibri" w:hAnsi="Calibri"/>
          <w:b/>
          <w:color w:val="002060"/>
          <w:sz w:val="22"/>
        </w:rPr>
        <w:t>9.3 Replacement Cost &amp; PFE Formulas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RC (Unmargined)</w:t>
            </w:r>
          </w:p>
        </w:tc>
        <w:tc>
          <w:tcPr>
            <w:tcW w:type="dxa" w:w="3456"/>
            <w:shd w:fill="F2F2F2" w:val="clear"/>
          </w:tcPr>
          <w:p>
            <w:pPr>
              <w:jc w:val="left"/>
            </w:pPr>
            <w:r/>
            <w:r>
              <w:rPr>
                <w:rFonts w:ascii="Calibri" w:hAnsi="Calibri"/>
                <w:b w:val="0"/>
                <w:color w:val="000000"/>
                <w:sz w:val="16"/>
              </w:rPr>
              <w:t>RC = max(V - C, 0) where V=MtM, C=net collateral (12 CFR 217.132(c)(6))</w:t>
            </w:r>
          </w:p>
        </w:tc>
        <w:tc>
          <w:tcPr>
            <w:tcW w:type="dxa" w:w="3456"/>
            <w:shd w:fill="F2F2F2" w:val="clear"/>
          </w:tcPr>
          <w:p>
            <w:pPr>
              <w:jc w:val="left"/>
            </w:pPr>
            <w:r/>
            <w:r>
              <w:rPr>
                <w:rFonts w:ascii="Calibri" w:hAnsi="Calibri"/>
                <w:b w:val="0"/>
                <w:color w:val="000000"/>
                <w:sz w:val="16"/>
              </w:rPr>
              <w:t>Same formula (PS1/26 Ch.8.3)</w:t>
            </w:r>
          </w:p>
        </w:tc>
        <w:tc>
          <w:tcPr>
            <w:tcW w:type="dxa" w:w="3456"/>
            <w:shd w:fill="F2F2F2" w:val="clear"/>
          </w:tcPr>
          <w:p>
            <w:pPr>
              <w:jc w:val="left"/>
            </w:pPr>
            <w:r/>
            <w:r>
              <w:rPr>
                <w:rFonts w:ascii="Calibri" w:hAnsi="Calibri"/>
                <w:b w:val="0"/>
                <w:color w:val="000000"/>
                <w:sz w:val="16"/>
              </w:rPr>
              <w:t>Same formula (CRR3 Art 275(1))</w:t>
            </w:r>
          </w:p>
        </w:tc>
      </w:tr>
      <w:tr>
        <w:tc>
          <w:tcPr>
            <w:tcW w:type="dxa" w:w="3456"/>
            <w:shd w:fill="FFFFFF" w:val="clear"/>
          </w:tcPr>
          <w:p>
            <w:pPr>
              <w:jc w:val="left"/>
            </w:pPr>
            <w:r/>
            <w:r>
              <w:rPr>
                <w:rFonts w:ascii="Calibri" w:hAnsi="Calibri"/>
                <w:b/>
                <w:color w:val="000000"/>
                <w:sz w:val="16"/>
              </w:rPr>
              <w:t>RC (Margined)</w:t>
            </w:r>
          </w:p>
        </w:tc>
        <w:tc>
          <w:tcPr>
            <w:tcW w:type="dxa" w:w="3456"/>
            <w:shd w:fill="FFFFFF" w:val="clear"/>
          </w:tcPr>
          <w:p>
            <w:pPr>
              <w:jc w:val="left"/>
            </w:pPr>
            <w:r/>
            <w:r>
              <w:rPr>
                <w:rFonts w:ascii="Calibri" w:hAnsi="Calibri"/>
                <w:b w:val="0"/>
                <w:color w:val="000000"/>
                <w:sz w:val="16"/>
              </w:rPr>
              <w:t>RC = max(V-C, TH+MTA-NICA, 0) (12 CFR 217.132(c)(7)). TH=threshold, MTA=min transfer amount, NICA=net independent collateral amount</w:t>
            </w:r>
          </w:p>
        </w:tc>
        <w:tc>
          <w:tcPr>
            <w:tcW w:type="dxa" w:w="3456"/>
            <w:shd w:fill="FFFFFF" w:val="clear"/>
          </w:tcPr>
          <w:p>
            <w:pPr>
              <w:jc w:val="left"/>
            </w:pPr>
            <w:r/>
            <w:r>
              <w:rPr>
                <w:rFonts w:ascii="Calibri" w:hAnsi="Calibri"/>
                <w:b w:val="0"/>
                <w:color w:val="000000"/>
                <w:sz w:val="16"/>
              </w:rPr>
              <w:t>Same formula (PS1/26 Ch.8.3)</w:t>
            </w:r>
          </w:p>
        </w:tc>
        <w:tc>
          <w:tcPr>
            <w:tcW w:type="dxa" w:w="3456"/>
            <w:shd w:fill="FFFFFF" w:val="clear"/>
          </w:tcPr>
          <w:p>
            <w:pPr>
              <w:jc w:val="left"/>
            </w:pPr>
            <w:r/>
            <w:r>
              <w:rPr>
                <w:rFonts w:ascii="Calibri" w:hAnsi="Calibri"/>
                <w:b w:val="0"/>
                <w:color w:val="000000"/>
                <w:sz w:val="16"/>
              </w:rPr>
              <w:t>Same formula (CRR3 Art 275(2))</w:t>
            </w:r>
          </w:p>
        </w:tc>
      </w:tr>
      <w:tr>
        <w:tc>
          <w:tcPr>
            <w:tcW w:type="dxa" w:w="3456"/>
            <w:shd w:fill="F2F2F2" w:val="clear"/>
          </w:tcPr>
          <w:p>
            <w:pPr>
              <w:jc w:val="left"/>
            </w:pPr>
            <w:r/>
            <w:r>
              <w:rPr>
                <w:rFonts w:ascii="Calibri" w:hAnsi="Calibri"/>
                <w:b/>
                <w:color w:val="000000"/>
                <w:sz w:val="16"/>
              </w:rPr>
              <w:t>PFE Formula</w:t>
            </w:r>
          </w:p>
        </w:tc>
        <w:tc>
          <w:tcPr>
            <w:tcW w:type="dxa" w:w="3456"/>
            <w:shd w:fill="F2F2F2" w:val="clear"/>
          </w:tcPr>
          <w:p>
            <w:pPr>
              <w:jc w:val="left"/>
            </w:pPr>
            <w:r/>
            <w:r>
              <w:rPr>
                <w:rFonts w:ascii="Calibri" w:hAnsi="Calibri"/>
                <w:b w:val="0"/>
                <w:color w:val="000000"/>
                <w:sz w:val="16"/>
              </w:rPr>
              <w:t>PFE = multiplier * AddOnAgg (12 CFR 217.132(c)(8))</w:t>
            </w:r>
          </w:p>
        </w:tc>
        <w:tc>
          <w:tcPr>
            <w:tcW w:type="dxa" w:w="3456"/>
            <w:shd w:fill="F2F2F2" w:val="clear"/>
          </w:tcPr>
          <w:p>
            <w:pPr>
              <w:jc w:val="left"/>
            </w:pPr>
            <w:r/>
            <w:r>
              <w:rPr>
                <w:rFonts w:ascii="Calibri" w:hAnsi="Calibri"/>
                <w:b w:val="0"/>
                <w:color w:val="000000"/>
                <w:sz w:val="16"/>
              </w:rPr>
              <w:t>Same (PS1/26 Ch.8.4)</w:t>
            </w:r>
          </w:p>
        </w:tc>
        <w:tc>
          <w:tcPr>
            <w:tcW w:type="dxa" w:w="3456"/>
            <w:shd w:fill="F2F2F2" w:val="clear"/>
          </w:tcPr>
          <w:p>
            <w:pPr>
              <w:jc w:val="left"/>
            </w:pPr>
            <w:r/>
            <w:r>
              <w:rPr>
                <w:rFonts w:ascii="Calibri" w:hAnsi="Calibri"/>
                <w:b w:val="0"/>
                <w:color w:val="000000"/>
                <w:sz w:val="16"/>
              </w:rPr>
              <w:t>Same (CRR3 Art 278)</w:t>
            </w:r>
          </w:p>
        </w:tc>
      </w:tr>
      <w:tr>
        <w:tc>
          <w:tcPr>
            <w:tcW w:type="dxa" w:w="3456"/>
            <w:shd w:fill="FFFFFF" w:val="clear"/>
          </w:tcPr>
          <w:p>
            <w:pPr>
              <w:jc w:val="left"/>
            </w:pPr>
            <w:r/>
            <w:r>
              <w:rPr>
                <w:rFonts w:ascii="Calibri" w:hAnsi="Calibri"/>
                <w:b/>
                <w:color w:val="000000"/>
                <w:sz w:val="16"/>
              </w:rPr>
              <w:t>Multiplier</w:t>
            </w:r>
          </w:p>
        </w:tc>
        <w:tc>
          <w:tcPr>
            <w:tcW w:type="dxa" w:w="3456"/>
            <w:shd w:fill="FFFFFF" w:val="clear"/>
          </w:tcPr>
          <w:p>
            <w:pPr>
              <w:jc w:val="left"/>
            </w:pPr>
            <w:r/>
            <w:r>
              <w:rPr>
                <w:rFonts w:ascii="Calibri" w:hAnsi="Calibri"/>
                <w:b w:val="0"/>
                <w:color w:val="000000"/>
                <w:sz w:val="16"/>
              </w:rPr>
              <w:t>mult = min(1, floor + (1-floor)*exp(V-C / (2*(1-floor)*AddOnAgg))) (12 CFR 217.132(c)(8)(ii)). floor=5%</w:t>
            </w:r>
          </w:p>
        </w:tc>
        <w:tc>
          <w:tcPr>
            <w:tcW w:type="dxa" w:w="3456"/>
            <w:shd w:fill="FFFFFF" w:val="clear"/>
          </w:tcPr>
          <w:p>
            <w:pPr>
              <w:jc w:val="left"/>
            </w:pPr>
            <w:r/>
            <w:r>
              <w:rPr>
                <w:rFonts w:ascii="Calibri" w:hAnsi="Calibri"/>
                <w:b w:val="0"/>
                <w:color w:val="000000"/>
                <w:sz w:val="16"/>
              </w:rPr>
              <w:t>Same formula, floor=5% (PS1/26 Ch.8.4)</w:t>
            </w:r>
          </w:p>
        </w:tc>
        <w:tc>
          <w:tcPr>
            <w:tcW w:type="dxa" w:w="3456"/>
            <w:shd w:fill="FFFFFF" w:val="clear"/>
          </w:tcPr>
          <w:p>
            <w:pPr>
              <w:jc w:val="left"/>
            </w:pPr>
            <w:r/>
            <w:r>
              <w:rPr>
                <w:rFonts w:ascii="Calibri" w:hAnsi="Calibri"/>
                <w:b w:val="0"/>
                <w:color w:val="000000"/>
                <w:sz w:val="16"/>
              </w:rPr>
              <w:t>Same formula, floor=5% (CRR3 Art 278(1))</w:t>
            </w:r>
          </w:p>
        </w:tc>
      </w:tr>
      <w:tr>
        <w:tc>
          <w:tcPr>
            <w:tcW w:type="dxa" w:w="3456"/>
            <w:shd w:fill="F2F2F2" w:val="clear"/>
          </w:tcPr>
          <w:p>
            <w:pPr>
              <w:jc w:val="left"/>
            </w:pPr>
            <w:r/>
            <w:r>
              <w:rPr>
                <w:rFonts w:ascii="Calibri" w:hAnsi="Calibri"/>
                <w:b/>
                <w:color w:val="000000"/>
                <w:sz w:val="16"/>
              </w:rPr>
              <w:t>Alpha Parameter</w:t>
            </w:r>
          </w:p>
        </w:tc>
        <w:tc>
          <w:tcPr>
            <w:tcW w:type="dxa" w:w="3456"/>
            <w:shd w:fill="F2F2F2" w:val="clear"/>
          </w:tcPr>
          <w:p>
            <w:pPr>
              <w:jc w:val="left"/>
            </w:pPr>
            <w:r/>
            <w:r>
              <w:rPr>
                <w:rFonts w:ascii="Calibri" w:hAnsi="Calibri"/>
                <w:b w:val="0"/>
                <w:color w:val="000000"/>
                <w:sz w:val="16"/>
              </w:rPr>
              <w:t>1.4 for financial counterparties (ERBA P.456). 1.0 for commercial end-users (ERBA P.458). CRITICAL DIVERGENCE: US bifurcates alpha</w:t>
            </w:r>
          </w:p>
        </w:tc>
        <w:tc>
          <w:tcPr>
            <w:tcW w:type="dxa" w:w="3456"/>
            <w:shd w:fill="F2F2F2" w:val="clear"/>
          </w:tcPr>
          <w:p>
            <w:pPr>
              <w:jc w:val="left"/>
            </w:pPr>
            <w:r/>
            <w:r>
              <w:rPr>
                <w:rFonts w:ascii="Calibri" w:hAnsi="Calibri"/>
                <w:b w:val="0"/>
                <w:color w:val="000000"/>
                <w:sz w:val="16"/>
              </w:rPr>
              <w:t>1.4 for all counterparties (PS1/26 Ch.8.5). No commercial end-user reduction</w:t>
            </w:r>
          </w:p>
        </w:tc>
        <w:tc>
          <w:tcPr>
            <w:tcW w:type="dxa" w:w="3456"/>
            <w:shd w:fill="F2F2F2" w:val="clear"/>
          </w:tcPr>
          <w:p>
            <w:pPr>
              <w:jc w:val="left"/>
            </w:pPr>
            <w:r/>
            <w:r>
              <w:rPr>
                <w:rFonts w:ascii="Calibri" w:hAnsi="Calibri"/>
                <w:b w:val="0"/>
                <w:color w:val="000000"/>
                <w:sz w:val="16"/>
              </w:rPr>
              <w:t>1.4 for all counterparties (CRR3 Art 274(2)). No commercial end-user reduction</w:t>
            </w:r>
          </w:p>
        </w:tc>
      </w:tr>
      <w:tr>
        <w:tc>
          <w:tcPr>
            <w:tcW w:type="dxa" w:w="3456"/>
            <w:shd w:fill="FFFFFF" w:val="clear"/>
          </w:tcPr>
          <w:p>
            <w:pPr>
              <w:jc w:val="left"/>
            </w:pPr>
            <w:r/>
            <w:r>
              <w:rPr>
                <w:rFonts w:ascii="Calibri" w:hAnsi="Calibri"/>
                <w:b/>
                <w:color w:val="000000"/>
                <w:sz w:val="16"/>
              </w:rPr>
              <w:t>EAD Formula</w:t>
            </w:r>
          </w:p>
        </w:tc>
        <w:tc>
          <w:tcPr>
            <w:tcW w:type="dxa" w:w="3456"/>
            <w:shd w:fill="FFFFFF" w:val="clear"/>
          </w:tcPr>
          <w:p>
            <w:pPr>
              <w:jc w:val="left"/>
            </w:pPr>
            <w:r/>
            <w:r>
              <w:rPr>
                <w:rFonts w:ascii="Calibri" w:hAnsi="Calibri"/>
                <w:b w:val="0"/>
                <w:color w:val="000000"/>
                <w:sz w:val="16"/>
              </w:rPr>
              <w:t>EAD = alpha * (RC + PFE) (12 CFR 217.132(c)(5))</w:t>
            </w:r>
          </w:p>
        </w:tc>
        <w:tc>
          <w:tcPr>
            <w:tcW w:type="dxa" w:w="3456"/>
            <w:shd w:fill="FFFFFF" w:val="clear"/>
          </w:tcPr>
          <w:p>
            <w:pPr>
              <w:jc w:val="left"/>
            </w:pPr>
            <w:r/>
            <w:r>
              <w:rPr>
                <w:rFonts w:ascii="Calibri" w:hAnsi="Calibri"/>
                <w:b w:val="0"/>
                <w:color w:val="000000"/>
                <w:sz w:val="16"/>
              </w:rPr>
              <w:t>Same (PS1/26 Ch.8.5)</w:t>
            </w:r>
          </w:p>
        </w:tc>
        <w:tc>
          <w:tcPr>
            <w:tcW w:type="dxa" w:w="3456"/>
            <w:shd w:fill="FFFFFF" w:val="clear"/>
          </w:tcPr>
          <w:p>
            <w:pPr>
              <w:jc w:val="left"/>
            </w:pPr>
            <w:r/>
            <w:r>
              <w:rPr>
                <w:rFonts w:ascii="Calibri" w:hAnsi="Calibri"/>
                <w:b w:val="0"/>
                <w:color w:val="000000"/>
                <w:sz w:val="16"/>
              </w:rPr>
              <w:t>Same (CRR3 Art 274(1))</w:t>
            </w:r>
          </w:p>
        </w:tc>
      </w:tr>
      <w:tr>
        <w:tc>
          <w:tcPr>
            <w:tcW w:type="dxa" w:w="3456"/>
            <w:shd w:fill="F2F2F2" w:val="clear"/>
          </w:tcPr>
          <w:p>
            <w:pPr>
              <w:jc w:val="left"/>
            </w:pPr>
            <w:r/>
            <w:r>
              <w:rPr>
                <w:rFonts w:ascii="Calibri" w:hAnsi="Calibri"/>
                <w:b/>
                <w:color w:val="000000"/>
                <w:sz w:val="16"/>
              </w:rPr>
              <w:t>Cross-Product Netting</w:t>
            </w:r>
          </w:p>
        </w:tc>
        <w:tc>
          <w:tcPr>
            <w:tcW w:type="dxa" w:w="3456"/>
            <w:shd w:fill="F2F2F2" w:val="clear"/>
          </w:tcPr>
          <w:p>
            <w:pPr>
              <w:jc w:val="left"/>
            </w:pPr>
            <w:r/>
            <w:r>
              <w:rPr>
                <w:rFonts w:ascii="Calibri" w:hAnsi="Calibri"/>
                <w:b w:val="0"/>
                <w:color w:val="000000"/>
                <w:sz w:val="16"/>
              </w:rPr>
              <w:t>Allowed within same QMNA netting set (12 CFR 217.132(c)(2))</w:t>
            </w:r>
          </w:p>
        </w:tc>
        <w:tc>
          <w:tcPr>
            <w:tcW w:type="dxa" w:w="3456"/>
            <w:shd w:fill="F2F2F2" w:val="clear"/>
          </w:tcPr>
          <w:p>
            <w:pPr>
              <w:jc w:val="left"/>
            </w:pPr>
            <w:r/>
            <w:r>
              <w:rPr>
                <w:rFonts w:ascii="Calibri" w:hAnsi="Calibri"/>
                <w:b w:val="0"/>
                <w:color w:val="000000"/>
                <w:sz w:val="16"/>
              </w:rPr>
              <w:t>Allowed per netting agreement (PS1/26 Ch.8.6)</w:t>
            </w:r>
          </w:p>
        </w:tc>
        <w:tc>
          <w:tcPr>
            <w:tcW w:type="dxa" w:w="3456"/>
            <w:shd w:fill="F2F2F2" w:val="clear"/>
          </w:tcPr>
          <w:p>
            <w:pPr>
              <w:jc w:val="left"/>
            </w:pPr>
            <w:r/>
            <w:r>
              <w:rPr>
                <w:rFonts w:ascii="Calibri" w:hAnsi="Calibri"/>
                <w:b w:val="0"/>
                <w:color w:val="000000"/>
                <w:sz w:val="16"/>
              </w:rPr>
              <w:t>Allowed per CRR3 Art 272(4) netting set definition</w:t>
            </w:r>
          </w:p>
        </w:tc>
      </w:tr>
      <w:tr>
        <w:tc>
          <w:tcPr>
            <w:tcW w:type="dxa" w:w="3456"/>
            <w:shd w:fill="FFFFFF" w:val="clear"/>
          </w:tcPr>
          <w:p>
            <w:pPr>
              <w:jc w:val="left"/>
            </w:pPr>
            <w:r/>
            <w:r>
              <w:rPr>
                <w:rFonts w:ascii="Calibri" w:hAnsi="Calibri"/>
                <w:b/>
                <w:color w:val="000000"/>
                <w:sz w:val="16"/>
              </w:rPr>
              <w:t>Netting Set Definition</w:t>
            </w:r>
          </w:p>
        </w:tc>
        <w:tc>
          <w:tcPr>
            <w:tcW w:type="dxa" w:w="3456"/>
            <w:shd w:fill="FFFFFF" w:val="clear"/>
          </w:tcPr>
          <w:p>
            <w:pPr>
              <w:jc w:val="left"/>
            </w:pPr>
            <w:r/>
            <w:r>
              <w:rPr>
                <w:rFonts w:ascii="Calibri" w:hAnsi="Calibri"/>
                <w:b w:val="0"/>
                <w:color w:val="000000"/>
                <w:sz w:val="16"/>
              </w:rPr>
              <w:t>All OTC derivatives under same QMNA with same counterparty (12 CFR 217.132(c)(2))</w:t>
            </w:r>
          </w:p>
        </w:tc>
        <w:tc>
          <w:tcPr>
            <w:tcW w:type="dxa" w:w="3456"/>
            <w:shd w:fill="FFFFFF" w:val="clear"/>
          </w:tcPr>
          <w:p>
            <w:pPr>
              <w:jc w:val="left"/>
            </w:pPr>
            <w:r/>
            <w:r>
              <w:rPr>
                <w:rFonts w:ascii="Calibri" w:hAnsi="Calibri"/>
                <w:b w:val="0"/>
                <w:color w:val="000000"/>
                <w:sz w:val="16"/>
              </w:rPr>
              <w:t>Same legal netting agreement (PS1/26 Ch.8.6)</w:t>
            </w:r>
          </w:p>
        </w:tc>
        <w:tc>
          <w:tcPr>
            <w:tcW w:type="dxa" w:w="3456"/>
            <w:shd w:fill="FFFFFF" w:val="clear"/>
          </w:tcPr>
          <w:p>
            <w:pPr>
              <w:jc w:val="left"/>
            </w:pPr>
            <w:r/>
            <w:r>
              <w:rPr>
                <w:rFonts w:ascii="Calibri" w:hAnsi="Calibri"/>
                <w:b w:val="0"/>
                <w:color w:val="000000"/>
                <w:sz w:val="16"/>
              </w:rPr>
              <w:t>QMNA definition (CRR3 Art 272(4))</w:t>
            </w:r>
          </w:p>
        </w:tc>
      </w:tr>
      <w:tr>
        <w:tc>
          <w:tcPr>
            <w:tcW w:type="dxa" w:w="3456"/>
            <w:shd w:fill="F2F2F2" w:val="clear"/>
          </w:tcPr>
          <w:p>
            <w:pPr>
              <w:jc w:val="left"/>
            </w:pPr>
            <w:r/>
            <w:r>
              <w:rPr>
                <w:rFonts w:ascii="Calibri" w:hAnsi="Calibri"/>
                <w:b/>
                <w:color w:val="000000"/>
                <w:sz w:val="16"/>
              </w:rPr>
              <w:t>MPOR Standard</w:t>
            </w:r>
          </w:p>
        </w:tc>
        <w:tc>
          <w:tcPr>
            <w:tcW w:type="dxa" w:w="3456"/>
            <w:shd w:fill="F2F2F2" w:val="clear"/>
          </w:tcPr>
          <w:p>
            <w:pPr>
              <w:jc w:val="left"/>
            </w:pPr>
            <w:r/>
            <w:r>
              <w:rPr>
                <w:rFonts w:ascii="Calibri" w:hAnsi="Calibri"/>
                <w:b w:val="0"/>
                <w:color w:val="000000"/>
                <w:sz w:val="16"/>
              </w:rPr>
              <w:t>10 business days for unmargined bilateral (12 CFR 217.132(c)(9))</w:t>
            </w:r>
          </w:p>
        </w:tc>
        <w:tc>
          <w:tcPr>
            <w:tcW w:type="dxa" w:w="3456"/>
            <w:shd w:fill="F2F2F2" w:val="clear"/>
          </w:tcPr>
          <w:p>
            <w:pPr>
              <w:jc w:val="left"/>
            </w:pPr>
            <w:r/>
            <w:r>
              <w:rPr>
                <w:rFonts w:ascii="Calibri" w:hAnsi="Calibri"/>
                <w:b w:val="0"/>
                <w:color w:val="000000"/>
                <w:sz w:val="16"/>
              </w:rPr>
              <w:t>10 days (PS1/26 Ch.8.7)</w:t>
            </w:r>
          </w:p>
        </w:tc>
        <w:tc>
          <w:tcPr>
            <w:tcW w:type="dxa" w:w="3456"/>
            <w:shd w:fill="F2F2F2" w:val="clear"/>
          </w:tcPr>
          <w:p>
            <w:pPr>
              <w:jc w:val="left"/>
            </w:pPr>
            <w:r/>
            <w:r>
              <w:rPr>
                <w:rFonts w:ascii="Calibri" w:hAnsi="Calibri"/>
                <w:b w:val="0"/>
                <w:color w:val="000000"/>
                <w:sz w:val="16"/>
              </w:rPr>
              <w:t>10 days (CRR3 Art 285(2))</w:t>
            </w:r>
          </w:p>
        </w:tc>
      </w:tr>
      <w:tr>
        <w:tc>
          <w:tcPr>
            <w:tcW w:type="dxa" w:w="3456"/>
            <w:shd w:fill="FFFFFF" w:val="clear"/>
          </w:tcPr>
          <w:p>
            <w:pPr>
              <w:jc w:val="left"/>
            </w:pPr>
            <w:r/>
            <w:r>
              <w:rPr>
                <w:rFonts w:ascii="Calibri" w:hAnsi="Calibri"/>
                <w:b/>
                <w:color w:val="000000"/>
                <w:sz w:val="16"/>
              </w:rPr>
              <w:t>MPOR Disputed Trades</w:t>
            </w:r>
          </w:p>
        </w:tc>
        <w:tc>
          <w:tcPr>
            <w:tcW w:type="dxa" w:w="3456"/>
            <w:shd w:fill="FFFFFF" w:val="clear"/>
          </w:tcPr>
          <w:p>
            <w:pPr>
              <w:jc w:val="left"/>
            </w:pPr>
            <w:r/>
            <w:r>
              <w:rPr>
                <w:rFonts w:ascii="Calibri" w:hAnsi="Calibri"/>
                <w:b w:val="0"/>
                <w:color w:val="000000"/>
                <w:sz w:val="16"/>
              </w:rPr>
              <w:t>20 business days (12 CFR 217.132(c)(9)(iv))</w:t>
            </w:r>
          </w:p>
        </w:tc>
        <w:tc>
          <w:tcPr>
            <w:tcW w:type="dxa" w:w="3456"/>
            <w:shd w:fill="FFFFFF" w:val="clear"/>
          </w:tcPr>
          <w:p>
            <w:pPr>
              <w:jc w:val="left"/>
            </w:pPr>
            <w:r/>
            <w:r>
              <w:rPr>
                <w:rFonts w:ascii="Calibri" w:hAnsi="Calibri"/>
                <w:b w:val="0"/>
                <w:color w:val="000000"/>
                <w:sz w:val="16"/>
              </w:rPr>
              <w:t>20 days (PS1/26 Ch.8.7)</w:t>
            </w:r>
          </w:p>
        </w:tc>
        <w:tc>
          <w:tcPr>
            <w:tcW w:type="dxa" w:w="3456"/>
            <w:shd w:fill="FFFFFF" w:val="clear"/>
          </w:tcPr>
          <w:p>
            <w:pPr>
              <w:jc w:val="left"/>
            </w:pPr>
            <w:r/>
            <w:r>
              <w:rPr>
                <w:rFonts w:ascii="Calibri" w:hAnsi="Calibri"/>
                <w:b w:val="0"/>
                <w:color w:val="000000"/>
                <w:sz w:val="16"/>
              </w:rPr>
              <w:t>20 days (CRR3 Art 285(2)(c))</w:t>
            </w:r>
          </w:p>
        </w:tc>
      </w:tr>
    </w:tbl>
    <w:p>
      <w:r>
        <w:br w:type="page"/>
      </w:r>
    </w:p>
    <w:p>
      <w:r>
        <w:rPr>
          <w:rFonts w:ascii="Calibri" w:hAnsi="Calibri"/>
          <w:b/>
          <w:color w:val="C8962E"/>
          <w:sz w:val="28"/>
        </w:rPr>
        <w:t>SECTION 10</w:t>
      </w:r>
    </w:p>
    <w:p>
      <w:r>
        <w:rPr>
          <w:rFonts w:ascii="Calibri" w:hAnsi="Calibri"/>
          <w:b/>
          <w:color w:val="002060"/>
          <w:sz w:val="32"/>
        </w:rPr>
        <w:t>CVA Risk: BA-CVA, SA-CVA &amp; Exemptions</w:t>
      </w:r>
    </w:p>
    <w:p>
      <w:r>
        <w:rPr>
          <w:color w:val="C8962E"/>
          <w:sz w:val="12"/>
        </w:rPr>
        <w:t>________________________________________________________________________________________________________________________</w:t>
      </w:r>
    </w:p>
    <w:p>
      <w:r>
        <w:rPr>
          <w:rFonts w:ascii="Calibri" w:hAnsi="Calibri"/>
          <w:b/>
          <w:color w:val="002060"/>
          <w:sz w:val="22"/>
        </w:rPr>
        <w:t>10.1 BA-CVA: Basic Approach</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BA-CVA Availability</w:t>
            </w:r>
          </w:p>
        </w:tc>
        <w:tc>
          <w:tcPr>
            <w:tcW w:type="dxa" w:w="3456"/>
            <w:shd w:fill="F2F2F2" w:val="clear"/>
          </w:tcPr>
          <w:p>
            <w:pPr>
              <w:jc w:val="left"/>
            </w:pPr>
            <w:r/>
            <w:r>
              <w:rPr>
                <w:rFonts w:ascii="Calibri" w:hAnsi="Calibri"/>
                <w:b w:val="0"/>
                <w:color w:val="000000"/>
                <w:sz w:val="16"/>
              </w:rPr>
              <w:t>Available for all banks (ERBA P.520)</w:t>
            </w:r>
          </w:p>
        </w:tc>
        <w:tc>
          <w:tcPr>
            <w:tcW w:type="dxa" w:w="3456"/>
            <w:shd w:fill="F2F2F2" w:val="clear"/>
          </w:tcPr>
          <w:p>
            <w:pPr>
              <w:jc w:val="left"/>
            </w:pPr>
            <w:r/>
            <w:r>
              <w:rPr>
                <w:rFonts w:ascii="Calibri" w:hAnsi="Calibri"/>
                <w:b w:val="0"/>
                <w:color w:val="000000"/>
                <w:sz w:val="16"/>
              </w:rPr>
              <w:t>Available (PS1/26 Ch.9)</w:t>
            </w:r>
          </w:p>
        </w:tc>
        <w:tc>
          <w:tcPr>
            <w:tcW w:type="dxa" w:w="3456"/>
            <w:shd w:fill="F2F2F2" w:val="clear"/>
          </w:tcPr>
          <w:p>
            <w:pPr>
              <w:jc w:val="left"/>
            </w:pPr>
            <w:r/>
            <w:r>
              <w:rPr>
                <w:rFonts w:ascii="Calibri" w:hAnsi="Calibri"/>
                <w:b w:val="0"/>
                <w:color w:val="000000"/>
                <w:sz w:val="16"/>
              </w:rPr>
              <w:t>Available (CRR3 Art 382a)</w:t>
            </w:r>
          </w:p>
        </w:tc>
      </w:tr>
      <w:tr>
        <w:tc>
          <w:tcPr>
            <w:tcW w:type="dxa" w:w="3456"/>
            <w:shd w:fill="FFFFFF" w:val="clear"/>
          </w:tcPr>
          <w:p>
            <w:pPr>
              <w:jc w:val="left"/>
            </w:pPr>
            <w:r/>
            <w:r>
              <w:rPr>
                <w:rFonts w:ascii="Calibri" w:hAnsi="Calibri"/>
                <w:b/>
                <w:color w:val="000000"/>
                <w:sz w:val="16"/>
              </w:rPr>
              <w:t>BA-CVA Reduced Version</w:t>
            </w:r>
          </w:p>
        </w:tc>
        <w:tc>
          <w:tcPr>
            <w:tcW w:type="dxa" w:w="3456"/>
            <w:shd w:fill="FFFFFF" w:val="clear"/>
          </w:tcPr>
          <w:p>
            <w:pPr>
              <w:jc w:val="left"/>
            </w:pPr>
            <w:r/>
            <w:r>
              <w:rPr>
                <w:rFonts w:ascii="Calibri" w:hAnsi="Calibri"/>
                <w:b w:val="0"/>
                <w:color w:val="000000"/>
                <w:sz w:val="16"/>
              </w:rPr>
              <w:t>Available if no CVA hedges used (ERBA P.522). K_reduced = beta * K_full where beta=0.65</w:t>
            </w:r>
          </w:p>
        </w:tc>
        <w:tc>
          <w:tcPr>
            <w:tcW w:type="dxa" w:w="3456"/>
            <w:shd w:fill="FFFFFF" w:val="clear"/>
          </w:tcPr>
          <w:p>
            <w:pPr>
              <w:jc w:val="left"/>
            </w:pPr>
            <w:r/>
            <w:r>
              <w:rPr>
                <w:rFonts w:ascii="Calibri" w:hAnsi="Calibri"/>
                <w:b w:val="0"/>
                <w:color w:val="000000"/>
                <w:sz w:val="16"/>
              </w:rPr>
              <w:t>Available (PS1/26 Ch.9.1)</w:t>
            </w:r>
          </w:p>
        </w:tc>
        <w:tc>
          <w:tcPr>
            <w:tcW w:type="dxa" w:w="3456"/>
            <w:shd w:fill="FFFFFF" w:val="clear"/>
          </w:tcPr>
          <w:p>
            <w:pPr>
              <w:jc w:val="left"/>
            </w:pPr>
            <w:r/>
            <w:r>
              <w:rPr>
                <w:rFonts w:ascii="Calibri" w:hAnsi="Calibri"/>
                <w:b w:val="0"/>
                <w:color w:val="000000"/>
                <w:sz w:val="16"/>
              </w:rPr>
              <w:t>Available (CRR3 Art 385)</w:t>
            </w:r>
          </w:p>
        </w:tc>
      </w:tr>
      <w:tr>
        <w:tc>
          <w:tcPr>
            <w:tcW w:type="dxa" w:w="3456"/>
            <w:shd w:fill="F2F2F2" w:val="clear"/>
          </w:tcPr>
          <w:p>
            <w:pPr>
              <w:jc w:val="left"/>
            </w:pPr>
            <w:r/>
            <w:r>
              <w:rPr>
                <w:rFonts w:ascii="Calibri" w:hAnsi="Calibri"/>
                <w:b/>
                <w:color w:val="000000"/>
                <w:sz w:val="16"/>
              </w:rPr>
              <w:t>BA-CVA Full Version</w:t>
            </w:r>
          </w:p>
        </w:tc>
        <w:tc>
          <w:tcPr>
            <w:tcW w:type="dxa" w:w="3456"/>
            <w:shd w:fill="F2F2F2" w:val="clear"/>
          </w:tcPr>
          <w:p>
            <w:pPr>
              <w:jc w:val="left"/>
            </w:pPr>
            <w:r/>
            <w:r>
              <w:rPr>
                <w:rFonts w:ascii="Calibri" w:hAnsi="Calibri"/>
                <w:b w:val="0"/>
                <w:color w:val="000000"/>
                <w:sz w:val="16"/>
              </w:rPr>
              <w:t>Recognizes index hedges ONLY (ERBA P.524). Single-name hedges NOT recognized in US BA-CVA - CRITICAL DIVERGENCE</w:t>
            </w:r>
          </w:p>
        </w:tc>
        <w:tc>
          <w:tcPr>
            <w:tcW w:type="dxa" w:w="3456"/>
            <w:shd w:fill="F2F2F2" w:val="clear"/>
          </w:tcPr>
          <w:p>
            <w:pPr>
              <w:jc w:val="left"/>
            </w:pPr>
            <w:r/>
            <w:r>
              <w:rPr>
                <w:rFonts w:ascii="Calibri" w:hAnsi="Calibri"/>
                <w:b w:val="0"/>
                <w:color w:val="000000"/>
                <w:sz w:val="16"/>
              </w:rPr>
              <w:t>Recognizes single-name + index hedges (PS1/26 Ch.9.1)</w:t>
            </w:r>
          </w:p>
        </w:tc>
        <w:tc>
          <w:tcPr>
            <w:tcW w:type="dxa" w:w="3456"/>
            <w:shd w:fill="F2F2F2" w:val="clear"/>
          </w:tcPr>
          <w:p>
            <w:pPr>
              <w:jc w:val="left"/>
            </w:pPr>
            <w:r/>
            <w:r>
              <w:rPr>
                <w:rFonts w:ascii="Calibri" w:hAnsi="Calibri"/>
                <w:b w:val="0"/>
                <w:color w:val="000000"/>
                <w:sz w:val="16"/>
              </w:rPr>
              <w:t>Recognizes single-name + index hedges (CRR3 Art 386)</w:t>
            </w:r>
          </w:p>
        </w:tc>
      </w:tr>
      <w:tr>
        <w:tc>
          <w:tcPr>
            <w:tcW w:type="dxa" w:w="3456"/>
            <w:shd w:fill="FFFFFF" w:val="clear"/>
          </w:tcPr>
          <w:p>
            <w:pPr>
              <w:jc w:val="left"/>
            </w:pPr>
            <w:r/>
            <w:r>
              <w:rPr>
                <w:rFonts w:ascii="Calibri" w:hAnsi="Calibri"/>
                <w:b/>
                <w:color w:val="000000"/>
                <w:sz w:val="16"/>
              </w:rPr>
              <w:t>Beta (Hedging Discount)</w:t>
            </w:r>
          </w:p>
        </w:tc>
        <w:tc>
          <w:tcPr>
            <w:tcW w:type="dxa" w:w="3456"/>
            <w:shd w:fill="FFFFFF" w:val="clear"/>
          </w:tcPr>
          <w:p>
            <w:pPr>
              <w:jc w:val="left"/>
            </w:pPr>
            <w:r/>
            <w:r>
              <w:rPr>
                <w:rFonts w:ascii="Calibri" w:hAnsi="Calibri"/>
                <w:b w:val="0"/>
                <w:color w:val="000000"/>
                <w:sz w:val="16"/>
              </w:rPr>
              <w:t>beta = 0.65 for reduced; full version uses hedge effectiveness formula (ERBA P.524)</w:t>
            </w:r>
          </w:p>
        </w:tc>
        <w:tc>
          <w:tcPr>
            <w:tcW w:type="dxa" w:w="3456"/>
            <w:shd w:fill="FFFFFF" w:val="clear"/>
          </w:tcPr>
          <w:p>
            <w:pPr>
              <w:jc w:val="left"/>
            </w:pPr>
            <w:r/>
            <w:r>
              <w:rPr>
                <w:rFonts w:ascii="Calibri" w:hAnsi="Calibri"/>
                <w:b w:val="0"/>
                <w:color w:val="000000"/>
                <w:sz w:val="16"/>
              </w:rPr>
              <w:t>beta = 0.65 (PS1/26 Ch.9.1)</w:t>
            </w:r>
          </w:p>
        </w:tc>
        <w:tc>
          <w:tcPr>
            <w:tcW w:type="dxa" w:w="3456"/>
            <w:shd w:fill="FFFFFF" w:val="clear"/>
          </w:tcPr>
          <w:p>
            <w:pPr>
              <w:jc w:val="left"/>
            </w:pPr>
            <w:r/>
            <w:r>
              <w:rPr>
                <w:rFonts w:ascii="Calibri" w:hAnsi="Calibri"/>
                <w:b w:val="0"/>
                <w:color w:val="000000"/>
                <w:sz w:val="16"/>
              </w:rPr>
              <w:t>beta = 0.65 (CRR3 Art 385(2))</w:t>
            </w:r>
          </w:p>
        </w:tc>
      </w:tr>
      <w:tr>
        <w:tc>
          <w:tcPr>
            <w:tcW w:type="dxa" w:w="3456"/>
            <w:shd w:fill="F2F2F2" w:val="clear"/>
          </w:tcPr>
          <w:p>
            <w:pPr>
              <w:jc w:val="left"/>
            </w:pPr>
            <w:r/>
            <w:r>
              <w:rPr>
                <w:rFonts w:ascii="Calibri" w:hAnsi="Calibri"/>
                <w:b/>
                <w:color w:val="000000"/>
                <w:sz w:val="16"/>
              </w:rPr>
              <w:t>RW by CQS (IG)</w:t>
            </w:r>
          </w:p>
        </w:tc>
        <w:tc>
          <w:tcPr>
            <w:tcW w:type="dxa" w:w="3456"/>
            <w:shd w:fill="F2F2F2" w:val="clear"/>
          </w:tcPr>
          <w:p>
            <w:pPr>
              <w:jc w:val="left"/>
            </w:pPr>
            <w:r/>
            <w:r>
              <w:rPr>
                <w:rFonts w:ascii="Calibri" w:hAnsi="Calibri"/>
                <w:b w:val="0"/>
                <w:color w:val="000000"/>
                <w:sz w:val="16"/>
              </w:rPr>
              <w:t>0.7% for AAA, 0.8% for AA, 1.0% for A (ERBA P.526)</w:t>
            </w:r>
          </w:p>
        </w:tc>
        <w:tc>
          <w:tcPr>
            <w:tcW w:type="dxa" w:w="3456"/>
            <w:shd w:fill="F2F2F2" w:val="clear"/>
          </w:tcPr>
          <w:p>
            <w:pPr>
              <w:jc w:val="left"/>
            </w:pPr>
            <w:r/>
            <w:r>
              <w:rPr>
                <w:rFonts w:ascii="Calibri" w:hAnsi="Calibri"/>
                <w:b w:val="0"/>
                <w:color w:val="000000"/>
                <w:sz w:val="16"/>
              </w:rPr>
              <w:t>Same RWs (PS1/26 Ch.9 Table 9.1)</w:t>
            </w:r>
          </w:p>
        </w:tc>
        <w:tc>
          <w:tcPr>
            <w:tcW w:type="dxa" w:w="3456"/>
            <w:shd w:fill="F2F2F2" w:val="clear"/>
          </w:tcPr>
          <w:p>
            <w:pPr>
              <w:jc w:val="left"/>
            </w:pPr>
            <w:r/>
            <w:r>
              <w:rPr>
                <w:rFonts w:ascii="Calibri" w:hAnsi="Calibri"/>
                <w:b w:val="0"/>
                <w:color w:val="000000"/>
                <w:sz w:val="16"/>
              </w:rPr>
              <w:t>Same RWs (CRR3 Art 383(2) Table 1)</w:t>
            </w:r>
          </w:p>
        </w:tc>
      </w:tr>
      <w:tr>
        <w:tc>
          <w:tcPr>
            <w:tcW w:type="dxa" w:w="3456"/>
            <w:shd w:fill="FFFFFF" w:val="clear"/>
          </w:tcPr>
          <w:p>
            <w:pPr>
              <w:jc w:val="left"/>
            </w:pPr>
            <w:r/>
            <w:r>
              <w:rPr>
                <w:rFonts w:ascii="Calibri" w:hAnsi="Calibri"/>
                <w:b/>
                <w:color w:val="000000"/>
                <w:sz w:val="16"/>
              </w:rPr>
              <w:t>RW by CQS (HY)</w:t>
            </w:r>
          </w:p>
        </w:tc>
        <w:tc>
          <w:tcPr>
            <w:tcW w:type="dxa" w:w="3456"/>
            <w:shd w:fill="FFFFFF" w:val="clear"/>
          </w:tcPr>
          <w:p>
            <w:pPr>
              <w:jc w:val="left"/>
            </w:pPr>
            <w:r/>
            <w:r>
              <w:rPr>
                <w:rFonts w:ascii="Calibri" w:hAnsi="Calibri"/>
                <w:b w:val="0"/>
                <w:color w:val="000000"/>
                <w:sz w:val="16"/>
              </w:rPr>
              <w:t>2.0% for BB, 3.0% for B, 10.0% for CCC (ERBA P.526)</w:t>
            </w:r>
          </w:p>
        </w:tc>
        <w:tc>
          <w:tcPr>
            <w:tcW w:type="dxa" w:w="3456"/>
            <w:shd w:fill="FFFFFF" w:val="clear"/>
          </w:tcPr>
          <w:p>
            <w:pPr>
              <w:jc w:val="left"/>
            </w:pPr>
            <w:r/>
            <w:r>
              <w:rPr>
                <w:rFonts w:ascii="Calibri" w:hAnsi="Calibri"/>
                <w:b w:val="0"/>
                <w:color w:val="000000"/>
                <w:sz w:val="16"/>
              </w:rPr>
              <w:t>Same RWs (PS1/26 Ch.9 Table 9.1)</w:t>
            </w:r>
          </w:p>
        </w:tc>
        <w:tc>
          <w:tcPr>
            <w:tcW w:type="dxa" w:w="3456"/>
            <w:shd w:fill="FFFFFF" w:val="clear"/>
          </w:tcPr>
          <w:p>
            <w:pPr>
              <w:jc w:val="left"/>
            </w:pPr>
            <w:r/>
            <w:r>
              <w:rPr>
                <w:rFonts w:ascii="Calibri" w:hAnsi="Calibri"/>
                <w:b w:val="0"/>
                <w:color w:val="000000"/>
                <w:sz w:val="16"/>
              </w:rPr>
              <w:t>Same RWs (CRR3 Art 383(2) Table 1)</w:t>
            </w:r>
          </w:p>
        </w:tc>
      </w:tr>
      <w:tr>
        <w:tc>
          <w:tcPr>
            <w:tcW w:type="dxa" w:w="3456"/>
            <w:shd w:fill="F2F2F2" w:val="clear"/>
          </w:tcPr>
          <w:p>
            <w:pPr>
              <w:jc w:val="left"/>
            </w:pPr>
            <w:r/>
            <w:r>
              <w:rPr>
                <w:rFonts w:ascii="Calibri" w:hAnsi="Calibri"/>
                <w:b/>
                <w:color w:val="000000"/>
                <w:sz w:val="16"/>
              </w:rPr>
              <w:t>Discount Factor</w:t>
            </w:r>
          </w:p>
        </w:tc>
        <w:tc>
          <w:tcPr>
            <w:tcW w:type="dxa" w:w="3456"/>
            <w:shd w:fill="F2F2F2" w:val="clear"/>
          </w:tcPr>
          <w:p>
            <w:pPr>
              <w:jc w:val="left"/>
            </w:pPr>
            <w:r/>
            <w:r>
              <w:rPr>
                <w:rFonts w:ascii="Calibri" w:hAnsi="Calibri"/>
                <w:b w:val="0"/>
                <w:color w:val="000000"/>
                <w:sz w:val="16"/>
              </w:rPr>
              <w:t>DF = (1-exp(-0.05*M))/(0.05*M) (ERBA P.528)</w:t>
            </w:r>
          </w:p>
        </w:tc>
        <w:tc>
          <w:tcPr>
            <w:tcW w:type="dxa" w:w="3456"/>
            <w:shd w:fill="F2F2F2" w:val="clear"/>
          </w:tcPr>
          <w:p>
            <w:pPr>
              <w:jc w:val="left"/>
            </w:pPr>
            <w:r/>
            <w:r>
              <w:rPr>
                <w:rFonts w:ascii="Calibri" w:hAnsi="Calibri"/>
                <w:b w:val="0"/>
                <w:color w:val="000000"/>
                <w:sz w:val="16"/>
              </w:rPr>
              <w:t>Same formula (PS1/26 Ch.9.2)</w:t>
            </w:r>
          </w:p>
        </w:tc>
        <w:tc>
          <w:tcPr>
            <w:tcW w:type="dxa" w:w="3456"/>
            <w:shd w:fill="F2F2F2" w:val="clear"/>
          </w:tcPr>
          <w:p>
            <w:pPr>
              <w:jc w:val="left"/>
            </w:pPr>
            <w:r/>
            <w:r>
              <w:rPr>
                <w:rFonts w:ascii="Calibri" w:hAnsi="Calibri"/>
                <w:b w:val="0"/>
                <w:color w:val="000000"/>
                <w:sz w:val="16"/>
              </w:rPr>
              <w:t>Same formula (CRR3 Art 383(3))</w:t>
            </w:r>
          </w:p>
        </w:tc>
      </w:tr>
    </w:tbl>
    <w:p>
      <w:r>
        <w:rPr>
          <w:rFonts w:ascii="Calibri" w:hAnsi="Calibri"/>
          <w:b/>
          <w:color w:val="002060"/>
          <w:sz w:val="22"/>
        </w:rPr>
        <w:t>10.2 SA-CVA: Standardized Approach</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SA-CVA Availability</w:t>
            </w:r>
          </w:p>
        </w:tc>
        <w:tc>
          <w:tcPr>
            <w:tcW w:type="dxa" w:w="3456"/>
            <w:shd w:fill="F2F2F2" w:val="clear"/>
          </w:tcPr>
          <w:p>
            <w:pPr>
              <w:jc w:val="left"/>
            </w:pPr>
            <w:r/>
            <w:r>
              <w:rPr>
                <w:rFonts w:ascii="Calibri" w:hAnsi="Calibri"/>
                <w:b w:val="0"/>
                <w:color w:val="000000"/>
                <w:sz w:val="16"/>
              </w:rPr>
              <w:t>Available with supervisory approval (ERBA P.530)</w:t>
            </w:r>
          </w:p>
        </w:tc>
        <w:tc>
          <w:tcPr>
            <w:tcW w:type="dxa" w:w="3456"/>
            <w:shd w:fill="F2F2F2" w:val="clear"/>
          </w:tcPr>
          <w:p>
            <w:pPr>
              <w:jc w:val="left"/>
            </w:pPr>
            <w:r/>
            <w:r>
              <w:rPr>
                <w:rFonts w:ascii="Calibri" w:hAnsi="Calibri"/>
                <w:b w:val="0"/>
                <w:color w:val="000000"/>
                <w:sz w:val="16"/>
              </w:rPr>
              <w:t>Available with PRA approval (PS1/26 Ch.9.3)</w:t>
            </w:r>
          </w:p>
        </w:tc>
        <w:tc>
          <w:tcPr>
            <w:tcW w:type="dxa" w:w="3456"/>
            <w:shd w:fill="F2F2F2" w:val="clear"/>
          </w:tcPr>
          <w:p>
            <w:pPr>
              <w:jc w:val="left"/>
            </w:pPr>
            <w:r/>
            <w:r>
              <w:rPr>
                <w:rFonts w:ascii="Calibri" w:hAnsi="Calibri"/>
                <w:b w:val="0"/>
                <w:color w:val="000000"/>
                <w:sz w:val="16"/>
              </w:rPr>
              <w:t>Available with NCA approval (CRR3 Art 383a)</w:t>
            </w:r>
          </w:p>
        </w:tc>
      </w:tr>
      <w:tr>
        <w:tc>
          <w:tcPr>
            <w:tcW w:type="dxa" w:w="3456"/>
            <w:shd w:fill="FFFFFF" w:val="clear"/>
          </w:tcPr>
          <w:p>
            <w:pPr>
              <w:jc w:val="left"/>
            </w:pPr>
            <w:r/>
            <w:r>
              <w:rPr>
                <w:rFonts w:ascii="Calibri" w:hAnsi="Calibri"/>
                <w:b/>
                <w:color w:val="000000"/>
                <w:sz w:val="16"/>
              </w:rPr>
              <w:t>SA-CVA Structure</w:t>
            </w:r>
          </w:p>
        </w:tc>
        <w:tc>
          <w:tcPr>
            <w:tcW w:type="dxa" w:w="3456"/>
            <w:shd w:fill="FFFFFF" w:val="clear"/>
          </w:tcPr>
          <w:p>
            <w:pPr>
              <w:jc w:val="left"/>
            </w:pPr>
            <w:r/>
            <w:r>
              <w:rPr>
                <w:rFonts w:ascii="Calibri" w:hAnsi="Calibri"/>
                <w:b w:val="0"/>
                <w:color w:val="000000"/>
                <w:sz w:val="16"/>
              </w:rPr>
              <w:t>Delta + vega components (ERBA P.530-536)</w:t>
            </w:r>
          </w:p>
        </w:tc>
        <w:tc>
          <w:tcPr>
            <w:tcW w:type="dxa" w:w="3456"/>
            <w:shd w:fill="FFFFFF" w:val="clear"/>
          </w:tcPr>
          <w:p>
            <w:pPr>
              <w:jc w:val="left"/>
            </w:pPr>
            <w:r/>
            <w:r>
              <w:rPr>
                <w:rFonts w:ascii="Calibri" w:hAnsi="Calibri"/>
                <w:b w:val="0"/>
                <w:color w:val="000000"/>
                <w:sz w:val="16"/>
              </w:rPr>
              <w:t>Delta + vega (PS1/26 Ch.9.3)</w:t>
            </w:r>
          </w:p>
        </w:tc>
        <w:tc>
          <w:tcPr>
            <w:tcW w:type="dxa" w:w="3456"/>
            <w:shd w:fill="FFFFFF" w:val="clear"/>
          </w:tcPr>
          <w:p>
            <w:pPr>
              <w:jc w:val="left"/>
            </w:pPr>
            <w:r/>
            <w:r>
              <w:rPr>
                <w:rFonts w:ascii="Calibri" w:hAnsi="Calibri"/>
                <w:b w:val="0"/>
                <w:color w:val="000000"/>
                <w:sz w:val="16"/>
              </w:rPr>
              <w:t>Delta + vega (CRR3 Art 383a-383o)</w:t>
            </w:r>
          </w:p>
        </w:tc>
      </w:tr>
      <w:tr>
        <w:tc>
          <w:tcPr>
            <w:tcW w:type="dxa" w:w="3456"/>
            <w:shd w:fill="F2F2F2" w:val="clear"/>
          </w:tcPr>
          <w:p>
            <w:pPr>
              <w:jc w:val="left"/>
            </w:pPr>
            <w:r/>
            <w:r>
              <w:rPr>
                <w:rFonts w:ascii="Calibri" w:hAnsi="Calibri"/>
                <w:b/>
                <w:color w:val="000000"/>
                <w:sz w:val="16"/>
              </w:rPr>
              <w:t>Interest Rate Buckets</w:t>
            </w:r>
          </w:p>
        </w:tc>
        <w:tc>
          <w:tcPr>
            <w:tcW w:type="dxa" w:w="3456"/>
            <w:shd w:fill="F2F2F2" w:val="clear"/>
          </w:tcPr>
          <w:p>
            <w:pPr>
              <w:jc w:val="left"/>
            </w:pPr>
            <w:r/>
            <w:r>
              <w:rPr>
                <w:rFonts w:ascii="Calibri" w:hAnsi="Calibri"/>
                <w:b w:val="0"/>
                <w:color w:val="000000"/>
                <w:sz w:val="16"/>
              </w:rPr>
              <w:t>Per currency (ERBA P.532)</w:t>
            </w:r>
          </w:p>
        </w:tc>
        <w:tc>
          <w:tcPr>
            <w:tcW w:type="dxa" w:w="3456"/>
            <w:shd w:fill="F2F2F2" w:val="clear"/>
          </w:tcPr>
          <w:p>
            <w:pPr>
              <w:jc w:val="left"/>
            </w:pPr>
            <w:r/>
            <w:r>
              <w:rPr>
                <w:rFonts w:ascii="Calibri" w:hAnsi="Calibri"/>
                <w:b w:val="0"/>
                <w:color w:val="000000"/>
                <w:sz w:val="16"/>
              </w:rPr>
              <w:t>Per currency (PS1/26 Ch.9.3)</w:t>
            </w:r>
          </w:p>
        </w:tc>
        <w:tc>
          <w:tcPr>
            <w:tcW w:type="dxa" w:w="3456"/>
            <w:shd w:fill="F2F2F2" w:val="clear"/>
          </w:tcPr>
          <w:p>
            <w:pPr>
              <w:jc w:val="left"/>
            </w:pPr>
            <w:r/>
            <w:r>
              <w:rPr>
                <w:rFonts w:ascii="Calibri" w:hAnsi="Calibri"/>
                <w:b w:val="0"/>
                <w:color w:val="000000"/>
                <w:sz w:val="16"/>
              </w:rPr>
              <w:t>Per currency (CRR3 Art 383e)</w:t>
            </w:r>
          </w:p>
        </w:tc>
      </w:tr>
      <w:tr>
        <w:tc>
          <w:tcPr>
            <w:tcW w:type="dxa" w:w="3456"/>
            <w:shd w:fill="FFFFFF" w:val="clear"/>
          </w:tcPr>
          <w:p>
            <w:pPr>
              <w:jc w:val="left"/>
            </w:pPr>
            <w:r/>
            <w:r>
              <w:rPr>
                <w:rFonts w:ascii="Calibri" w:hAnsi="Calibri"/>
                <w:b/>
                <w:color w:val="000000"/>
                <w:sz w:val="16"/>
              </w:rPr>
              <w:t>Credit Spread Buckets</w:t>
            </w:r>
          </w:p>
        </w:tc>
        <w:tc>
          <w:tcPr>
            <w:tcW w:type="dxa" w:w="3456"/>
            <w:shd w:fill="FFFFFF" w:val="clear"/>
          </w:tcPr>
          <w:p>
            <w:pPr>
              <w:jc w:val="left"/>
            </w:pPr>
            <w:r/>
            <w:r>
              <w:rPr>
                <w:rFonts w:ascii="Calibri" w:hAnsi="Calibri"/>
                <w:b w:val="0"/>
                <w:color w:val="000000"/>
                <w:sz w:val="16"/>
              </w:rPr>
              <w:t>18 sector buckets (ERBA P.532)</w:t>
            </w:r>
          </w:p>
        </w:tc>
        <w:tc>
          <w:tcPr>
            <w:tcW w:type="dxa" w:w="3456"/>
            <w:shd w:fill="FFFFFF" w:val="clear"/>
          </w:tcPr>
          <w:p>
            <w:pPr>
              <w:jc w:val="left"/>
            </w:pPr>
            <w:r/>
            <w:r>
              <w:rPr>
                <w:rFonts w:ascii="Calibri" w:hAnsi="Calibri"/>
                <w:b w:val="0"/>
                <w:color w:val="000000"/>
                <w:sz w:val="16"/>
              </w:rPr>
              <w:t>18 buckets (PS1/26 Ch.9.3)</w:t>
            </w:r>
          </w:p>
        </w:tc>
        <w:tc>
          <w:tcPr>
            <w:tcW w:type="dxa" w:w="3456"/>
            <w:shd w:fill="FFFFFF" w:val="clear"/>
          </w:tcPr>
          <w:p>
            <w:pPr>
              <w:jc w:val="left"/>
            </w:pPr>
            <w:r/>
            <w:r>
              <w:rPr>
                <w:rFonts w:ascii="Calibri" w:hAnsi="Calibri"/>
                <w:b w:val="0"/>
                <w:color w:val="000000"/>
                <w:sz w:val="16"/>
              </w:rPr>
              <w:t>18 buckets (CRR3 Art 383f)</w:t>
            </w:r>
          </w:p>
        </w:tc>
      </w:tr>
      <w:tr>
        <w:tc>
          <w:tcPr>
            <w:tcW w:type="dxa" w:w="3456"/>
            <w:shd w:fill="F2F2F2" w:val="clear"/>
          </w:tcPr>
          <w:p>
            <w:pPr>
              <w:jc w:val="left"/>
            </w:pPr>
            <w:r/>
            <w:r>
              <w:rPr>
                <w:rFonts w:ascii="Calibri" w:hAnsi="Calibri"/>
                <w:b/>
                <w:color w:val="000000"/>
                <w:sz w:val="16"/>
              </w:rPr>
              <w:t>Equity Buckets</w:t>
            </w:r>
          </w:p>
        </w:tc>
        <w:tc>
          <w:tcPr>
            <w:tcW w:type="dxa" w:w="3456"/>
            <w:shd w:fill="F2F2F2" w:val="clear"/>
          </w:tcPr>
          <w:p>
            <w:pPr>
              <w:jc w:val="left"/>
            </w:pPr>
            <w:r/>
            <w:r>
              <w:rPr>
                <w:rFonts w:ascii="Calibri" w:hAnsi="Calibri"/>
                <w:b w:val="0"/>
                <w:color w:val="000000"/>
                <w:sz w:val="16"/>
              </w:rPr>
              <w:t>Per FRTB equity buckets (ERBA P.534)</w:t>
            </w:r>
          </w:p>
        </w:tc>
        <w:tc>
          <w:tcPr>
            <w:tcW w:type="dxa" w:w="3456"/>
            <w:shd w:fill="F2F2F2" w:val="clear"/>
          </w:tcPr>
          <w:p>
            <w:pPr>
              <w:jc w:val="left"/>
            </w:pPr>
            <w:r/>
            <w:r>
              <w:rPr>
                <w:rFonts w:ascii="Calibri" w:hAnsi="Calibri"/>
                <w:b w:val="0"/>
                <w:color w:val="000000"/>
                <w:sz w:val="16"/>
              </w:rPr>
              <w:t>Same (PS1/26 Ch.9.3)</w:t>
            </w:r>
          </w:p>
        </w:tc>
        <w:tc>
          <w:tcPr>
            <w:tcW w:type="dxa" w:w="3456"/>
            <w:shd w:fill="F2F2F2" w:val="clear"/>
          </w:tcPr>
          <w:p>
            <w:pPr>
              <w:jc w:val="left"/>
            </w:pPr>
            <w:r/>
            <w:r>
              <w:rPr>
                <w:rFonts w:ascii="Calibri" w:hAnsi="Calibri"/>
                <w:b w:val="0"/>
                <w:color w:val="000000"/>
                <w:sz w:val="16"/>
              </w:rPr>
              <w:t>Same (CRR3 Art 383g)</w:t>
            </w:r>
          </w:p>
        </w:tc>
      </w:tr>
      <w:tr>
        <w:tc>
          <w:tcPr>
            <w:tcW w:type="dxa" w:w="3456"/>
            <w:shd w:fill="FFFFFF" w:val="clear"/>
          </w:tcPr>
          <w:p>
            <w:pPr>
              <w:jc w:val="left"/>
            </w:pPr>
            <w:r/>
            <w:r>
              <w:rPr>
                <w:rFonts w:ascii="Calibri" w:hAnsi="Calibri"/>
                <w:b/>
                <w:color w:val="000000"/>
                <w:sz w:val="16"/>
              </w:rPr>
              <w:t>FX Buckets</w:t>
            </w:r>
          </w:p>
        </w:tc>
        <w:tc>
          <w:tcPr>
            <w:tcW w:type="dxa" w:w="3456"/>
            <w:shd w:fill="FFFFFF" w:val="clear"/>
          </w:tcPr>
          <w:p>
            <w:pPr>
              <w:jc w:val="left"/>
            </w:pPr>
            <w:r/>
            <w:r>
              <w:rPr>
                <w:rFonts w:ascii="Calibri" w:hAnsi="Calibri"/>
                <w:b w:val="0"/>
                <w:color w:val="000000"/>
                <w:sz w:val="16"/>
              </w:rPr>
              <w:t>Per currency pair (ERBA P.534)</w:t>
            </w:r>
          </w:p>
        </w:tc>
        <w:tc>
          <w:tcPr>
            <w:tcW w:type="dxa" w:w="3456"/>
            <w:shd w:fill="FFFFFF" w:val="clear"/>
          </w:tcPr>
          <w:p>
            <w:pPr>
              <w:jc w:val="left"/>
            </w:pPr>
            <w:r/>
            <w:r>
              <w:rPr>
                <w:rFonts w:ascii="Calibri" w:hAnsi="Calibri"/>
                <w:b w:val="0"/>
                <w:color w:val="000000"/>
                <w:sz w:val="16"/>
              </w:rPr>
              <w:t>Same (PS1/26 Ch.9.3)</w:t>
            </w:r>
          </w:p>
        </w:tc>
        <w:tc>
          <w:tcPr>
            <w:tcW w:type="dxa" w:w="3456"/>
            <w:shd w:fill="FFFFFF" w:val="clear"/>
          </w:tcPr>
          <w:p>
            <w:pPr>
              <w:jc w:val="left"/>
            </w:pPr>
            <w:r/>
            <w:r>
              <w:rPr>
                <w:rFonts w:ascii="Calibri" w:hAnsi="Calibri"/>
                <w:b w:val="0"/>
                <w:color w:val="000000"/>
                <w:sz w:val="16"/>
              </w:rPr>
              <w:t>Same (CRR3 Art 383h)</w:t>
            </w:r>
          </w:p>
        </w:tc>
      </w:tr>
    </w:tbl>
    <w:p>
      <w:r>
        <w:rPr>
          <w:rFonts w:ascii="Calibri" w:hAnsi="Calibri"/>
          <w:b/>
          <w:color w:val="002060"/>
          <w:sz w:val="22"/>
        </w:rPr>
        <w:t>10.3 CVA Exemptions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CVA Exemptions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Client-Cleared Trades</w:t>
            </w:r>
          </w:p>
        </w:tc>
        <w:tc>
          <w:tcPr>
            <w:tcW w:type="dxa" w:w="3456"/>
            <w:shd w:fill="FFFFFF" w:val="clear"/>
          </w:tcPr>
          <w:p>
            <w:pPr>
              <w:jc w:val="left"/>
            </w:pPr>
            <w:r/>
            <w:r>
              <w:rPr>
                <w:rFonts w:ascii="Calibri" w:hAnsi="Calibri"/>
                <w:b w:val="0"/>
                <w:color w:val="000000"/>
                <w:sz w:val="16"/>
              </w:rPr>
              <w:t>Exempt (ERBA P.540)</w:t>
            </w:r>
          </w:p>
        </w:tc>
        <w:tc>
          <w:tcPr>
            <w:tcW w:type="dxa" w:w="3456"/>
            <w:shd w:fill="FFFFFF" w:val="clear"/>
          </w:tcPr>
          <w:p>
            <w:pPr>
              <w:jc w:val="left"/>
            </w:pPr>
            <w:r/>
            <w:r>
              <w:rPr>
                <w:rFonts w:ascii="Calibri" w:hAnsi="Calibri"/>
                <w:b w:val="0"/>
                <w:color w:val="000000"/>
                <w:sz w:val="16"/>
              </w:rPr>
              <w:t>Exempt (PS1/26 Ch.9.4)</w:t>
            </w:r>
          </w:p>
        </w:tc>
        <w:tc>
          <w:tcPr>
            <w:tcW w:type="dxa" w:w="3456"/>
            <w:shd w:fill="FFFFFF" w:val="clear"/>
          </w:tcPr>
          <w:p>
            <w:pPr>
              <w:jc w:val="left"/>
            </w:pPr>
            <w:r/>
            <w:r>
              <w:rPr>
                <w:rFonts w:ascii="Calibri" w:hAnsi="Calibri"/>
                <w:b w:val="0"/>
                <w:color w:val="000000"/>
                <w:sz w:val="16"/>
              </w:rPr>
              <w:t>Exempt (CRR3 Art 382(3))</w:t>
            </w:r>
          </w:p>
        </w:tc>
      </w:tr>
      <w:tr>
        <w:tc>
          <w:tcPr>
            <w:tcW w:type="dxa" w:w="3456"/>
            <w:shd w:fill="F2F2F2" w:val="clear"/>
          </w:tcPr>
          <w:p>
            <w:pPr>
              <w:jc w:val="left"/>
            </w:pPr>
            <w:r/>
            <w:r>
              <w:rPr>
                <w:rFonts w:ascii="Calibri" w:hAnsi="Calibri"/>
                <w:b/>
                <w:color w:val="000000"/>
                <w:sz w:val="16"/>
              </w:rPr>
              <w:t>SFTs (Repos/SecLend)</w:t>
            </w:r>
          </w:p>
        </w:tc>
        <w:tc>
          <w:tcPr>
            <w:tcW w:type="dxa" w:w="3456"/>
            <w:shd w:fill="F2F2F2" w:val="clear"/>
          </w:tcPr>
          <w:p>
            <w:pPr>
              <w:jc w:val="left"/>
            </w:pPr>
            <w:r/>
            <w:r>
              <w:rPr>
                <w:rFonts w:ascii="Calibri" w:hAnsi="Calibri"/>
                <w:b w:val="0"/>
                <w:color w:val="000000"/>
                <w:sz w:val="16"/>
              </w:rPr>
              <w:t>Exempt unless material CVA risk (ERBA P.540)</w:t>
            </w:r>
          </w:p>
        </w:tc>
        <w:tc>
          <w:tcPr>
            <w:tcW w:type="dxa" w:w="3456"/>
            <w:shd w:fill="F2F2F2" w:val="clear"/>
          </w:tcPr>
          <w:p>
            <w:pPr>
              <w:jc w:val="left"/>
            </w:pPr>
            <w:r/>
            <w:r>
              <w:rPr>
                <w:rFonts w:ascii="Calibri" w:hAnsi="Calibri"/>
                <w:b w:val="0"/>
                <w:color w:val="000000"/>
                <w:sz w:val="16"/>
              </w:rPr>
              <w:t>Exempt unless material (PS1/26 Ch.9.4)</w:t>
            </w:r>
          </w:p>
        </w:tc>
        <w:tc>
          <w:tcPr>
            <w:tcW w:type="dxa" w:w="3456"/>
            <w:shd w:fill="F2F2F2" w:val="clear"/>
          </w:tcPr>
          <w:p>
            <w:pPr>
              <w:jc w:val="left"/>
            </w:pPr>
            <w:r/>
            <w:r>
              <w:rPr>
                <w:rFonts w:ascii="Calibri" w:hAnsi="Calibri"/>
                <w:b w:val="0"/>
                <w:color w:val="000000"/>
                <w:sz w:val="16"/>
              </w:rPr>
              <w:t>Exempt (CRR3 Art 382(4)(a)) - broader exemption in EU</w:t>
            </w:r>
          </w:p>
        </w:tc>
      </w:tr>
      <w:tr>
        <w:tc>
          <w:tcPr>
            <w:tcW w:type="dxa" w:w="3456"/>
            <w:shd w:fill="FFFFFF" w:val="clear"/>
          </w:tcPr>
          <w:p>
            <w:pPr>
              <w:jc w:val="left"/>
            </w:pPr>
            <w:r/>
            <w:r>
              <w:rPr>
                <w:rFonts w:ascii="Calibri" w:hAnsi="Calibri"/>
                <w:b/>
                <w:color w:val="000000"/>
                <w:sz w:val="16"/>
              </w:rPr>
              <w:t>Intra-Group</w:t>
            </w:r>
          </w:p>
        </w:tc>
        <w:tc>
          <w:tcPr>
            <w:tcW w:type="dxa" w:w="3456"/>
            <w:shd w:fill="FFFFFF" w:val="clear"/>
          </w:tcPr>
          <w:p>
            <w:pPr>
              <w:jc w:val="left"/>
            </w:pPr>
            <w:r/>
            <w:r>
              <w:rPr>
                <w:rFonts w:ascii="Calibri" w:hAnsi="Calibri"/>
                <w:b w:val="0"/>
                <w:color w:val="000000"/>
                <w:sz w:val="16"/>
              </w:rPr>
              <w:t>Exempt for US affiliated entities (ERBA P.542)</w:t>
            </w:r>
          </w:p>
        </w:tc>
        <w:tc>
          <w:tcPr>
            <w:tcW w:type="dxa" w:w="3456"/>
            <w:shd w:fill="FFFFFF" w:val="clear"/>
          </w:tcPr>
          <w:p>
            <w:pPr>
              <w:jc w:val="left"/>
            </w:pPr>
            <w:r/>
            <w:r>
              <w:rPr>
                <w:rFonts w:ascii="Calibri" w:hAnsi="Calibri"/>
                <w:b w:val="0"/>
                <w:color w:val="000000"/>
                <w:sz w:val="16"/>
              </w:rPr>
              <w:t>Exempt per intra-group rules (PS1/26 Ch.9.4)</w:t>
            </w:r>
          </w:p>
        </w:tc>
        <w:tc>
          <w:tcPr>
            <w:tcW w:type="dxa" w:w="3456"/>
            <w:shd w:fill="FFFFFF" w:val="clear"/>
          </w:tcPr>
          <w:p>
            <w:pPr>
              <w:jc w:val="left"/>
            </w:pPr>
            <w:r/>
            <w:r>
              <w:rPr>
                <w:rFonts w:ascii="Calibri" w:hAnsi="Calibri"/>
                <w:b w:val="0"/>
                <w:color w:val="000000"/>
                <w:sz w:val="16"/>
              </w:rPr>
              <w:t>Exempt per CRR3 Art 382(4)(b) with conditions</w:t>
            </w:r>
          </w:p>
        </w:tc>
      </w:tr>
      <w:tr>
        <w:tc>
          <w:tcPr>
            <w:tcW w:type="dxa" w:w="3456"/>
            <w:shd w:fill="F2F2F2" w:val="clear"/>
          </w:tcPr>
          <w:p>
            <w:pPr>
              <w:jc w:val="left"/>
            </w:pPr>
            <w:r/>
            <w:r>
              <w:rPr>
                <w:rFonts w:ascii="Calibri" w:hAnsi="Calibri"/>
                <w:b/>
                <w:color w:val="000000"/>
                <w:sz w:val="16"/>
              </w:rPr>
              <w:t>FX Transactions &lt;=T+2</w:t>
            </w:r>
          </w:p>
        </w:tc>
        <w:tc>
          <w:tcPr>
            <w:tcW w:type="dxa" w:w="3456"/>
            <w:shd w:fill="F2F2F2" w:val="clear"/>
          </w:tcPr>
          <w:p>
            <w:pPr>
              <w:jc w:val="left"/>
            </w:pPr>
            <w:r/>
            <w:r>
              <w:rPr>
                <w:rFonts w:ascii="Calibri" w:hAnsi="Calibri"/>
                <w:b w:val="0"/>
                <w:color w:val="000000"/>
                <w:sz w:val="16"/>
              </w:rPr>
              <w:t>Exempt (ERBA P.542)</w:t>
            </w:r>
          </w:p>
        </w:tc>
        <w:tc>
          <w:tcPr>
            <w:tcW w:type="dxa" w:w="3456"/>
            <w:shd w:fill="F2F2F2" w:val="clear"/>
          </w:tcPr>
          <w:p>
            <w:pPr>
              <w:jc w:val="left"/>
            </w:pPr>
            <w:r/>
            <w:r>
              <w:rPr>
                <w:rFonts w:ascii="Calibri" w:hAnsi="Calibri"/>
                <w:b w:val="0"/>
                <w:color w:val="000000"/>
                <w:sz w:val="16"/>
              </w:rPr>
              <w:t>Exempt (PS1/26 Ch.9.4)</w:t>
            </w:r>
          </w:p>
        </w:tc>
        <w:tc>
          <w:tcPr>
            <w:tcW w:type="dxa" w:w="3456"/>
            <w:shd w:fill="F2F2F2" w:val="clear"/>
          </w:tcPr>
          <w:p>
            <w:pPr>
              <w:jc w:val="left"/>
            </w:pPr>
            <w:r/>
            <w:r>
              <w:rPr>
                <w:rFonts w:ascii="Calibri" w:hAnsi="Calibri"/>
                <w:b w:val="0"/>
                <w:color w:val="000000"/>
                <w:sz w:val="16"/>
              </w:rPr>
              <w:t>Exempt (CRR3 Art 382(4)(c))</w:t>
            </w:r>
          </w:p>
        </w:tc>
      </w:tr>
      <w:tr>
        <w:tc>
          <w:tcPr>
            <w:tcW w:type="dxa" w:w="3456"/>
            <w:shd w:fill="FFFFFF" w:val="clear"/>
          </w:tcPr>
          <w:p>
            <w:pPr>
              <w:jc w:val="left"/>
            </w:pPr>
            <w:r/>
            <w:r>
              <w:rPr>
                <w:rFonts w:ascii="Calibri" w:hAnsi="Calibri"/>
                <w:b/>
                <w:color w:val="000000"/>
                <w:sz w:val="16"/>
              </w:rPr>
              <w:t>Pension Fund Exemption</w:t>
            </w:r>
          </w:p>
        </w:tc>
        <w:tc>
          <w:tcPr>
            <w:tcW w:type="dxa" w:w="3456"/>
            <w:shd w:fill="FFFFFF" w:val="clear"/>
          </w:tcPr>
          <w:p>
            <w:pPr>
              <w:jc w:val="left"/>
            </w:pPr>
            <w:r/>
            <w:r>
              <w:rPr>
                <w:rFonts w:ascii="Calibri" w:hAnsi="Calibri"/>
                <w:b w:val="0"/>
                <w:color w:val="000000"/>
                <w:sz w:val="16"/>
              </w:rPr>
              <w:t>No specific exemption (ERBA P.544)</w:t>
            </w:r>
          </w:p>
        </w:tc>
        <w:tc>
          <w:tcPr>
            <w:tcW w:type="dxa" w:w="3456"/>
            <w:shd w:fill="FFFFFF" w:val="clear"/>
          </w:tcPr>
          <w:p>
            <w:pPr>
              <w:jc w:val="left"/>
            </w:pPr>
            <w:r/>
            <w:r>
              <w:rPr>
                <w:rFonts w:ascii="Calibri" w:hAnsi="Calibri"/>
                <w:b w:val="0"/>
                <w:color w:val="000000"/>
                <w:sz w:val="16"/>
              </w:rPr>
              <w:t>Temporary exemption until Jan 2026 (PS1/26 Ch.9.4)</w:t>
            </w:r>
          </w:p>
        </w:tc>
        <w:tc>
          <w:tcPr>
            <w:tcW w:type="dxa" w:w="3456"/>
            <w:shd w:fill="FFFFFF" w:val="clear"/>
          </w:tcPr>
          <w:p>
            <w:pPr>
              <w:jc w:val="left"/>
            </w:pPr>
            <w:r/>
            <w:r>
              <w:rPr>
                <w:rFonts w:ascii="Calibri" w:hAnsi="Calibri"/>
                <w:b w:val="0"/>
                <w:color w:val="000000"/>
                <w:sz w:val="16"/>
              </w:rPr>
              <w:t>Permanent exemption for qualifying pension schemes (CRR3 Art 382(4)(d)) - EU DIVERGENCE</w:t>
            </w:r>
          </w:p>
        </w:tc>
      </w:tr>
      <w:tr>
        <w:tc>
          <w:tcPr>
            <w:tcW w:type="dxa" w:w="3456"/>
            <w:shd w:fill="F2F2F2" w:val="clear"/>
          </w:tcPr>
          <w:p>
            <w:pPr>
              <w:jc w:val="left"/>
            </w:pPr>
            <w:r/>
            <w:r>
              <w:rPr>
                <w:rFonts w:ascii="Calibri" w:hAnsi="Calibri"/>
                <w:b/>
                <w:color w:val="000000"/>
                <w:sz w:val="16"/>
              </w:rPr>
              <w:t>Small Portfolio Threshold</w:t>
            </w:r>
          </w:p>
        </w:tc>
        <w:tc>
          <w:tcPr>
            <w:tcW w:type="dxa" w:w="3456"/>
            <w:shd w:fill="F2F2F2" w:val="clear"/>
          </w:tcPr>
          <w:p>
            <w:pPr>
              <w:jc w:val="left"/>
            </w:pPr>
            <w:r/>
            <w:r>
              <w:rPr>
                <w:rFonts w:ascii="Calibri" w:hAnsi="Calibri"/>
                <w:b w:val="0"/>
                <w:color w:val="000000"/>
                <w:sz w:val="16"/>
              </w:rPr>
              <w:t>N/A (ERBA P.544)</w:t>
            </w:r>
          </w:p>
        </w:tc>
        <w:tc>
          <w:tcPr>
            <w:tcW w:type="dxa" w:w="3456"/>
            <w:shd w:fill="F2F2F2" w:val="clear"/>
          </w:tcPr>
          <w:p>
            <w:pPr>
              <w:jc w:val="left"/>
            </w:pPr>
            <w:r/>
            <w:r>
              <w:rPr>
                <w:rFonts w:ascii="Calibri" w:hAnsi="Calibri"/>
                <w:b w:val="0"/>
                <w:color w:val="000000"/>
                <w:sz w:val="16"/>
              </w:rPr>
              <w:t>N/A (PS1/26 Ch.9.4)</w:t>
            </w:r>
          </w:p>
        </w:tc>
        <w:tc>
          <w:tcPr>
            <w:tcW w:type="dxa" w:w="3456"/>
            <w:shd w:fill="F2F2F2" w:val="clear"/>
          </w:tcPr>
          <w:p>
            <w:pPr>
              <w:jc w:val="left"/>
            </w:pPr>
            <w:r/>
            <w:r>
              <w:rPr>
                <w:rFonts w:ascii="Calibri" w:hAnsi="Calibri"/>
                <w:b w:val="0"/>
                <w:color w:val="000000"/>
                <w:sz w:val="16"/>
              </w:rPr>
              <w:t>EUR 100B aggregate notional (CRR3 Art 382(5)) - qualifies for simplified treatment</w:t>
            </w:r>
          </w:p>
        </w:tc>
      </w:tr>
      <w:tr>
        <w:tc>
          <w:tcPr>
            <w:tcW w:type="dxa" w:w="3456"/>
            <w:shd w:fill="FFFFFF" w:val="clear"/>
          </w:tcPr>
          <w:p>
            <w:pPr>
              <w:jc w:val="left"/>
            </w:pPr>
            <w:r/>
            <w:r>
              <w:rPr>
                <w:rFonts w:ascii="Calibri" w:hAnsi="Calibri"/>
                <w:b/>
                <w:color w:val="000000"/>
                <w:sz w:val="16"/>
              </w:rPr>
              <w:t>$1T Threshold (US)</w:t>
            </w:r>
          </w:p>
        </w:tc>
        <w:tc>
          <w:tcPr>
            <w:tcW w:type="dxa" w:w="3456"/>
            <w:shd w:fill="FFFFFF" w:val="clear"/>
          </w:tcPr>
          <w:p>
            <w:pPr>
              <w:jc w:val="left"/>
            </w:pPr>
            <w:r/>
            <w:r>
              <w:rPr>
                <w:rFonts w:ascii="Calibri" w:hAnsi="Calibri"/>
                <w:b w:val="0"/>
                <w:color w:val="000000"/>
                <w:sz w:val="16"/>
              </w:rPr>
              <w:t>Simplified CVA if aggregate OTC notional &lt; $1T (ERBA P.544). Can use BA-CVA reduced</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N/A</w:t>
            </w:r>
          </w:p>
        </w:tc>
      </w:tr>
      <w:tr>
        <w:tc>
          <w:tcPr>
            <w:tcW w:type="dxa" w:w="3456"/>
            <w:shd w:fill="F2F2F2" w:val="clear"/>
          </w:tcPr>
          <w:p>
            <w:pPr>
              <w:jc w:val="left"/>
            </w:pPr>
            <w:r/>
            <w:r>
              <w:rPr>
                <w:rFonts w:ascii="Calibri" w:hAnsi="Calibri"/>
                <w:b/>
                <w:color w:val="000000"/>
                <w:sz w:val="16"/>
              </w:rPr>
              <w:t>Sovereign Exemption</w:t>
            </w:r>
          </w:p>
        </w:tc>
        <w:tc>
          <w:tcPr>
            <w:tcW w:type="dxa" w:w="3456"/>
            <w:shd w:fill="F2F2F2" w:val="clear"/>
          </w:tcPr>
          <w:p>
            <w:pPr>
              <w:jc w:val="left"/>
            </w:pPr>
            <w:r/>
            <w:r>
              <w:rPr>
                <w:rFonts w:ascii="Calibri" w:hAnsi="Calibri"/>
                <w:b w:val="0"/>
                <w:color w:val="000000"/>
                <w:sz w:val="16"/>
              </w:rPr>
              <w:t>Exempt for sovereign/PSE counterparties (ERBA P.542)</w:t>
            </w:r>
          </w:p>
        </w:tc>
        <w:tc>
          <w:tcPr>
            <w:tcW w:type="dxa" w:w="3456"/>
            <w:shd w:fill="F2F2F2" w:val="clear"/>
          </w:tcPr>
          <w:p>
            <w:pPr>
              <w:jc w:val="left"/>
            </w:pPr>
            <w:r/>
            <w:r>
              <w:rPr>
                <w:rFonts w:ascii="Calibri" w:hAnsi="Calibri"/>
                <w:b w:val="0"/>
                <w:color w:val="000000"/>
                <w:sz w:val="16"/>
              </w:rPr>
              <w:t>Exempt for sovereign (PS1/26 Ch.9.4)</w:t>
            </w:r>
          </w:p>
        </w:tc>
        <w:tc>
          <w:tcPr>
            <w:tcW w:type="dxa" w:w="3456"/>
            <w:shd w:fill="F2F2F2" w:val="clear"/>
          </w:tcPr>
          <w:p>
            <w:pPr>
              <w:jc w:val="left"/>
            </w:pPr>
            <w:r/>
            <w:r>
              <w:rPr>
                <w:rFonts w:ascii="Calibri" w:hAnsi="Calibri"/>
                <w:b w:val="0"/>
                <w:color w:val="000000"/>
                <w:sz w:val="16"/>
              </w:rPr>
              <w:t>Exempt for sovereign (CRR3 Art 382(4)(e))</w:t>
            </w:r>
          </w:p>
        </w:tc>
      </w:tr>
    </w:tbl>
    <w:p>
      <w:r>
        <w:br w:type="page"/>
      </w:r>
    </w:p>
    <w:p>
      <w:r>
        <w:rPr>
          <w:rFonts w:ascii="Calibri" w:hAnsi="Calibri"/>
          <w:b/>
          <w:color w:val="C8962E"/>
          <w:sz w:val="28"/>
        </w:rPr>
        <w:t>SECTION 11</w:t>
      </w:r>
    </w:p>
    <w:p>
      <w:r>
        <w:rPr>
          <w:rFonts w:ascii="Calibri" w:hAnsi="Calibri"/>
          <w:b/>
          <w:color w:val="002060"/>
          <w:sz w:val="32"/>
        </w:rPr>
        <w:t>FRTB Market Risk: SBM Risk Weights, DRC, RRAO &amp; IMA</w:t>
      </w:r>
    </w:p>
    <w:p>
      <w:r>
        <w:rPr>
          <w:color w:val="C8962E"/>
          <w:sz w:val="12"/>
        </w:rPr>
        <w:t>________________________________________________________________________________________________________________________</w:t>
      </w:r>
    </w:p>
    <w:p>
      <w:r>
        <w:rPr>
          <w:rFonts w:ascii="Calibri" w:hAnsi="Calibri"/>
          <w:color w:val="000000"/>
          <w:sz w:val="18"/>
        </w:rPr>
        <w:t>Bucket-level risk weights for all 7 FRTB risk classes, correlation scenarios, DRC parameters, RRAO classification, IMA components, and threshold divergence.</w:t>
      </w:r>
    </w:p>
    <w:p>
      <w:r>
        <w:rPr>
          <w:rFonts w:ascii="Calibri" w:hAnsi="Calibri"/>
          <w:b/>
          <w:color w:val="002060"/>
          <w:sz w:val="22"/>
        </w:rPr>
        <w:t>11.1 GIRR Risk Weights (MAR21.8)</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Tenor</w:t>
            </w:r>
          </w:p>
        </w:tc>
        <w:tc>
          <w:tcPr>
            <w:tcW w:type="dxa" w:w="3456"/>
            <w:shd w:fill="002060" w:val="clear"/>
            <w:tcW w:w="3600" w:type="dxa"/>
          </w:tcPr>
          <w:p>
            <w:pPr>
              <w:jc w:val="center"/>
            </w:pPr>
            <w:r/>
            <w:r>
              <w:rPr>
                <w:rFonts w:ascii="Calibri" w:hAnsi="Calibri"/>
                <w:b/>
                <w:color w:val="FFFFFF"/>
                <w:sz w:val="16"/>
              </w:rPr>
              <w:t>US RW (ERBA)</w:t>
            </w:r>
          </w:p>
        </w:tc>
        <w:tc>
          <w:tcPr>
            <w:tcW w:type="dxa" w:w="3456"/>
            <w:shd w:fill="002060" w:val="clear"/>
            <w:tcW w:w="3600" w:type="dxa"/>
          </w:tcPr>
          <w:p>
            <w:pPr>
              <w:jc w:val="center"/>
            </w:pPr>
            <w:r/>
            <w:r>
              <w:rPr>
                <w:rFonts w:ascii="Calibri" w:hAnsi="Calibri"/>
                <w:b/>
                <w:color w:val="FFFFFF"/>
                <w:sz w:val="16"/>
              </w:rPr>
              <w:t>UK RW (PS1/26)</w:t>
            </w:r>
          </w:p>
        </w:tc>
        <w:tc>
          <w:tcPr>
            <w:tcW w:type="dxa" w:w="3456"/>
            <w:shd w:fill="002060" w:val="clear"/>
            <w:tcW w:w="3600" w:type="dxa"/>
          </w:tcPr>
          <w:p>
            <w:pPr>
              <w:jc w:val="center"/>
            </w:pPr>
            <w:r/>
            <w:r>
              <w:rPr>
                <w:rFonts w:ascii="Calibri" w:hAnsi="Calibri"/>
                <w:b/>
                <w:color w:val="FFFFFF"/>
                <w:sz w:val="16"/>
              </w:rPr>
              <w:t>EU RW (CRR3)</w:t>
            </w:r>
          </w:p>
        </w:tc>
      </w:tr>
      <w:tr>
        <w:tc>
          <w:tcPr>
            <w:tcW w:type="dxa" w:w="3456"/>
            <w:shd w:fill="F2F2F2" w:val="clear"/>
          </w:tcPr>
          <w:p>
            <w:pPr>
              <w:jc w:val="left"/>
            </w:pPr>
            <w:r/>
            <w:r>
              <w:rPr>
                <w:rFonts w:ascii="Calibri" w:hAnsi="Calibri"/>
                <w:b/>
                <w:color w:val="000000"/>
                <w:sz w:val="16"/>
              </w:rPr>
              <w:t>GIRR Delta 0.25Y</w:t>
            </w:r>
          </w:p>
        </w:tc>
        <w:tc>
          <w:tcPr>
            <w:tcW w:type="dxa" w:w="3456"/>
            <w:shd w:fill="F2F2F2" w:val="clear"/>
          </w:tcPr>
          <w:p>
            <w:pPr>
              <w:jc w:val="left"/>
            </w:pPr>
            <w:r/>
            <w:r>
              <w:rPr>
                <w:rFonts w:ascii="Calibri" w:hAnsi="Calibri"/>
                <w:b w:val="0"/>
                <w:color w:val="000000"/>
                <w:sz w:val="16"/>
              </w:rPr>
              <w:t>1.7% (ERBA P.1090 Table 11.1)</w:t>
            </w:r>
          </w:p>
        </w:tc>
        <w:tc>
          <w:tcPr>
            <w:tcW w:type="dxa" w:w="3456"/>
            <w:shd w:fill="F2F2F2" w:val="clear"/>
          </w:tcPr>
          <w:p>
            <w:pPr>
              <w:jc w:val="left"/>
            </w:pPr>
            <w:r/>
            <w:r>
              <w:rPr>
                <w:rFonts w:ascii="Calibri" w:hAnsi="Calibri"/>
                <w:b w:val="0"/>
                <w:color w:val="000000"/>
                <w:sz w:val="16"/>
              </w:rPr>
              <w:t>1.7% (PS1/26 Ch.16 Table 16.1)</w:t>
            </w:r>
          </w:p>
        </w:tc>
        <w:tc>
          <w:tcPr>
            <w:tcW w:type="dxa" w:w="3456"/>
            <w:shd w:fill="F2F2F2" w:val="clear"/>
          </w:tcPr>
          <w:p>
            <w:pPr>
              <w:jc w:val="left"/>
            </w:pPr>
            <w:r/>
            <w:r>
              <w:rPr>
                <w:rFonts w:ascii="Calibri" w:hAnsi="Calibri"/>
                <w:b w:val="0"/>
                <w:color w:val="000000"/>
                <w:sz w:val="16"/>
              </w:rPr>
              <w:t>1.7% (CRR3 Art 325ae Table 3)</w:t>
            </w:r>
          </w:p>
        </w:tc>
      </w:tr>
      <w:tr>
        <w:tc>
          <w:tcPr>
            <w:tcW w:type="dxa" w:w="3456"/>
            <w:shd w:fill="FFFFFF" w:val="clear"/>
          </w:tcPr>
          <w:p>
            <w:pPr>
              <w:jc w:val="left"/>
            </w:pPr>
            <w:r/>
            <w:r>
              <w:rPr>
                <w:rFonts w:ascii="Calibri" w:hAnsi="Calibri"/>
                <w:b/>
                <w:color w:val="000000"/>
                <w:sz w:val="16"/>
              </w:rPr>
              <w:t>GIRR Delta 0.5Y</w:t>
            </w:r>
          </w:p>
        </w:tc>
        <w:tc>
          <w:tcPr>
            <w:tcW w:type="dxa" w:w="3456"/>
            <w:shd w:fill="FFFFFF" w:val="clear"/>
          </w:tcPr>
          <w:p>
            <w:pPr>
              <w:jc w:val="left"/>
            </w:pPr>
            <w:r/>
            <w:r>
              <w:rPr>
                <w:rFonts w:ascii="Calibri" w:hAnsi="Calibri"/>
                <w:b w:val="0"/>
                <w:color w:val="000000"/>
                <w:sz w:val="16"/>
              </w:rPr>
              <w:t>1.7% (ERBA P.1090 Table 11.1)</w:t>
            </w:r>
          </w:p>
        </w:tc>
        <w:tc>
          <w:tcPr>
            <w:tcW w:type="dxa" w:w="3456"/>
            <w:shd w:fill="FFFFFF" w:val="clear"/>
          </w:tcPr>
          <w:p>
            <w:pPr>
              <w:jc w:val="left"/>
            </w:pPr>
            <w:r/>
            <w:r>
              <w:rPr>
                <w:rFonts w:ascii="Calibri" w:hAnsi="Calibri"/>
                <w:b w:val="0"/>
                <w:color w:val="000000"/>
                <w:sz w:val="16"/>
              </w:rPr>
              <w:t>1.7% (PS1/26 Ch.16 Table 16.1)</w:t>
            </w:r>
          </w:p>
        </w:tc>
        <w:tc>
          <w:tcPr>
            <w:tcW w:type="dxa" w:w="3456"/>
            <w:shd w:fill="FFFFFF" w:val="clear"/>
          </w:tcPr>
          <w:p>
            <w:pPr>
              <w:jc w:val="left"/>
            </w:pPr>
            <w:r/>
            <w:r>
              <w:rPr>
                <w:rFonts w:ascii="Calibri" w:hAnsi="Calibri"/>
                <w:b w:val="0"/>
                <w:color w:val="000000"/>
                <w:sz w:val="16"/>
              </w:rPr>
              <w:t>1.7% (CRR3 Art 325ae Table 3)</w:t>
            </w:r>
          </w:p>
        </w:tc>
      </w:tr>
      <w:tr>
        <w:tc>
          <w:tcPr>
            <w:tcW w:type="dxa" w:w="3456"/>
            <w:shd w:fill="F2F2F2" w:val="clear"/>
          </w:tcPr>
          <w:p>
            <w:pPr>
              <w:jc w:val="left"/>
            </w:pPr>
            <w:r/>
            <w:r>
              <w:rPr>
                <w:rFonts w:ascii="Calibri" w:hAnsi="Calibri"/>
                <w:b/>
                <w:color w:val="000000"/>
                <w:sz w:val="16"/>
              </w:rPr>
              <w:t>GIRR Delta 1Y</w:t>
            </w:r>
          </w:p>
        </w:tc>
        <w:tc>
          <w:tcPr>
            <w:tcW w:type="dxa" w:w="3456"/>
            <w:shd w:fill="F2F2F2" w:val="clear"/>
          </w:tcPr>
          <w:p>
            <w:pPr>
              <w:jc w:val="left"/>
            </w:pPr>
            <w:r/>
            <w:r>
              <w:rPr>
                <w:rFonts w:ascii="Calibri" w:hAnsi="Calibri"/>
                <w:b w:val="0"/>
                <w:color w:val="000000"/>
                <w:sz w:val="16"/>
              </w:rPr>
              <w:t>1.6% (ERBA P.1090 Table 11.1)</w:t>
            </w:r>
          </w:p>
        </w:tc>
        <w:tc>
          <w:tcPr>
            <w:tcW w:type="dxa" w:w="3456"/>
            <w:shd w:fill="F2F2F2" w:val="clear"/>
          </w:tcPr>
          <w:p>
            <w:pPr>
              <w:jc w:val="left"/>
            </w:pPr>
            <w:r/>
            <w:r>
              <w:rPr>
                <w:rFonts w:ascii="Calibri" w:hAnsi="Calibri"/>
                <w:b w:val="0"/>
                <w:color w:val="000000"/>
                <w:sz w:val="16"/>
              </w:rPr>
              <w:t>1.6% (PS1/26 Ch.16 Table 16.1)</w:t>
            </w:r>
          </w:p>
        </w:tc>
        <w:tc>
          <w:tcPr>
            <w:tcW w:type="dxa" w:w="3456"/>
            <w:shd w:fill="F2F2F2" w:val="clear"/>
          </w:tcPr>
          <w:p>
            <w:pPr>
              <w:jc w:val="left"/>
            </w:pPr>
            <w:r/>
            <w:r>
              <w:rPr>
                <w:rFonts w:ascii="Calibri" w:hAnsi="Calibri"/>
                <w:b w:val="0"/>
                <w:color w:val="000000"/>
                <w:sz w:val="16"/>
              </w:rPr>
              <w:t>1.6% (CRR3 Art 325ae Table 3)</w:t>
            </w:r>
          </w:p>
        </w:tc>
      </w:tr>
      <w:tr>
        <w:tc>
          <w:tcPr>
            <w:tcW w:type="dxa" w:w="3456"/>
            <w:shd w:fill="FFFFFF" w:val="clear"/>
          </w:tcPr>
          <w:p>
            <w:pPr>
              <w:jc w:val="left"/>
            </w:pPr>
            <w:r/>
            <w:r>
              <w:rPr>
                <w:rFonts w:ascii="Calibri" w:hAnsi="Calibri"/>
                <w:b/>
                <w:color w:val="000000"/>
                <w:sz w:val="16"/>
              </w:rPr>
              <w:t>GIRR Delta 2Y</w:t>
            </w:r>
          </w:p>
        </w:tc>
        <w:tc>
          <w:tcPr>
            <w:tcW w:type="dxa" w:w="3456"/>
            <w:shd w:fill="FFFFFF" w:val="clear"/>
          </w:tcPr>
          <w:p>
            <w:pPr>
              <w:jc w:val="left"/>
            </w:pPr>
            <w:r/>
            <w:r>
              <w:rPr>
                <w:rFonts w:ascii="Calibri" w:hAnsi="Calibri"/>
                <w:b w:val="0"/>
                <w:color w:val="000000"/>
                <w:sz w:val="16"/>
              </w:rPr>
              <w:t>1.3% (ERBA P.1090 Table 11.1)</w:t>
            </w:r>
          </w:p>
        </w:tc>
        <w:tc>
          <w:tcPr>
            <w:tcW w:type="dxa" w:w="3456"/>
            <w:shd w:fill="FFFFFF" w:val="clear"/>
          </w:tcPr>
          <w:p>
            <w:pPr>
              <w:jc w:val="left"/>
            </w:pPr>
            <w:r/>
            <w:r>
              <w:rPr>
                <w:rFonts w:ascii="Calibri" w:hAnsi="Calibri"/>
                <w:b w:val="0"/>
                <w:color w:val="000000"/>
                <w:sz w:val="16"/>
              </w:rPr>
              <w:t>1.3% (PS1/26 Ch.16 Table 16.1)</w:t>
            </w:r>
          </w:p>
        </w:tc>
        <w:tc>
          <w:tcPr>
            <w:tcW w:type="dxa" w:w="3456"/>
            <w:shd w:fill="FFFFFF" w:val="clear"/>
          </w:tcPr>
          <w:p>
            <w:pPr>
              <w:jc w:val="left"/>
            </w:pPr>
            <w:r/>
            <w:r>
              <w:rPr>
                <w:rFonts w:ascii="Calibri" w:hAnsi="Calibri"/>
                <w:b w:val="0"/>
                <w:color w:val="000000"/>
                <w:sz w:val="16"/>
              </w:rPr>
              <w:t>1.3% (CRR3 Art 325ae Table 3)</w:t>
            </w:r>
          </w:p>
        </w:tc>
      </w:tr>
      <w:tr>
        <w:tc>
          <w:tcPr>
            <w:tcW w:type="dxa" w:w="3456"/>
            <w:shd w:fill="F2F2F2" w:val="clear"/>
          </w:tcPr>
          <w:p>
            <w:pPr>
              <w:jc w:val="left"/>
            </w:pPr>
            <w:r/>
            <w:r>
              <w:rPr>
                <w:rFonts w:ascii="Calibri" w:hAnsi="Calibri"/>
                <w:b/>
                <w:color w:val="000000"/>
                <w:sz w:val="16"/>
              </w:rPr>
              <w:t>GIRR Delta 3Y</w:t>
            </w:r>
          </w:p>
        </w:tc>
        <w:tc>
          <w:tcPr>
            <w:tcW w:type="dxa" w:w="3456"/>
            <w:shd w:fill="F2F2F2" w:val="clear"/>
          </w:tcPr>
          <w:p>
            <w:pPr>
              <w:jc w:val="left"/>
            </w:pPr>
            <w:r/>
            <w:r>
              <w:rPr>
                <w:rFonts w:ascii="Calibri" w:hAnsi="Calibri"/>
                <w:b w:val="0"/>
                <w:color w:val="000000"/>
                <w:sz w:val="16"/>
              </w:rPr>
              <w:t>1.2% (ERBA P.1090 Table 11.1)</w:t>
            </w:r>
          </w:p>
        </w:tc>
        <w:tc>
          <w:tcPr>
            <w:tcW w:type="dxa" w:w="3456"/>
            <w:shd w:fill="F2F2F2" w:val="clear"/>
          </w:tcPr>
          <w:p>
            <w:pPr>
              <w:jc w:val="left"/>
            </w:pPr>
            <w:r/>
            <w:r>
              <w:rPr>
                <w:rFonts w:ascii="Calibri" w:hAnsi="Calibri"/>
                <w:b w:val="0"/>
                <w:color w:val="000000"/>
                <w:sz w:val="16"/>
              </w:rPr>
              <w:t>1.2% (PS1/26 Ch.16 Table 16.1)</w:t>
            </w:r>
          </w:p>
        </w:tc>
        <w:tc>
          <w:tcPr>
            <w:tcW w:type="dxa" w:w="3456"/>
            <w:shd w:fill="F2F2F2" w:val="clear"/>
          </w:tcPr>
          <w:p>
            <w:pPr>
              <w:jc w:val="left"/>
            </w:pPr>
            <w:r/>
            <w:r>
              <w:rPr>
                <w:rFonts w:ascii="Calibri" w:hAnsi="Calibri"/>
                <w:b w:val="0"/>
                <w:color w:val="000000"/>
                <w:sz w:val="16"/>
              </w:rPr>
              <w:t>1.2% (CRR3 Art 325ae Table 3)</w:t>
            </w:r>
          </w:p>
        </w:tc>
      </w:tr>
      <w:tr>
        <w:tc>
          <w:tcPr>
            <w:tcW w:type="dxa" w:w="3456"/>
            <w:shd w:fill="FFFFFF" w:val="clear"/>
          </w:tcPr>
          <w:p>
            <w:pPr>
              <w:jc w:val="left"/>
            </w:pPr>
            <w:r/>
            <w:r>
              <w:rPr>
                <w:rFonts w:ascii="Calibri" w:hAnsi="Calibri"/>
                <w:b/>
                <w:color w:val="000000"/>
                <w:sz w:val="16"/>
              </w:rPr>
              <w:t>GIRR Delta 5Y</w:t>
            </w:r>
          </w:p>
        </w:tc>
        <w:tc>
          <w:tcPr>
            <w:tcW w:type="dxa" w:w="3456"/>
            <w:shd w:fill="FFFFFF" w:val="clear"/>
          </w:tcPr>
          <w:p>
            <w:pPr>
              <w:jc w:val="left"/>
            </w:pPr>
            <w:r/>
            <w:r>
              <w:rPr>
                <w:rFonts w:ascii="Calibri" w:hAnsi="Calibri"/>
                <w:b w:val="0"/>
                <w:color w:val="000000"/>
                <w:sz w:val="16"/>
              </w:rPr>
              <w:t>1.1% (ERBA P.1090 Table 11.1)</w:t>
            </w:r>
          </w:p>
        </w:tc>
        <w:tc>
          <w:tcPr>
            <w:tcW w:type="dxa" w:w="3456"/>
            <w:shd w:fill="FFFFFF" w:val="clear"/>
          </w:tcPr>
          <w:p>
            <w:pPr>
              <w:jc w:val="left"/>
            </w:pPr>
            <w:r/>
            <w:r>
              <w:rPr>
                <w:rFonts w:ascii="Calibri" w:hAnsi="Calibri"/>
                <w:b w:val="0"/>
                <w:color w:val="000000"/>
                <w:sz w:val="16"/>
              </w:rPr>
              <w:t>1.1% (PS1/26 Ch.16 Table 16.1)</w:t>
            </w:r>
          </w:p>
        </w:tc>
        <w:tc>
          <w:tcPr>
            <w:tcW w:type="dxa" w:w="3456"/>
            <w:shd w:fill="FFFFFF" w:val="clear"/>
          </w:tcPr>
          <w:p>
            <w:pPr>
              <w:jc w:val="left"/>
            </w:pPr>
            <w:r/>
            <w:r>
              <w:rPr>
                <w:rFonts w:ascii="Calibri" w:hAnsi="Calibri"/>
                <w:b w:val="0"/>
                <w:color w:val="000000"/>
                <w:sz w:val="16"/>
              </w:rPr>
              <w:t>1.1% (CRR3 Art 325ae Table 3)</w:t>
            </w:r>
          </w:p>
        </w:tc>
      </w:tr>
      <w:tr>
        <w:tc>
          <w:tcPr>
            <w:tcW w:type="dxa" w:w="3456"/>
            <w:shd w:fill="F2F2F2" w:val="clear"/>
          </w:tcPr>
          <w:p>
            <w:pPr>
              <w:jc w:val="left"/>
            </w:pPr>
            <w:r/>
            <w:r>
              <w:rPr>
                <w:rFonts w:ascii="Calibri" w:hAnsi="Calibri"/>
                <w:b/>
                <w:color w:val="000000"/>
                <w:sz w:val="16"/>
              </w:rPr>
              <w:t>GIRR Delta 10Y</w:t>
            </w:r>
          </w:p>
        </w:tc>
        <w:tc>
          <w:tcPr>
            <w:tcW w:type="dxa" w:w="3456"/>
            <w:shd w:fill="F2F2F2" w:val="clear"/>
          </w:tcPr>
          <w:p>
            <w:pPr>
              <w:jc w:val="left"/>
            </w:pPr>
            <w:r/>
            <w:r>
              <w:rPr>
                <w:rFonts w:ascii="Calibri" w:hAnsi="Calibri"/>
                <w:b w:val="0"/>
                <w:color w:val="000000"/>
                <w:sz w:val="16"/>
              </w:rPr>
              <w:t>1.1% (ERBA P.1090 Table 11.1)</w:t>
            </w:r>
          </w:p>
        </w:tc>
        <w:tc>
          <w:tcPr>
            <w:tcW w:type="dxa" w:w="3456"/>
            <w:shd w:fill="F2F2F2" w:val="clear"/>
          </w:tcPr>
          <w:p>
            <w:pPr>
              <w:jc w:val="left"/>
            </w:pPr>
            <w:r/>
            <w:r>
              <w:rPr>
                <w:rFonts w:ascii="Calibri" w:hAnsi="Calibri"/>
                <w:b w:val="0"/>
                <w:color w:val="000000"/>
                <w:sz w:val="16"/>
              </w:rPr>
              <w:t>1.1% (PS1/26 Ch.16 Table 16.1)</w:t>
            </w:r>
          </w:p>
        </w:tc>
        <w:tc>
          <w:tcPr>
            <w:tcW w:type="dxa" w:w="3456"/>
            <w:shd w:fill="F2F2F2" w:val="clear"/>
          </w:tcPr>
          <w:p>
            <w:pPr>
              <w:jc w:val="left"/>
            </w:pPr>
            <w:r/>
            <w:r>
              <w:rPr>
                <w:rFonts w:ascii="Calibri" w:hAnsi="Calibri"/>
                <w:b w:val="0"/>
                <w:color w:val="000000"/>
                <w:sz w:val="16"/>
              </w:rPr>
              <w:t>1.1% (CRR3 Art 325ae Table 3)</w:t>
            </w:r>
          </w:p>
        </w:tc>
      </w:tr>
      <w:tr>
        <w:tc>
          <w:tcPr>
            <w:tcW w:type="dxa" w:w="3456"/>
            <w:shd w:fill="FFFFFF" w:val="clear"/>
          </w:tcPr>
          <w:p>
            <w:pPr>
              <w:jc w:val="left"/>
            </w:pPr>
            <w:r/>
            <w:r>
              <w:rPr>
                <w:rFonts w:ascii="Calibri" w:hAnsi="Calibri"/>
                <w:b/>
                <w:color w:val="000000"/>
                <w:sz w:val="16"/>
              </w:rPr>
              <w:t>GIRR Delta 15Y</w:t>
            </w:r>
          </w:p>
        </w:tc>
        <w:tc>
          <w:tcPr>
            <w:tcW w:type="dxa" w:w="3456"/>
            <w:shd w:fill="FFFFFF" w:val="clear"/>
          </w:tcPr>
          <w:p>
            <w:pPr>
              <w:jc w:val="left"/>
            </w:pPr>
            <w:r/>
            <w:r>
              <w:rPr>
                <w:rFonts w:ascii="Calibri" w:hAnsi="Calibri"/>
                <w:b w:val="0"/>
                <w:color w:val="000000"/>
                <w:sz w:val="16"/>
              </w:rPr>
              <w:t>1.1% (ERBA P.1090 Table 11.1)</w:t>
            </w:r>
          </w:p>
        </w:tc>
        <w:tc>
          <w:tcPr>
            <w:tcW w:type="dxa" w:w="3456"/>
            <w:shd w:fill="FFFFFF" w:val="clear"/>
          </w:tcPr>
          <w:p>
            <w:pPr>
              <w:jc w:val="left"/>
            </w:pPr>
            <w:r/>
            <w:r>
              <w:rPr>
                <w:rFonts w:ascii="Calibri" w:hAnsi="Calibri"/>
                <w:b w:val="0"/>
                <w:color w:val="000000"/>
                <w:sz w:val="16"/>
              </w:rPr>
              <w:t>1.1% (PS1/26 Ch.16 Table 16.1)</w:t>
            </w:r>
          </w:p>
        </w:tc>
        <w:tc>
          <w:tcPr>
            <w:tcW w:type="dxa" w:w="3456"/>
            <w:shd w:fill="FFFFFF" w:val="clear"/>
          </w:tcPr>
          <w:p>
            <w:pPr>
              <w:jc w:val="left"/>
            </w:pPr>
            <w:r/>
            <w:r>
              <w:rPr>
                <w:rFonts w:ascii="Calibri" w:hAnsi="Calibri"/>
                <w:b w:val="0"/>
                <w:color w:val="000000"/>
                <w:sz w:val="16"/>
              </w:rPr>
              <w:t>1.1% (CRR3 Art 325ae Table 3)</w:t>
            </w:r>
          </w:p>
        </w:tc>
      </w:tr>
      <w:tr>
        <w:tc>
          <w:tcPr>
            <w:tcW w:type="dxa" w:w="3456"/>
            <w:shd w:fill="F2F2F2" w:val="clear"/>
          </w:tcPr>
          <w:p>
            <w:pPr>
              <w:jc w:val="left"/>
            </w:pPr>
            <w:r/>
            <w:r>
              <w:rPr>
                <w:rFonts w:ascii="Calibri" w:hAnsi="Calibri"/>
                <w:b/>
                <w:color w:val="000000"/>
                <w:sz w:val="16"/>
              </w:rPr>
              <w:t>GIRR Delta 20Y</w:t>
            </w:r>
          </w:p>
        </w:tc>
        <w:tc>
          <w:tcPr>
            <w:tcW w:type="dxa" w:w="3456"/>
            <w:shd w:fill="F2F2F2" w:val="clear"/>
          </w:tcPr>
          <w:p>
            <w:pPr>
              <w:jc w:val="left"/>
            </w:pPr>
            <w:r/>
            <w:r>
              <w:rPr>
                <w:rFonts w:ascii="Calibri" w:hAnsi="Calibri"/>
                <w:b w:val="0"/>
                <w:color w:val="000000"/>
                <w:sz w:val="16"/>
              </w:rPr>
              <w:t>1.1% (ERBA P.1090 Table 11.1)</w:t>
            </w:r>
          </w:p>
        </w:tc>
        <w:tc>
          <w:tcPr>
            <w:tcW w:type="dxa" w:w="3456"/>
            <w:shd w:fill="F2F2F2" w:val="clear"/>
          </w:tcPr>
          <w:p>
            <w:pPr>
              <w:jc w:val="left"/>
            </w:pPr>
            <w:r/>
            <w:r>
              <w:rPr>
                <w:rFonts w:ascii="Calibri" w:hAnsi="Calibri"/>
                <w:b w:val="0"/>
                <w:color w:val="000000"/>
                <w:sz w:val="16"/>
              </w:rPr>
              <w:t>1.1% (PS1/26 Ch.16 Table 16.1)</w:t>
            </w:r>
          </w:p>
        </w:tc>
        <w:tc>
          <w:tcPr>
            <w:tcW w:type="dxa" w:w="3456"/>
            <w:shd w:fill="F2F2F2" w:val="clear"/>
          </w:tcPr>
          <w:p>
            <w:pPr>
              <w:jc w:val="left"/>
            </w:pPr>
            <w:r/>
            <w:r>
              <w:rPr>
                <w:rFonts w:ascii="Calibri" w:hAnsi="Calibri"/>
                <w:b w:val="0"/>
                <w:color w:val="000000"/>
                <w:sz w:val="16"/>
              </w:rPr>
              <w:t>1.1% (CRR3 Art 325ae Table 3)</w:t>
            </w:r>
          </w:p>
        </w:tc>
      </w:tr>
      <w:tr>
        <w:tc>
          <w:tcPr>
            <w:tcW w:type="dxa" w:w="3456"/>
            <w:shd w:fill="FFFFFF" w:val="clear"/>
          </w:tcPr>
          <w:p>
            <w:pPr>
              <w:jc w:val="left"/>
            </w:pPr>
            <w:r/>
            <w:r>
              <w:rPr>
                <w:rFonts w:ascii="Calibri" w:hAnsi="Calibri"/>
                <w:b/>
                <w:color w:val="000000"/>
                <w:sz w:val="16"/>
              </w:rPr>
              <w:t>GIRR Delta 30Y</w:t>
            </w:r>
          </w:p>
        </w:tc>
        <w:tc>
          <w:tcPr>
            <w:tcW w:type="dxa" w:w="3456"/>
            <w:shd w:fill="FFFFFF" w:val="clear"/>
          </w:tcPr>
          <w:p>
            <w:pPr>
              <w:jc w:val="left"/>
            </w:pPr>
            <w:r/>
            <w:r>
              <w:rPr>
                <w:rFonts w:ascii="Calibri" w:hAnsi="Calibri"/>
                <w:b w:val="0"/>
                <w:color w:val="000000"/>
                <w:sz w:val="16"/>
              </w:rPr>
              <w:t>1.1% (ERBA P.1090 Table 11.1)</w:t>
            </w:r>
          </w:p>
        </w:tc>
        <w:tc>
          <w:tcPr>
            <w:tcW w:type="dxa" w:w="3456"/>
            <w:shd w:fill="FFFFFF" w:val="clear"/>
          </w:tcPr>
          <w:p>
            <w:pPr>
              <w:jc w:val="left"/>
            </w:pPr>
            <w:r/>
            <w:r>
              <w:rPr>
                <w:rFonts w:ascii="Calibri" w:hAnsi="Calibri"/>
                <w:b w:val="0"/>
                <w:color w:val="000000"/>
                <w:sz w:val="16"/>
              </w:rPr>
              <w:t>1.1% (PS1/26 Ch.16 Table 16.1)</w:t>
            </w:r>
          </w:p>
        </w:tc>
        <w:tc>
          <w:tcPr>
            <w:tcW w:type="dxa" w:w="3456"/>
            <w:shd w:fill="FFFFFF" w:val="clear"/>
          </w:tcPr>
          <w:p>
            <w:pPr>
              <w:jc w:val="left"/>
            </w:pPr>
            <w:r/>
            <w:r>
              <w:rPr>
                <w:rFonts w:ascii="Calibri" w:hAnsi="Calibri"/>
                <w:b w:val="0"/>
                <w:color w:val="000000"/>
                <w:sz w:val="16"/>
              </w:rPr>
              <w:t>1.1% (CRR3 Art 325ae Table 3)</w:t>
            </w:r>
          </w:p>
        </w:tc>
      </w:tr>
      <w:tr>
        <w:tc>
          <w:tcPr>
            <w:tcW w:type="dxa" w:w="3456"/>
            <w:shd w:fill="F2F2F2" w:val="clear"/>
          </w:tcPr>
          <w:p>
            <w:pPr>
              <w:jc w:val="left"/>
            </w:pPr>
            <w:r/>
            <w:r>
              <w:rPr>
                <w:rFonts w:ascii="Calibri" w:hAnsi="Calibri"/>
                <w:b/>
                <w:color w:val="000000"/>
                <w:sz w:val="16"/>
              </w:rPr>
              <w:t>GIRR Inflation</w:t>
            </w:r>
          </w:p>
        </w:tc>
        <w:tc>
          <w:tcPr>
            <w:tcW w:type="dxa" w:w="3456"/>
            <w:shd w:fill="F2F2F2" w:val="clear"/>
          </w:tcPr>
          <w:p>
            <w:pPr>
              <w:jc w:val="left"/>
            </w:pPr>
            <w:r/>
            <w:r>
              <w:rPr>
                <w:rFonts w:ascii="Calibri" w:hAnsi="Calibri"/>
                <w:b w:val="0"/>
                <w:color w:val="000000"/>
                <w:sz w:val="16"/>
              </w:rPr>
              <w:t>1.6% (ERBA P.1090)</w:t>
            </w:r>
          </w:p>
        </w:tc>
        <w:tc>
          <w:tcPr>
            <w:tcW w:type="dxa" w:w="3456"/>
            <w:shd w:fill="F2F2F2" w:val="clear"/>
          </w:tcPr>
          <w:p>
            <w:pPr>
              <w:jc w:val="left"/>
            </w:pPr>
            <w:r/>
            <w:r>
              <w:rPr>
                <w:rFonts w:ascii="Calibri" w:hAnsi="Calibri"/>
                <w:b w:val="0"/>
                <w:color w:val="000000"/>
                <w:sz w:val="16"/>
              </w:rPr>
              <w:t>1.6% (PS1/26 Ch.16)</w:t>
            </w:r>
          </w:p>
        </w:tc>
        <w:tc>
          <w:tcPr>
            <w:tcW w:type="dxa" w:w="3456"/>
            <w:shd w:fill="F2F2F2" w:val="clear"/>
          </w:tcPr>
          <w:p>
            <w:pPr>
              <w:jc w:val="left"/>
            </w:pPr>
            <w:r/>
            <w:r>
              <w:rPr>
                <w:rFonts w:ascii="Calibri" w:hAnsi="Calibri"/>
                <w:b w:val="0"/>
                <w:color w:val="000000"/>
                <w:sz w:val="16"/>
              </w:rPr>
              <w:t>1.6% (CRR3 Art 325ae(3))</w:t>
            </w:r>
          </w:p>
        </w:tc>
      </w:tr>
      <w:tr>
        <w:tc>
          <w:tcPr>
            <w:tcW w:type="dxa" w:w="3456"/>
            <w:shd w:fill="FFFFFF" w:val="clear"/>
          </w:tcPr>
          <w:p>
            <w:pPr>
              <w:jc w:val="left"/>
            </w:pPr>
            <w:r/>
            <w:r>
              <w:rPr>
                <w:rFonts w:ascii="Calibri" w:hAnsi="Calibri"/>
                <w:b/>
                <w:color w:val="000000"/>
                <w:sz w:val="16"/>
              </w:rPr>
              <w:t>GIRR Cross-Currency Basis</w:t>
            </w:r>
          </w:p>
        </w:tc>
        <w:tc>
          <w:tcPr>
            <w:tcW w:type="dxa" w:w="3456"/>
            <w:shd w:fill="FFFFFF" w:val="clear"/>
          </w:tcPr>
          <w:p>
            <w:pPr>
              <w:jc w:val="left"/>
            </w:pPr>
            <w:r/>
            <w:r>
              <w:rPr>
                <w:rFonts w:ascii="Calibri" w:hAnsi="Calibri"/>
                <w:b w:val="0"/>
                <w:color w:val="000000"/>
                <w:sz w:val="16"/>
              </w:rPr>
              <w:t>1.6% (ERBA P.1090)</w:t>
            </w:r>
          </w:p>
        </w:tc>
        <w:tc>
          <w:tcPr>
            <w:tcW w:type="dxa" w:w="3456"/>
            <w:shd w:fill="FFFFFF" w:val="clear"/>
          </w:tcPr>
          <w:p>
            <w:pPr>
              <w:jc w:val="left"/>
            </w:pPr>
            <w:r/>
            <w:r>
              <w:rPr>
                <w:rFonts w:ascii="Calibri" w:hAnsi="Calibri"/>
                <w:b w:val="0"/>
                <w:color w:val="000000"/>
                <w:sz w:val="16"/>
              </w:rPr>
              <w:t>1.6% (PS1/26 Ch.16)</w:t>
            </w:r>
          </w:p>
        </w:tc>
        <w:tc>
          <w:tcPr>
            <w:tcW w:type="dxa" w:w="3456"/>
            <w:shd w:fill="FFFFFF" w:val="clear"/>
          </w:tcPr>
          <w:p>
            <w:pPr>
              <w:jc w:val="left"/>
            </w:pPr>
            <w:r/>
            <w:r>
              <w:rPr>
                <w:rFonts w:ascii="Calibri" w:hAnsi="Calibri"/>
                <w:b w:val="0"/>
                <w:color w:val="000000"/>
                <w:sz w:val="16"/>
              </w:rPr>
              <w:t>1.6% (CRR3 Art 325ae(4))</w:t>
            </w:r>
          </w:p>
        </w:tc>
      </w:tr>
    </w:tbl>
    <w:p>
      <w:r>
        <w:rPr>
          <w:rFonts w:ascii="Calibri" w:hAnsi="Calibri"/>
          <w:b/>
          <w:color w:val="002060"/>
          <w:sz w:val="22"/>
        </w:rPr>
        <w:t>11.2 CSR Non-Securitization Risk Weights (MAR21.45)</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Bucket</w:t>
            </w:r>
          </w:p>
        </w:tc>
        <w:tc>
          <w:tcPr>
            <w:tcW w:type="dxa" w:w="3456"/>
            <w:shd w:fill="002060" w:val="clear"/>
            <w:tcW w:w="3600" w:type="dxa"/>
          </w:tcPr>
          <w:p>
            <w:pPr>
              <w:jc w:val="center"/>
            </w:pPr>
            <w:r/>
            <w:r>
              <w:rPr>
                <w:rFonts w:ascii="Calibri" w:hAnsi="Calibri"/>
                <w:b/>
                <w:color w:val="FFFFFF"/>
                <w:sz w:val="16"/>
              </w:rPr>
              <w:t>US RW (ERBA)</w:t>
            </w:r>
          </w:p>
        </w:tc>
        <w:tc>
          <w:tcPr>
            <w:tcW w:type="dxa" w:w="3456"/>
            <w:shd w:fill="002060" w:val="clear"/>
            <w:tcW w:w="3600" w:type="dxa"/>
          </w:tcPr>
          <w:p>
            <w:pPr>
              <w:jc w:val="center"/>
            </w:pPr>
            <w:r/>
            <w:r>
              <w:rPr>
                <w:rFonts w:ascii="Calibri" w:hAnsi="Calibri"/>
                <w:b/>
                <w:color w:val="FFFFFF"/>
                <w:sz w:val="16"/>
              </w:rPr>
              <w:t>UK RW (PS1/26)</w:t>
            </w:r>
          </w:p>
        </w:tc>
        <w:tc>
          <w:tcPr>
            <w:tcW w:type="dxa" w:w="3456"/>
            <w:shd w:fill="002060" w:val="clear"/>
            <w:tcW w:w="3600" w:type="dxa"/>
          </w:tcPr>
          <w:p>
            <w:pPr>
              <w:jc w:val="center"/>
            </w:pPr>
            <w:r/>
            <w:r>
              <w:rPr>
                <w:rFonts w:ascii="Calibri" w:hAnsi="Calibri"/>
                <w:b/>
                <w:color w:val="FFFFFF"/>
                <w:sz w:val="16"/>
              </w:rPr>
              <w:t>EU RW (CRR3)</w:t>
            </w:r>
          </w:p>
        </w:tc>
      </w:tr>
      <w:tr>
        <w:tc>
          <w:tcPr>
            <w:tcW w:type="dxa" w:w="3456"/>
            <w:shd w:fill="F2F2F2" w:val="clear"/>
          </w:tcPr>
          <w:p>
            <w:pPr>
              <w:jc w:val="left"/>
            </w:pPr>
            <w:r/>
            <w:r>
              <w:rPr>
                <w:rFonts w:ascii="Calibri" w:hAnsi="Calibri"/>
                <w:b/>
                <w:color w:val="000000"/>
                <w:sz w:val="16"/>
              </w:rPr>
              <w:t>CSR 1: Sovereigns incl CB</w:t>
            </w:r>
          </w:p>
        </w:tc>
        <w:tc>
          <w:tcPr>
            <w:tcW w:type="dxa" w:w="3456"/>
            <w:shd w:fill="F2F2F2" w:val="clear"/>
          </w:tcPr>
          <w:p>
            <w:pPr>
              <w:jc w:val="left"/>
            </w:pPr>
            <w:r/>
            <w:r>
              <w:rPr>
                <w:rFonts w:ascii="Calibri" w:hAnsi="Calibri"/>
                <w:b w:val="0"/>
                <w:color w:val="000000"/>
                <w:sz w:val="16"/>
              </w:rPr>
              <w:t>0.5% (ERBA P.1094)</w:t>
            </w:r>
          </w:p>
        </w:tc>
        <w:tc>
          <w:tcPr>
            <w:tcW w:type="dxa" w:w="3456"/>
            <w:shd w:fill="F2F2F2" w:val="clear"/>
          </w:tcPr>
          <w:p>
            <w:pPr>
              <w:jc w:val="left"/>
            </w:pPr>
            <w:r/>
            <w:r>
              <w:rPr>
                <w:rFonts w:ascii="Calibri" w:hAnsi="Calibri"/>
                <w:b w:val="0"/>
                <w:color w:val="000000"/>
                <w:sz w:val="16"/>
              </w:rPr>
              <w:t>0.5% (PS1/26 Ch.16 Table 16.3)</w:t>
            </w:r>
          </w:p>
        </w:tc>
        <w:tc>
          <w:tcPr>
            <w:tcW w:type="dxa" w:w="3456"/>
            <w:shd w:fill="F2F2F2" w:val="clear"/>
          </w:tcPr>
          <w:p>
            <w:pPr>
              <w:jc w:val="left"/>
            </w:pPr>
            <w:r/>
            <w:r>
              <w:rPr>
                <w:rFonts w:ascii="Calibri" w:hAnsi="Calibri"/>
                <w:b w:val="0"/>
                <w:color w:val="000000"/>
                <w:sz w:val="16"/>
              </w:rPr>
              <w:t>0.5% (CRR3 Art 325ah Table 5)</w:t>
            </w:r>
          </w:p>
        </w:tc>
      </w:tr>
      <w:tr>
        <w:tc>
          <w:tcPr>
            <w:tcW w:type="dxa" w:w="3456"/>
            <w:shd w:fill="FFFFFF" w:val="clear"/>
          </w:tcPr>
          <w:p>
            <w:pPr>
              <w:jc w:val="left"/>
            </w:pPr>
            <w:r/>
            <w:r>
              <w:rPr>
                <w:rFonts w:ascii="Calibri" w:hAnsi="Calibri"/>
                <w:b/>
                <w:color w:val="000000"/>
                <w:sz w:val="16"/>
              </w:rPr>
              <w:t>CSR 2: Sovereign (CRC &gt;=5)</w:t>
            </w:r>
          </w:p>
        </w:tc>
        <w:tc>
          <w:tcPr>
            <w:tcW w:type="dxa" w:w="3456"/>
            <w:shd w:fill="FFFFFF" w:val="clear"/>
          </w:tcPr>
          <w:p>
            <w:pPr>
              <w:jc w:val="left"/>
            </w:pPr>
            <w:r/>
            <w:r>
              <w:rPr>
                <w:rFonts w:ascii="Calibri" w:hAnsi="Calibri"/>
                <w:b w:val="0"/>
                <w:color w:val="000000"/>
                <w:sz w:val="16"/>
              </w:rPr>
              <w:t>1.0% (ERBA P.1094)</w:t>
            </w:r>
          </w:p>
        </w:tc>
        <w:tc>
          <w:tcPr>
            <w:tcW w:type="dxa" w:w="3456"/>
            <w:shd w:fill="FFFFFF" w:val="clear"/>
          </w:tcPr>
          <w:p>
            <w:pPr>
              <w:jc w:val="left"/>
            </w:pPr>
            <w:r/>
            <w:r>
              <w:rPr>
                <w:rFonts w:ascii="Calibri" w:hAnsi="Calibri"/>
                <w:b w:val="0"/>
                <w:color w:val="000000"/>
                <w:sz w:val="16"/>
              </w:rPr>
              <w:t>1.0% (PS1/26 Ch.16 Table 16.3)</w:t>
            </w:r>
          </w:p>
        </w:tc>
        <w:tc>
          <w:tcPr>
            <w:tcW w:type="dxa" w:w="3456"/>
            <w:shd w:fill="FFFFFF" w:val="clear"/>
          </w:tcPr>
          <w:p>
            <w:pPr>
              <w:jc w:val="left"/>
            </w:pPr>
            <w:r/>
            <w:r>
              <w:rPr>
                <w:rFonts w:ascii="Calibri" w:hAnsi="Calibri"/>
                <w:b w:val="0"/>
                <w:color w:val="000000"/>
                <w:sz w:val="16"/>
              </w:rPr>
              <w:t>1.0% (CRR3 Art 325ah Table 5)</w:t>
            </w:r>
          </w:p>
        </w:tc>
      </w:tr>
      <w:tr>
        <w:tc>
          <w:tcPr>
            <w:tcW w:type="dxa" w:w="3456"/>
            <w:shd w:fill="F2F2F2" w:val="clear"/>
          </w:tcPr>
          <w:p>
            <w:pPr>
              <w:jc w:val="left"/>
            </w:pPr>
            <w:r/>
            <w:r>
              <w:rPr>
                <w:rFonts w:ascii="Calibri" w:hAnsi="Calibri"/>
                <w:b/>
                <w:color w:val="000000"/>
                <w:sz w:val="16"/>
              </w:rPr>
              <w:t>CSR 3: MDB</w:t>
            </w:r>
          </w:p>
        </w:tc>
        <w:tc>
          <w:tcPr>
            <w:tcW w:type="dxa" w:w="3456"/>
            <w:shd w:fill="F2F2F2" w:val="clear"/>
          </w:tcPr>
          <w:p>
            <w:pPr>
              <w:jc w:val="left"/>
            </w:pPr>
            <w:r/>
            <w:r>
              <w:rPr>
                <w:rFonts w:ascii="Calibri" w:hAnsi="Calibri"/>
                <w:b w:val="0"/>
                <w:color w:val="000000"/>
                <w:sz w:val="16"/>
              </w:rPr>
              <w:t>1.0% (ERBA P.1094)</w:t>
            </w:r>
          </w:p>
        </w:tc>
        <w:tc>
          <w:tcPr>
            <w:tcW w:type="dxa" w:w="3456"/>
            <w:shd w:fill="F2F2F2" w:val="clear"/>
          </w:tcPr>
          <w:p>
            <w:pPr>
              <w:jc w:val="left"/>
            </w:pPr>
            <w:r/>
            <w:r>
              <w:rPr>
                <w:rFonts w:ascii="Calibri" w:hAnsi="Calibri"/>
                <w:b w:val="0"/>
                <w:color w:val="000000"/>
                <w:sz w:val="16"/>
              </w:rPr>
              <w:t>1.0% (PS1/26 Ch.16 Table 16.3)</w:t>
            </w:r>
          </w:p>
        </w:tc>
        <w:tc>
          <w:tcPr>
            <w:tcW w:type="dxa" w:w="3456"/>
            <w:shd w:fill="F2F2F2" w:val="clear"/>
          </w:tcPr>
          <w:p>
            <w:pPr>
              <w:jc w:val="left"/>
            </w:pPr>
            <w:r/>
            <w:r>
              <w:rPr>
                <w:rFonts w:ascii="Calibri" w:hAnsi="Calibri"/>
                <w:b w:val="0"/>
                <w:color w:val="000000"/>
                <w:sz w:val="16"/>
              </w:rPr>
              <w:t>1.0% (CRR3 Art 325ah Table 5)</w:t>
            </w:r>
          </w:p>
        </w:tc>
      </w:tr>
      <w:tr>
        <w:tc>
          <w:tcPr>
            <w:tcW w:type="dxa" w:w="3456"/>
            <w:shd w:fill="FFFFFF" w:val="clear"/>
          </w:tcPr>
          <w:p>
            <w:pPr>
              <w:jc w:val="left"/>
            </w:pPr>
            <w:r/>
            <w:r>
              <w:rPr>
                <w:rFonts w:ascii="Calibri" w:hAnsi="Calibri"/>
                <w:b/>
                <w:color w:val="000000"/>
                <w:sz w:val="16"/>
              </w:rPr>
              <w:t>CSR 4: Financials (IG)</w:t>
            </w:r>
          </w:p>
        </w:tc>
        <w:tc>
          <w:tcPr>
            <w:tcW w:type="dxa" w:w="3456"/>
            <w:shd w:fill="FFFFFF" w:val="clear"/>
          </w:tcPr>
          <w:p>
            <w:pPr>
              <w:jc w:val="left"/>
            </w:pPr>
            <w:r/>
            <w:r>
              <w:rPr>
                <w:rFonts w:ascii="Calibri" w:hAnsi="Calibri"/>
                <w:b w:val="0"/>
                <w:color w:val="000000"/>
                <w:sz w:val="16"/>
              </w:rPr>
              <w:t>2.0% (ERBA P.1094)</w:t>
            </w:r>
          </w:p>
        </w:tc>
        <w:tc>
          <w:tcPr>
            <w:tcW w:type="dxa" w:w="3456"/>
            <w:shd w:fill="FFFFFF" w:val="clear"/>
          </w:tcPr>
          <w:p>
            <w:pPr>
              <w:jc w:val="left"/>
            </w:pPr>
            <w:r/>
            <w:r>
              <w:rPr>
                <w:rFonts w:ascii="Calibri" w:hAnsi="Calibri"/>
                <w:b w:val="0"/>
                <w:color w:val="000000"/>
                <w:sz w:val="16"/>
              </w:rPr>
              <w:t>2.0% (PS1/26 Ch.16 Table 16.3)</w:t>
            </w:r>
          </w:p>
        </w:tc>
        <w:tc>
          <w:tcPr>
            <w:tcW w:type="dxa" w:w="3456"/>
            <w:shd w:fill="FFFFFF" w:val="clear"/>
          </w:tcPr>
          <w:p>
            <w:pPr>
              <w:jc w:val="left"/>
            </w:pPr>
            <w:r/>
            <w:r>
              <w:rPr>
                <w:rFonts w:ascii="Calibri" w:hAnsi="Calibri"/>
                <w:b w:val="0"/>
                <w:color w:val="000000"/>
                <w:sz w:val="16"/>
              </w:rPr>
              <w:t>2.0% (CRR3 Art 325ah Table 5)</w:t>
            </w:r>
          </w:p>
        </w:tc>
      </w:tr>
      <w:tr>
        <w:tc>
          <w:tcPr>
            <w:tcW w:type="dxa" w:w="3456"/>
            <w:shd w:fill="F2F2F2" w:val="clear"/>
          </w:tcPr>
          <w:p>
            <w:pPr>
              <w:jc w:val="left"/>
            </w:pPr>
            <w:r/>
            <w:r>
              <w:rPr>
                <w:rFonts w:ascii="Calibri" w:hAnsi="Calibri"/>
                <w:b/>
                <w:color w:val="000000"/>
                <w:sz w:val="16"/>
              </w:rPr>
              <w:t>CSR 5: Basic Materials (IG)</w:t>
            </w:r>
          </w:p>
        </w:tc>
        <w:tc>
          <w:tcPr>
            <w:tcW w:type="dxa" w:w="3456"/>
            <w:shd w:fill="F2F2F2" w:val="clear"/>
          </w:tcPr>
          <w:p>
            <w:pPr>
              <w:jc w:val="left"/>
            </w:pPr>
            <w:r/>
            <w:r>
              <w:rPr>
                <w:rFonts w:ascii="Calibri" w:hAnsi="Calibri"/>
                <w:b w:val="0"/>
                <w:color w:val="000000"/>
                <w:sz w:val="16"/>
              </w:rPr>
              <w:t>3.0% (ERBA P.1094)</w:t>
            </w:r>
          </w:p>
        </w:tc>
        <w:tc>
          <w:tcPr>
            <w:tcW w:type="dxa" w:w="3456"/>
            <w:shd w:fill="F2F2F2" w:val="clear"/>
          </w:tcPr>
          <w:p>
            <w:pPr>
              <w:jc w:val="left"/>
            </w:pPr>
            <w:r/>
            <w:r>
              <w:rPr>
                <w:rFonts w:ascii="Calibri" w:hAnsi="Calibri"/>
                <w:b w:val="0"/>
                <w:color w:val="000000"/>
                <w:sz w:val="16"/>
              </w:rPr>
              <w:t>3.0% (PS1/26 Ch.16 Table 16.3)</w:t>
            </w:r>
          </w:p>
        </w:tc>
        <w:tc>
          <w:tcPr>
            <w:tcW w:type="dxa" w:w="3456"/>
            <w:shd w:fill="F2F2F2" w:val="clear"/>
          </w:tcPr>
          <w:p>
            <w:pPr>
              <w:jc w:val="left"/>
            </w:pPr>
            <w:r/>
            <w:r>
              <w:rPr>
                <w:rFonts w:ascii="Calibri" w:hAnsi="Calibri"/>
                <w:b w:val="0"/>
                <w:color w:val="000000"/>
                <w:sz w:val="16"/>
              </w:rPr>
              <w:t>3.0% (CRR3 Art 325ah Table 5)</w:t>
            </w:r>
          </w:p>
        </w:tc>
      </w:tr>
      <w:tr>
        <w:tc>
          <w:tcPr>
            <w:tcW w:type="dxa" w:w="3456"/>
            <w:shd w:fill="FFFFFF" w:val="clear"/>
          </w:tcPr>
          <w:p>
            <w:pPr>
              <w:jc w:val="left"/>
            </w:pPr>
            <w:r/>
            <w:r>
              <w:rPr>
                <w:rFonts w:ascii="Calibri" w:hAnsi="Calibri"/>
                <w:b/>
                <w:color w:val="000000"/>
                <w:sz w:val="16"/>
              </w:rPr>
              <w:t>CSR 6: Consumer (IG)</w:t>
            </w:r>
          </w:p>
        </w:tc>
        <w:tc>
          <w:tcPr>
            <w:tcW w:type="dxa" w:w="3456"/>
            <w:shd w:fill="FFFFFF" w:val="clear"/>
          </w:tcPr>
          <w:p>
            <w:pPr>
              <w:jc w:val="left"/>
            </w:pPr>
            <w:r/>
            <w:r>
              <w:rPr>
                <w:rFonts w:ascii="Calibri" w:hAnsi="Calibri"/>
                <w:b w:val="0"/>
                <w:color w:val="000000"/>
                <w:sz w:val="16"/>
              </w:rPr>
              <w:t>2.0% (ERBA P.1094)</w:t>
            </w:r>
          </w:p>
        </w:tc>
        <w:tc>
          <w:tcPr>
            <w:tcW w:type="dxa" w:w="3456"/>
            <w:shd w:fill="FFFFFF" w:val="clear"/>
          </w:tcPr>
          <w:p>
            <w:pPr>
              <w:jc w:val="left"/>
            </w:pPr>
            <w:r/>
            <w:r>
              <w:rPr>
                <w:rFonts w:ascii="Calibri" w:hAnsi="Calibri"/>
                <w:b w:val="0"/>
                <w:color w:val="000000"/>
                <w:sz w:val="16"/>
              </w:rPr>
              <w:t>2.0% (PS1/26 Ch.16 Table 16.3)</w:t>
            </w:r>
          </w:p>
        </w:tc>
        <w:tc>
          <w:tcPr>
            <w:tcW w:type="dxa" w:w="3456"/>
            <w:shd w:fill="FFFFFF" w:val="clear"/>
          </w:tcPr>
          <w:p>
            <w:pPr>
              <w:jc w:val="left"/>
            </w:pPr>
            <w:r/>
            <w:r>
              <w:rPr>
                <w:rFonts w:ascii="Calibri" w:hAnsi="Calibri"/>
                <w:b w:val="0"/>
                <w:color w:val="000000"/>
                <w:sz w:val="16"/>
              </w:rPr>
              <w:t>2.0% (CRR3 Art 325ah Table 5)</w:t>
            </w:r>
          </w:p>
        </w:tc>
      </w:tr>
      <w:tr>
        <w:tc>
          <w:tcPr>
            <w:tcW w:type="dxa" w:w="3456"/>
            <w:shd w:fill="F2F2F2" w:val="clear"/>
          </w:tcPr>
          <w:p>
            <w:pPr>
              <w:jc w:val="left"/>
            </w:pPr>
            <w:r/>
            <w:r>
              <w:rPr>
                <w:rFonts w:ascii="Calibri" w:hAnsi="Calibri"/>
                <w:b/>
                <w:color w:val="000000"/>
                <w:sz w:val="16"/>
              </w:rPr>
              <w:t>CSR 7: Tech/Telecom (IG)</w:t>
            </w:r>
          </w:p>
        </w:tc>
        <w:tc>
          <w:tcPr>
            <w:tcW w:type="dxa" w:w="3456"/>
            <w:shd w:fill="F2F2F2" w:val="clear"/>
          </w:tcPr>
          <w:p>
            <w:pPr>
              <w:jc w:val="left"/>
            </w:pPr>
            <w:r/>
            <w:r>
              <w:rPr>
                <w:rFonts w:ascii="Calibri" w:hAnsi="Calibri"/>
                <w:b w:val="0"/>
                <w:color w:val="000000"/>
                <w:sz w:val="16"/>
              </w:rPr>
              <w:t>1.5% (ERBA P.1094)</w:t>
            </w:r>
          </w:p>
        </w:tc>
        <w:tc>
          <w:tcPr>
            <w:tcW w:type="dxa" w:w="3456"/>
            <w:shd w:fill="F2F2F2" w:val="clear"/>
          </w:tcPr>
          <w:p>
            <w:pPr>
              <w:jc w:val="left"/>
            </w:pPr>
            <w:r/>
            <w:r>
              <w:rPr>
                <w:rFonts w:ascii="Calibri" w:hAnsi="Calibri"/>
                <w:b w:val="0"/>
                <w:color w:val="000000"/>
                <w:sz w:val="16"/>
              </w:rPr>
              <w:t>1.5% (PS1/26 Ch.16 Table 16.3)</w:t>
            </w:r>
          </w:p>
        </w:tc>
        <w:tc>
          <w:tcPr>
            <w:tcW w:type="dxa" w:w="3456"/>
            <w:shd w:fill="F2F2F2" w:val="clear"/>
          </w:tcPr>
          <w:p>
            <w:pPr>
              <w:jc w:val="left"/>
            </w:pPr>
            <w:r/>
            <w:r>
              <w:rPr>
                <w:rFonts w:ascii="Calibri" w:hAnsi="Calibri"/>
                <w:b w:val="0"/>
                <w:color w:val="000000"/>
                <w:sz w:val="16"/>
              </w:rPr>
              <w:t>1.5% (CRR3 Art 325ah Table 5)</w:t>
            </w:r>
          </w:p>
        </w:tc>
      </w:tr>
      <w:tr>
        <w:tc>
          <w:tcPr>
            <w:tcW w:type="dxa" w:w="3456"/>
            <w:shd w:fill="FFFFFF" w:val="clear"/>
          </w:tcPr>
          <w:p>
            <w:pPr>
              <w:jc w:val="left"/>
            </w:pPr>
            <w:r/>
            <w:r>
              <w:rPr>
                <w:rFonts w:ascii="Calibri" w:hAnsi="Calibri"/>
                <w:b/>
                <w:color w:val="000000"/>
                <w:sz w:val="16"/>
              </w:rPr>
              <w:t>CSR 8: Health/Utilities (IG)</w:t>
            </w:r>
          </w:p>
        </w:tc>
        <w:tc>
          <w:tcPr>
            <w:tcW w:type="dxa" w:w="3456"/>
            <w:shd w:fill="FFFFFF" w:val="clear"/>
          </w:tcPr>
          <w:p>
            <w:pPr>
              <w:jc w:val="left"/>
            </w:pPr>
            <w:r/>
            <w:r>
              <w:rPr>
                <w:rFonts w:ascii="Calibri" w:hAnsi="Calibri"/>
                <w:b w:val="0"/>
                <w:color w:val="000000"/>
                <w:sz w:val="16"/>
              </w:rPr>
              <w:t>2.0% (ERBA P.1094)</w:t>
            </w:r>
          </w:p>
        </w:tc>
        <w:tc>
          <w:tcPr>
            <w:tcW w:type="dxa" w:w="3456"/>
            <w:shd w:fill="FFFFFF" w:val="clear"/>
          </w:tcPr>
          <w:p>
            <w:pPr>
              <w:jc w:val="left"/>
            </w:pPr>
            <w:r/>
            <w:r>
              <w:rPr>
                <w:rFonts w:ascii="Calibri" w:hAnsi="Calibri"/>
                <w:b w:val="0"/>
                <w:color w:val="000000"/>
                <w:sz w:val="16"/>
              </w:rPr>
              <w:t>2.0% (PS1/26 Ch.16 Table 16.3)</w:t>
            </w:r>
          </w:p>
        </w:tc>
        <w:tc>
          <w:tcPr>
            <w:tcW w:type="dxa" w:w="3456"/>
            <w:shd w:fill="FFFFFF" w:val="clear"/>
          </w:tcPr>
          <w:p>
            <w:pPr>
              <w:jc w:val="left"/>
            </w:pPr>
            <w:r/>
            <w:r>
              <w:rPr>
                <w:rFonts w:ascii="Calibri" w:hAnsi="Calibri"/>
                <w:b w:val="0"/>
                <w:color w:val="000000"/>
                <w:sz w:val="16"/>
              </w:rPr>
              <w:t>2.0% (CRR3 Art 325ah Table 5)</w:t>
            </w:r>
          </w:p>
        </w:tc>
      </w:tr>
      <w:tr>
        <w:tc>
          <w:tcPr>
            <w:tcW w:type="dxa" w:w="3456"/>
            <w:shd w:fill="F2F2F2" w:val="clear"/>
          </w:tcPr>
          <w:p>
            <w:pPr>
              <w:jc w:val="left"/>
            </w:pPr>
            <w:r/>
            <w:r>
              <w:rPr>
                <w:rFonts w:ascii="Calibri" w:hAnsi="Calibri"/>
                <w:b/>
                <w:color w:val="000000"/>
                <w:sz w:val="16"/>
              </w:rPr>
              <w:t>CSR 9: Industrial (IG)</w:t>
            </w:r>
          </w:p>
        </w:tc>
        <w:tc>
          <w:tcPr>
            <w:tcW w:type="dxa" w:w="3456"/>
            <w:shd w:fill="F2F2F2" w:val="clear"/>
          </w:tcPr>
          <w:p>
            <w:pPr>
              <w:jc w:val="left"/>
            </w:pPr>
            <w:r/>
            <w:r>
              <w:rPr>
                <w:rFonts w:ascii="Calibri" w:hAnsi="Calibri"/>
                <w:b w:val="0"/>
                <w:color w:val="000000"/>
                <w:sz w:val="16"/>
              </w:rPr>
              <w:t>2.0% (ERBA P.1094)</w:t>
            </w:r>
          </w:p>
        </w:tc>
        <w:tc>
          <w:tcPr>
            <w:tcW w:type="dxa" w:w="3456"/>
            <w:shd w:fill="F2F2F2" w:val="clear"/>
          </w:tcPr>
          <w:p>
            <w:pPr>
              <w:jc w:val="left"/>
            </w:pPr>
            <w:r/>
            <w:r>
              <w:rPr>
                <w:rFonts w:ascii="Calibri" w:hAnsi="Calibri"/>
                <w:b w:val="0"/>
                <w:color w:val="000000"/>
                <w:sz w:val="16"/>
              </w:rPr>
              <w:t>2.0% (PS1/26 Ch.16 Table 16.3)</w:t>
            </w:r>
          </w:p>
        </w:tc>
        <w:tc>
          <w:tcPr>
            <w:tcW w:type="dxa" w:w="3456"/>
            <w:shd w:fill="F2F2F2" w:val="clear"/>
          </w:tcPr>
          <w:p>
            <w:pPr>
              <w:jc w:val="left"/>
            </w:pPr>
            <w:r/>
            <w:r>
              <w:rPr>
                <w:rFonts w:ascii="Calibri" w:hAnsi="Calibri"/>
                <w:b w:val="0"/>
                <w:color w:val="000000"/>
                <w:sz w:val="16"/>
              </w:rPr>
              <w:t>2.0% (CRR3 Art 325ah Table 5)</w:t>
            </w:r>
          </w:p>
        </w:tc>
      </w:tr>
      <w:tr>
        <w:tc>
          <w:tcPr>
            <w:tcW w:type="dxa" w:w="3456"/>
            <w:shd w:fill="FFFFFF" w:val="clear"/>
          </w:tcPr>
          <w:p>
            <w:pPr>
              <w:jc w:val="left"/>
            </w:pPr>
            <w:r/>
            <w:r>
              <w:rPr>
                <w:rFonts w:ascii="Calibri" w:hAnsi="Calibri"/>
                <w:b/>
                <w:color w:val="000000"/>
                <w:sz w:val="16"/>
              </w:rPr>
              <w:t>CSR 10: Covered Bonds</w:t>
            </w:r>
          </w:p>
        </w:tc>
        <w:tc>
          <w:tcPr>
            <w:tcW w:type="dxa" w:w="3456"/>
            <w:shd w:fill="FFFFFF" w:val="clear"/>
          </w:tcPr>
          <w:p>
            <w:pPr>
              <w:jc w:val="left"/>
            </w:pPr>
            <w:r/>
            <w:r>
              <w:rPr>
                <w:rFonts w:ascii="Calibri" w:hAnsi="Calibri"/>
                <w:b w:val="0"/>
                <w:color w:val="000000"/>
                <w:sz w:val="16"/>
              </w:rPr>
              <w:t>1.5% (ERBA P.1094)</w:t>
            </w:r>
          </w:p>
        </w:tc>
        <w:tc>
          <w:tcPr>
            <w:tcW w:type="dxa" w:w="3456"/>
            <w:shd w:fill="FFFFFF" w:val="clear"/>
          </w:tcPr>
          <w:p>
            <w:pPr>
              <w:jc w:val="left"/>
            </w:pPr>
            <w:r/>
            <w:r>
              <w:rPr>
                <w:rFonts w:ascii="Calibri" w:hAnsi="Calibri"/>
                <w:b w:val="0"/>
                <w:color w:val="000000"/>
                <w:sz w:val="16"/>
              </w:rPr>
              <w:t>1.5% (PS1/26 Ch.16 Table 16.3)</w:t>
            </w:r>
          </w:p>
        </w:tc>
        <w:tc>
          <w:tcPr>
            <w:tcW w:type="dxa" w:w="3456"/>
            <w:shd w:fill="FFFFFF" w:val="clear"/>
          </w:tcPr>
          <w:p>
            <w:pPr>
              <w:jc w:val="left"/>
            </w:pPr>
            <w:r/>
            <w:r>
              <w:rPr>
                <w:rFonts w:ascii="Calibri" w:hAnsi="Calibri"/>
                <w:b w:val="0"/>
                <w:color w:val="000000"/>
                <w:sz w:val="16"/>
              </w:rPr>
              <w:t>1.5% (CRR3 Art 325ah Table 5)</w:t>
            </w:r>
          </w:p>
        </w:tc>
      </w:tr>
      <w:tr>
        <w:tc>
          <w:tcPr>
            <w:tcW w:type="dxa" w:w="3456"/>
            <w:shd w:fill="F2F2F2" w:val="clear"/>
          </w:tcPr>
          <w:p>
            <w:pPr>
              <w:jc w:val="left"/>
            </w:pPr>
            <w:r/>
            <w:r>
              <w:rPr>
                <w:rFonts w:ascii="Calibri" w:hAnsi="Calibri"/>
                <w:b/>
                <w:color w:val="000000"/>
                <w:sz w:val="16"/>
              </w:rPr>
              <w:t>CSR 11: Financials (HY)</w:t>
            </w:r>
          </w:p>
        </w:tc>
        <w:tc>
          <w:tcPr>
            <w:tcW w:type="dxa" w:w="3456"/>
            <w:shd w:fill="F2F2F2" w:val="clear"/>
          </w:tcPr>
          <w:p>
            <w:pPr>
              <w:jc w:val="left"/>
            </w:pPr>
            <w:r/>
            <w:r>
              <w:rPr>
                <w:rFonts w:ascii="Calibri" w:hAnsi="Calibri"/>
                <w:b w:val="0"/>
                <w:color w:val="000000"/>
                <w:sz w:val="16"/>
              </w:rPr>
              <w:t>4.0% (ERBA P.1094)</w:t>
            </w:r>
          </w:p>
        </w:tc>
        <w:tc>
          <w:tcPr>
            <w:tcW w:type="dxa" w:w="3456"/>
            <w:shd w:fill="F2F2F2" w:val="clear"/>
          </w:tcPr>
          <w:p>
            <w:pPr>
              <w:jc w:val="left"/>
            </w:pPr>
            <w:r/>
            <w:r>
              <w:rPr>
                <w:rFonts w:ascii="Calibri" w:hAnsi="Calibri"/>
                <w:b w:val="0"/>
                <w:color w:val="000000"/>
                <w:sz w:val="16"/>
              </w:rPr>
              <w:t>4.0% (PS1/26 Ch.16 Table 16.3)</w:t>
            </w:r>
          </w:p>
        </w:tc>
        <w:tc>
          <w:tcPr>
            <w:tcW w:type="dxa" w:w="3456"/>
            <w:shd w:fill="F2F2F2" w:val="clear"/>
          </w:tcPr>
          <w:p>
            <w:pPr>
              <w:jc w:val="left"/>
            </w:pPr>
            <w:r/>
            <w:r>
              <w:rPr>
                <w:rFonts w:ascii="Calibri" w:hAnsi="Calibri"/>
                <w:b w:val="0"/>
                <w:color w:val="000000"/>
                <w:sz w:val="16"/>
              </w:rPr>
              <w:t>4.0% (CRR3 Art 325ah Table 5)</w:t>
            </w:r>
          </w:p>
        </w:tc>
      </w:tr>
      <w:tr>
        <w:tc>
          <w:tcPr>
            <w:tcW w:type="dxa" w:w="3456"/>
            <w:shd w:fill="FFFFFF" w:val="clear"/>
          </w:tcPr>
          <w:p>
            <w:pPr>
              <w:jc w:val="left"/>
            </w:pPr>
            <w:r/>
            <w:r>
              <w:rPr>
                <w:rFonts w:ascii="Calibri" w:hAnsi="Calibri"/>
                <w:b/>
                <w:color w:val="000000"/>
                <w:sz w:val="16"/>
              </w:rPr>
              <w:t>CSR 12: Basic Materials (HY)</w:t>
            </w:r>
          </w:p>
        </w:tc>
        <w:tc>
          <w:tcPr>
            <w:tcW w:type="dxa" w:w="3456"/>
            <w:shd w:fill="FFFFFF" w:val="clear"/>
          </w:tcPr>
          <w:p>
            <w:pPr>
              <w:jc w:val="left"/>
            </w:pPr>
            <w:r/>
            <w:r>
              <w:rPr>
                <w:rFonts w:ascii="Calibri" w:hAnsi="Calibri"/>
                <w:b w:val="0"/>
                <w:color w:val="000000"/>
                <w:sz w:val="16"/>
              </w:rPr>
              <w:t>5.0% (ERBA P.1094)</w:t>
            </w:r>
          </w:p>
        </w:tc>
        <w:tc>
          <w:tcPr>
            <w:tcW w:type="dxa" w:w="3456"/>
            <w:shd w:fill="FFFFFF" w:val="clear"/>
          </w:tcPr>
          <w:p>
            <w:pPr>
              <w:jc w:val="left"/>
            </w:pPr>
            <w:r/>
            <w:r>
              <w:rPr>
                <w:rFonts w:ascii="Calibri" w:hAnsi="Calibri"/>
                <w:b w:val="0"/>
                <w:color w:val="000000"/>
                <w:sz w:val="16"/>
              </w:rPr>
              <w:t>5.0% (PS1/26 Ch.16 Table 16.3)</w:t>
            </w:r>
          </w:p>
        </w:tc>
        <w:tc>
          <w:tcPr>
            <w:tcW w:type="dxa" w:w="3456"/>
            <w:shd w:fill="FFFFFF" w:val="clear"/>
          </w:tcPr>
          <w:p>
            <w:pPr>
              <w:jc w:val="left"/>
            </w:pPr>
            <w:r/>
            <w:r>
              <w:rPr>
                <w:rFonts w:ascii="Calibri" w:hAnsi="Calibri"/>
                <w:b w:val="0"/>
                <w:color w:val="000000"/>
                <w:sz w:val="16"/>
              </w:rPr>
              <w:t>5.0% (CRR3 Art 325ah Table 5)</w:t>
            </w:r>
          </w:p>
        </w:tc>
      </w:tr>
      <w:tr>
        <w:tc>
          <w:tcPr>
            <w:tcW w:type="dxa" w:w="3456"/>
            <w:shd w:fill="F2F2F2" w:val="clear"/>
          </w:tcPr>
          <w:p>
            <w:pPr>
              <w:jc w:val="left"/>
            </w:pPr>
            <w:r/>
            <w:r>
              <w:rPr>
                <w:rFonts w:ascii="Calibri" w:hAnsi="Calibri"/>
                <w:b/>
                <w:color w:val="000000"/>
                <w:sz w:val="16"/>
              </w:rPr>
              <w:t>CSR 13: Consumer (HY)</w:t>
            </w:r>
          </w:p>
        </w:tc>
        <w:tc>
          <w:tcPr>
            <w:tcW w:type="dxa" w:w="3456"/>
            <w:shd w:fill="F2F2F2" w:val="clear"/>
          </w:tcPr>
          <w:p>
            <w:pPr>
              <w:jc w:val="left"/>
            </w:pPr>
            <w:r/>
            <w:r>
              <w:rPr>
                <w:rFonts w:ascii="Calibri" w:hAnsi="Calibri"/>
                <w:b w:val="0"/>
                <w:color w:val="000000"/>
                <w:sz w:val="16"/>
              </w:rPr>
              <w:t>4.0% (ERBA P.1094)</w:t>
            </w:r>
          </w:p>
        </w:tc>
        <w:tc>
          <w:tcPr>
            <w:tcW w:type="dxa" w:w="3456"/>
            <w:shd w:fill="F2F2F2" w:val="clear"/>
          </w:tcPr>
          <w:p>
            <w:pPr>
              <w:jc w:val="left"/>
            </w:pPr>
            <w:r/>
            <w:r>
              <w:rPr>
                <w:rFonts w:ascii="Calibri" w:hAnsi="Calibri"/>
                <w:b w:val="0"/>
                <w:color w:val="000000"/>
                <w:sz w:val="16"/>
              </w:rPr>
              <w:t>4.0% (PS1/26 Ch.16 Table 16.3)</w:t>
            </w:r>
          </w:p>
        </w:tc>
        <w:tc>
          <w:tcPr>
            <w:tcW w:type="dxa" w:w="3456"/>
            <w:shd w:fill="F2F2F2" w:val="clear"/>
          </w:tcPr>
          <w:p>
            <w:pPr>
              <w:jc w:val="left"/>
            </w:pPr>
            <w:r/>
            <w:r>
              <w:rPr>
                <w:rFonts w:ascii="Calibri" w:hAnsi="Calibri"/>
                <w:b w:val="0"/>
                <w:color w:val="000000"/>
                <w:sz w:val="16"/>
              </w:rPr>
              <w:t>4.0% (CRR3 Art 325ah Table 5)</w:t>
            </w:r>
          </w:p>
        </w:tc>
      </w:tr>
      <w:tr>
        <w:tc>
          <w:tcPr>
            <w:tcW w:type="dxa" w:w="3456"/>
            <w:shd w:fill="FFFFFF" w:val="clear"/>
          </w:tcPr>
          <w:p>
            <w:pPr>
              <w:jc w:val="left"/>
            </w:pPr>
            <w:r/>
            <w:r>
              <w:rPr>
                <w:rFonts w:ascii="Calibri" w:hAnsi="Calibri"/>
                <w:b/>
                <w:color w:val="000000"/>
                <w:sz w:val="16"/>
              </w:rPr>
              <w:t>CSR 14: Tech/Telecom (HY)</w:t>
            </w:r>
          </w:p>
        </w:tc>
        <w:tc>
          <w:tcPr>
            <w:tcW w:type="dxa" w:w="3456"/>
            <w:shd w:fill="FFFFFF" w:val="clear"/>
          </w:tcPr>
          <w:p>
            <w:pPr>
              <w:jc w:val="left"/>
            </w:pPr>
            <w:r/>
            <w:r>
              <w:rPr>
                <w:rFonts w:ascii="Calibri" w:hAnsi="Calibri"/>
                <w:b w:val="0"/>
                <w:color w:val="000000"/>
                <w:sz w:val="16"/>
              </w:rPr>
              <w:t>3.0% (ERBA P.1094)</w:t>
            </w:r>
          </w:p>
        </w:tc>
        <w:tc>
          <w:tcPr>
            <w:tcW w:type="dxa" w:w="3456"/>
            <w:shd w:fill="FFFFFF" w:val="clear"/>
          </w:tcPr>
          <w:p>
            <w:pPr>
              <w:jc w:val="left"/>
            </w:pPr>
            <w:r/>
            <w:r>
              <w:rPr>
                <w:rFonts w:ascii="Calibri" w:hAnsi="Calibri"/>
                <w:b w:val="0"/>
                <w:color w:val="000000"/>
                <w:sz w:val="16"/>
              </w:rPr>
              <w:t>3.0% (PS1/26 Ch.16 Table 16.3)</w:t>
            </w:r>
          </w:p>
        </w:tc>
        <w:tc>
          <w:tcPr>
            <w:tcW w:type="dxa" w:w="3456"/>
            <w:shd w:fill="FFFFFF" w:val="clear"/>
          </w:tcPr>
          <w:p>
            <w:pPr>
              <w:jc w:val="left"/>
            </w:pPr>
            <w:r/>
            <w:r>
              <w:rPr>
                <w:rFonts w:ascii="Calibri" w:hAnsi="Calibri"/>
                <w:b w:val="0"/>
                <w:color w:val="000000"/>
                <w:sz w:val="16"/>
              </w:rPr>
              <w:t>3.0% (CRR3 Art 325ah Table 5)</w:t>
            </w:r>
          </w:p>
        </w:tc>
      </w:tr>
      <w:tr>
        <w:tc>
          <w:tcPr>
            <w:tcW w:type="dxa" w:w="3456"/>
            <w:shd w:fill="F2F2F2" w:val="clear"/>
          </w:tcPr>
          <w:p>
            <w:pPr>
              <w:jc w:val="left"/>
            </w:pPr>
            <w:r/>
            <w:r>
              <w:rPr>
                <w:rFonts w:ascii="Calibri" w:hAnsi="Calibri"/>
                <w:b/>
                <w:color w:val="000000"/>
                <w:sz w:val="16"/>
              </w:rPr>
              <w:t>CSR 15: Health/Utilities (HY)</w:t>
            </w:r>
          </w:p>
        </w:tc>
        <w:tc>
          <w:tcPr>
            <w:tcW w:type="dxa" w:w="3456"/>
            <w:shd w:fill="F2F2F2" w:val="clear"/>
          </w:tcPr>
          <w:p>
            <w:pPr>
              <w:jc w:val="left"/>
            </w:pPr>
            <w:r/>
            <w:r>
              <w:rPr>
                <w:rFonts w:ascii="Calibri" w:hAnsi="Calibri"/>
                <w:b w:val="0"/>
                <w:color w:val="000000"/>
                <w:sz w:val="16"/>
              </w:rPr>
              <w:t>4.0% (ERBA P.1094)</w:t>
            </w:r>
          </w:p>
        </w:tc>
        <w:tc>
          <w:tcPr>
            <w:tcW w:type="dxa" w:w="3456"/>
            <w:shd w:fill="F2F2F2" w:val="clear"/>
          </w:tcPr>
          <w:p>
            <w:pPr>
              <w:jc w:val="left"/>
            </w:pPr>
            <w:r/>
            <w:r>
              <w:rPr>
                <w:rFonts w:ascii="Calibri" w:hAnsi="Calibri"/>
                <w:b w:val="0"/>
                <w:color w:val="000000"/>
                <w:sz w:val="16"/>
              </w:rPr>
              <w:t>4.0% (PS1/26 Ch.16 Table 16.3)</w:t>
            </w:r>
          </w:p>
        </w:tc>
        <w:tc>
          <w:tcPr>
            <w:tcW w:type="dxa" w:w="3456"/>
            <w:shd w:fill="F2F2F2" w:val="clear"/>
          </w:tcPr>
          <w:p>
            <w:pPr>
              <w:jc w:val="left"/>
            </w:pPr>
            <w:r/>
            <w:r>
              <w:rPr>
                <w:rFonts w:ascii="Calibri" w:hAnsi="Calibri"/>
                <w:b w:val="0"/>
                <w:color w:val="000000"/>
                <w:sz w:val="16"/>
              </w:rPr>
              <w:t>4.0% (CRR3 Art 325ah Table 5)</w:t>
            </w:r>
          </w:p>
        </w:tc>
      </w:tr>
      <w:tr>
        <w:tc>
          <w:tcPr>
            <w:tcW w:type="dxa" w:w="3456"/>
            <w:shd w:fill="FFFFFF" w:val="clear"/>
          </w:tcPr>
          <w:p>
            <w:pPr>
              <w:jc w:val="left"/>
            </w:pPr>
            <w:r/>
            <w:r>
              <w:rPr>
                <w:rFonts w:ascii="Calibri" w:hAnsi="Calibri"/>
                <w:b/>
                <w:color w:val="000000"/>
                <w:sz w:val="16"/>
              </w:rPr>
              <w:t>CSR 16: Industrial (HY)</w:t>
            </w:r>
          </w:p>
        </w:tc>
        <w:tc>
          <w:tcPr>
            <w:tcW w:type="dxa" w:w="3456"/>
            <w:shd w:fill="FFFFFF" w:val="clear"/>
          </w:tcPr>
          <w:p>
            <w:pPr>
              <w:jc w:val="left"/>
            </w:pPr>
            <w:r/>
            <w:r>
              <w:rPr>
                <w:rFonts w:ascii="Calibri" w:hAnsi="Calibri"/>
                <w:b w:val="0"/>
                <w:color w:val="000000"/>
                <w:sz w:val="16"/>
              </w:rPr>
              <w:t>4.0% (ERBA P.1094)</w:t>
            </w:r>
          </w:p>
        </w:tc>
        <w:tc>
          <w:tcPr>
            <w:tcW w:type="dxa" w:w="3456"/>
            <w:shd w:fill="FFFFFF" w:val="clear"/>
          </w:tcPr>
          <w:p>
            <w:pPr>
              <w:jc w:val="left"/>
            </w:pPr>
            <w:r/>
            <w:r>
              <w:rPr>
                <w:rFonts w:ascii="Calibri" w:hAnsi="Calibri"/>
                <w:b w:val="0"/>
                <w:color w:val="000000"/>
                <w:sz w:val="16"/>
              </w:rPr>
              <w:t>4.0% (PS1/26 Ch.16 Table 16.3)</w:t>
            </w:r>
          </w:p>
        </w:tc>
        <w:tc>
          <w:tcPr>
            <w:tcW w:type="dxa" w:w="3456"/>
            <w:shd w:fill="FFFFFF" w:val="clear"/>
          </w:tcPr>
          <w:p>
            <w:pPr>
              <w:jc w:val="left"/>
            </w:pPr>
            <w:r/>
            <w:r>
              <w:rPr>
                <w:rFonts w:ascii="Calibri" w:hAnsi="Calibri"/>
                <w:b w:val="0"/>
                <w:color w:val="000000"/>
                <w:sz w:val="16"/>
              </w:rPr>
              <w:t>4.0% (CRR3 Art 325ah Table 5)</w:t>
            </w:r>
          </w:p>
        </w:tc>
      </w:tr>
      <w:tr>
        <w:tc>
          <w:tcPr>
            <w:tcW w:type="dxa" w:w="3456"/>
            <w:shd w:fill="F2F2F2" w:val="clear"/>
          </w:tcPr>
          <w:p>
            <w:pPr>
              <w:jc w:val="left"/>
            </w:pPr>
            <w:r/>
            <w:r>
              <w:rPr>
                <w:rFonts w:ascii="Calibri" w:hAnsi="Calibri"/>
                <w:b/>
                <w:color w:val="000000"/>
                <w:sz w:val="16"/>
              </w:rPr>
              <w:t>CSR 17: Other Sector</w:t>
            </w:r>
          </w:p>
        </w:tc>
        <w:tc>
          <w:tcPr>
            <w:tcW w:type="dxa" w:w="3456"/>
            <w:shd w:fill="F2F2F2" w:val="clear"/>
          </w:tcPr>
          <w:p>
            <w:pPr>
              <w:jc w:val="left"/>
            </w:pPr>
            <w:r/>
            <w:r>
              <w:rPr>
                <w:rFonts w:ascii="Calibri" w:hAnsi="Calibri"/>
                <w:b w:val="0"/>
                <w:color w:val="000000"/>
                <w:sz w:val="16"/>
              </w:rPr>
              <w:t>8.0% (ERBA P.1094)</w:t>
            </w:r>
          </w:p>
        </w:tc>
        <w:tc>
          <w:tcPr>
            <w:tcW w:type="dxa" w:w="3456"/>
            <w:shd w:fill="F2F2F2" w:val="clear"/>
          </w:tcPr>
          <w:p>
            <w:pPr>
              <w:jc w:val="left"/>
            </w:pPr>
            <w:r/>
            <w:r>
              <w:rPr>
                <w:rFonts w:ascii="Calibri" w:hAnsi="Calibri"/>
                <w:b w:val="0"/>
                <w:color w:val="000000"/>
                <w:sz w:val="16"/>
              </w:rPr>
              <w:t>8.0% (PS1/26 Ch.16 Table 16.3)</w:t>
            </w:r>
          </w:p>
        </w:tc>
        <w:tc>
          <w:tcPr>
            <w:tcW w:type="dxa" w:w="3456"/>
            <w:shd w:fill="F2F2F2" w:val="clear"/>
          </w:tcPr>
          <w:p>
            <w:pPr>
              <w:jc w:val="left"/>
            </w:pPr>
            <w:r/>
            <w:r>
              <w:rPr>
                <w:rFonts w:ascii="Calibri" w:hAnsi="Calibri"/>
                <w:b w:val="0"/>
                <w:color w:val="000000"/>
                <w:sz w:val="16"/>
              </w:rPr>
              <w:t>8.0% (CRR3 Art 325ah Table 5)</w:t>
            </w:r>
          </w:p>
        </w:tc>
      </w:tr>
      <w:tr>
        <w:tc>
          <w:tcPr>
            <w:tcW w:type="dxa" w:w="3456"/>
            <w:shd w:fill="FFFFFF" w:val="clear"/>
          </w:tcPr>
          <w:p>
            <w:pPr>
              <w:jc w:val="left"/>
            </w:pPr>
            <w:r/>
            <w:r>
              <w:rPr>
                <w:rFonts w:ascii="Calibri" w:hAnsi="Calibri"/>
                <w:b/>
                <w:color w:val="000000"/>
                <w:sz w:val="16"/>
              </w:rPr>
              <w:t>CSR 18: Index (IG/HY)</w:t>
            </w:r>
          </w:p>
        </w:tc>
        <w:tc>
          <w:tcPr>
            <w:tcW w:type="dxa" w:w="3456"/>
            <w:shd w:fill="FFFFFF" w:val="clear"/>
          </w:tcPr>
          <w:p>
            <w:pPr>
              <w:jc w:val="left"/>
            </w:pPr>
            <w:r/>
            <w:r>
              <w:rPr>
                <w:rFonts w:ascii="Calibri" w:hAnsi="Calibri"/>
                <w:b w:val="0"/>
                <w:color w:val="000000"/>
                <w:sz w:val="16"/>
              </w:rPr>
              <w:t>1.5%/5.0% (ERBA P.1094)</w:t>
            </w:r>
          </w:p>
        </w:tc>
        <w:tc>
          <w:tcPr>
            <w:tcW w:type="dxa" w:w="3456"/>
            <w:shd w:fill="FFFFFF" w:val="clear"/>
          </w:tcPr>
          <w:p>
            <w:pPr>
              <w:jc w:val="left"/>
            </w:pPr>
            <w:r/>
            <w:r>
              <w:rPr>
                <w:rFonts w:ascii="Calibri" w:hAnsi="Calibri"/>
                <w:b w:val="0"/>
                <w:color w:val="000000"/>
                <w:sz w:val="16"/>
              </w:rPr>
              <w:t>1.5%/5.0% (PS1/26 Ch.16 Table 16.3)</w:t>
            </w:r>
          </w:p>
        </w:tc>
        <w:tc>
          <w:tcPr>
            <w:tcW w:type="dxa" w:w="3456"/>
            <w:shd w:fill="FFFFFF" w:val="clear"/>
          </w:tcPr>
          <w:p>
            <w:pPr>
              <w:jc w:val="left"/>
            </w:pPr>
            <w:r/>
            <w:r>
              <w:rPr>
                <w:rFonts w:ascii="Calibri" w:hAnsi="Calibri"/>
                <w:b w:val="0"/>
                <w:color w:val="000000"/>
                <w:sz w:val="16"/>
              </w:rPr>
              <w:t>1.5%/5.0% (CRR3 Art 325ah Table 5)</w:t>
            </w:r>
          </w:p>
        </w:tc>
      </w:tr>
    </w:tbl>
    <w:p>
      <w:r>
        <w:rPr>
          <w:rFonts w:ascii="Calibri" w:hAnsi="Calibri"/>
          <w:b/>
          <w:color w:val="002060"/>
          <w:sz w:val="22"/>
        </w:rPr>
        <w:t>11.3 CSR Securitization CTP &amp; Non-CTP</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CSR Sec CTP Buckets</w:t>
            </w:r>
          </w:p>
        </w:tc>
        <w:tc>
          <w:tcPr>
            <w:tcW w:type="dxa" w:w="3456"/>
            <w:shd w:fill="F2F2F2" w:val="clear"/>
          </w:tcPr>
          <w:p>
            <w:pPr>
              <w:jc w:val="left"/>
            </w:pPr>
            <w:r/>
            <w:r>
              <w:rPr>
                <w:rFonts w:ascii="Calibri" w:hAnsi="Calibri"/>
                <w:b w:val="0"/>
                <w:color w:val="000000"/>
                <w:sz w:val="16"/>
              </w:rPr>
              <w:t>8 buckets mirroring CSR Non-Sec sectors (ERBA P.1098). RWs: 1.5%-16%</w:t>
            </w:r>
          </w:p>
        </w:tc>
        <w:tc>
          <w:tcPr>
            <w:tcW w:type="dxa" w:w="3456"/>
            <w:shd w:fill="F2F2F2" w:val="clear"/>
          </w:tcPr>
          <w:p>
            <w:pPr>
              <w:jc w:val="left"/>
            </w:pPr>
            <w:r/>
            <w:r>
              <w:rPr>
                <w:rFonts w:ascii="Calibri" w:hAnsi="Calibri"/>
                <w:b w:val="0"/>
                <w:color w:val="000000"/>
                <w:sz w:val="16"/>
              </w:rPr>
              <w:t>Same 8 buckets (PS1/26 Ch.16 Table 16.5)</w:t>
            </w:r>
          </w:p>
        </w:tc>
        <w:tc>
          <w:tcPr>
            <w:tcW w:type="dxa" w:w="3456"/>
            <w:shd w:fill="F2F2F2" w:val="clear"/>
          </w:tcPr>
          <w:p>
            <w:pPr>
              <w:jc w:val="left"/>
            </w:pPr>
            <w:r/>
            <w:r>
              <w:rPr>
                <w:rFonts w:ascii="Calibri" w:hAnsi="Calibri"/>
                <w:b w:val="0"/>
                <w:color w:val="000000"/>
                <w:sz w:val="16"/>
              </w:rPr>
              <w:t>Same 8 buckets (CRR3 Art 325ak Table 9)</w:t>
            </w:r>
          </w:p>
        </w:tc>
      </w:tr>
      <w:tr>
        <w:tc>
          <w:tcPr>
            <w:tcW w:type="dxa" w:w="3456"/>
            <w:shd w:fill="FFFFFF" w:val="clear"/>
          </w:tcPr>
          <w:p>
            <w:pPr>
              <w:jc w:val="left"/>
            </w:pPr>
            <w:r/>
            <w:r>
              <w:rPr>
                <w:rFonts w:ascii="Calibri" w:hAnsi="Calibri"/>
                <w:b/>
                <w:color w:val="000000"/>
                <w:sz w:val="16"/>
              </w:rPr>
              <w:t>CSR Sec Non-CTP Buckets</w:t>
            </w:r>
          </w:p>
        </w:tc>
        <w:tc>
          <w:tcPr>
            <w:tcW w:type="dxa" w:w="3456"/>
            <w:shd w:fill="FFFFFF" w:val="clear"/>
          </w:tcPr>
          <w:p>
            <w:pPr>
              <w:jc w:val="left"/>
            </w:pPr>
            <w:r/>
            <w:r>
              <w:rPr>
                <w:rFonts w:ascii="Calibri" w:hAnsi="Calibri"/>
                <w:b w:val="0"/>
                <w:color w:val="000000"/>
                <w:sz w:val="16"/>
              </w:rPr>
              <w:t>5 buckets by tranche seniority (ERBA P.1096). RWs: 0.8%-24%</w:t>
            </w:r>
          </w:p>
        </w:tc>
        <w:tc>
          <w:tcPr>
            <w:tcW w:type="dxa" w:w="3456"/>
            <w:shd w:fill="FFFFFF" w:val="clear"/>
          </w:tcPr>
          <w:p>
            <w:pPr>
              <w:jc w:val="left"/>
            </w:pPr>
            <w:r/>
            <w:r>
              <w:rPr>
                <w:rFonts w:ascii="Calibri" w:hAnsi="Calibri"/>
                <w:b w:val="0"/>
                <w:color w:val="000000"/>
                <w:sz w:val="16"/>
              </w:rPr>
              <w:t>Same 5 buckets (PS1/26 Ch.16 Table 16.4)</w:t>
            </w:r>
          </w:p>
        </w:tc>
        <w:tc>
          <w:tcPr>
            <w:tcW w:type="dxa" w:w="3456"/>
            <w:shd w:fill="FFFFFF" w:val="clear"/>
          </w:tcPr>
          <w:p>
            <w:pPr>
              <w:jc w:val="left"/>
            </w:pPr>
            <w:r/>
            <w:r>
              <w:rPr>
                <w:rFonts w:ascii="Calibri" w:hAnsi="Calibri"/>
                <w:b w:val="0"/>
                <w:color w:val="000000"/>
                <w:sz w:val="16"/>
              </w:rPr>
              <w:t>Same 5 buckets (CRR3 Art 325aj Table 7)</w:t>
            </w:r>
          </w:p>
        </w:tc>
      </w:tr>
      <w:tr>
        <w:tc>
          <w:tcPr>
            <w:tcW w:type="dxa" w:w="3456"/>
            <w:shd w:fill="F2F2F2" w:val="clear"/>
          </w:tcPr>
          <w:p>
            <w:pPr>
              <w:jc w:val="left"/>
            </w:pPr>
            <w:r/>
            <w:r>
              <w:rPr>
                <w:rFonts w:ascii="Calibri" w:hAnsi="Calibri"/>
                <w:b/>
                <w:color w:val="000000"/>
                <w:sz w:val="16"/>
              </w:rPr>
              <w:t>Sec Non-CTP Bucket 1</w:t>
            </w:r>
          </w:p>
        </w:tc>
        <w:tc>
          <w:tcPr>
            <w:tcW w:type="dxa" w:w="3456"/>
            <w:shd w:fill="F2F2F2" w:val="clear"/>
          </w:tcPr>
          <w:p>
            <w:pPr>
              <w:jc w:val="left"/>
            </w:pPr>
            <w:r/>
            <w:r>
              <w:rPr>
                <w:rFonts w:ascii="Calibri" w:hAnsi="Calibri"/>
                <w:b w:val="0"/>
                <w:color w:val="000000"/>
                <w:sz w:val="16"/>
              </w:rPr>
              <w:t>RMBS (Prime/Sub): 1.2%/1.6% (ERBA P.1096)</w:t>
            </w:r>
          </w:p>
        </w:tc>
        <w:tc>
          <w:tcPr>
            <w:tcW w:type="dxa" w:w="3456"/>
            <w:shd w:fill="F2F2F2" w:val="clear"/>
          </w:tcPr>
          <w:p>
            <w:pPr>
              <w:jc w:val="left"/>
            </w:pPr>
            <w:r/>
            <w:r>
              <w:rPr>
                <w:rFonts w:ascii="Calibri" w:hAnsi="Calibri"/>
                <w:b w:val="0"/>
                <w:color w:val="000000"/>
                <w:sz w:val="16"/>
              </w:rPr>
              <w:t>Same (PS1/26 Ch.16)</w:t>
            </w:r>
          </w:p>
        </w:tc>
        <w:tc>
          <w:tcPr>
            <w:tcW w:type="dxa" w:w="3456"/>
            <w:shd w:fill="F2F2F2" w:val="clear"/>
          </w:tcPr>
          <w:p>
            <w:pPr>
              <w:jc w:val="left"/>
            </w:pPr>
            <w:r/>
            <w:r>
              <w:rPr>
                <w:rFonts w:ascii="Calibri" w:hAnsi="Calibri"/>
                <w:b w:val="0"/>
                <w:color w:val="000000"/>
                <w:sz w:val="16"/>
              </w:rPr>
              <w:t>Same (CRR3 Art 325aj)</w:t>
            </w:r>
          </w:p>
        </w:tc>
      </w:tr>
      <w:tr>
        <w:tc>
          <w:tcPr>
            <w:tcW w:type="dxa" w:w="3456"/>
            <w:shd w:fill="FFFFFF" w:val="clear"/>
          </w:tcPr>
          <w:p>
            <w:pPr>
              <w:jc w:val="left"/>
            </w:pPr>
            <w:r/>
            <w:r>
              <w:rPr>
                <w:rFonts w:ascii="Calibri" w:hAnsi="Calibri"/>
                <w:b/>
                <w:color w:val="000000"/>
                <w:sz w:val="16"/>
              </w:rPr>
              <w:t>Sec Non-CTP Bucket 25</w:t>
            </w:r>
          </w:p>
        </w:tc>
        <w:tc>
          <w:tcPr>
            <w:tcW w:type="dxa" w:w="3456"/>
            <w:shd w:fill="FFFFFF" w:val="clear"/>
          </w:tcPr>
          <w:p>
            <w:pPr>
              <w:jc w:val="left"/>
            </w:pPr>
            <w:r/>
            <w:r>
              <w:rPr>
                <w:rFonts w:ascii="Calibri" w:hAnsi="Calibri"/>
                <w:b w:val="0"/>
                <w:color w:val="000000"/>
                <w:sz w:val="16"/>
              </w:rPr>
              <w:t>Other/Index: 5.0%/8.0% (ERBA P.1096)</w:t>
            </w:r>
          </w:p>
        </w:tc>
        <w:tc>
          <w:tcPr>
            <w:tcW w:type="dxa" w:w="3456"/>
            <w:shd w:fill="FFFFFF" w:val="clear"/>
          </w:tcPr>
          <w:p>
            <w:pPr>
              <w:jc w:val="left"/>
            </w:pPr>
            <w:r/>
            <w:r>
              <w:rPr>
                <w:rFonts w:ascii="Calibri" w:hAnsi="Calibri"/>
                <w:b w:val="0"/>
                <w:color w:val="000000"/>
                <w:sz w:val="16"/>
              </w:rPr>
              <w:t>Same (PS1/26 Ch.16)</w:t>
            </w:r>
          </w:p>
        </w:tc>
        <w:tc>
          <w:tcPr>
            <w:tcW w:type="dxa" w:w="3456"/>
            <w:shd w:fill="FFFFFF" w:val="clear"/>
          </w:tcPr>
          <w:p>
            <w:pPr>
              <w:jc w:val="left"/>
            </w:pPr>
            <w:r/>
            <w:r>
              <w:rPr>
                <w:rFonts w:ascii="Calibri" w:hAnsi="Calibri"/>
                <w:b w:val="0"/>
                <w:color w:val="000000"/>
                <w:sz w:val="16"/>
              </w:rPr>
              <w:t>Same (CRR3 Art 325aj)</w:t>
            </w:r>
          </w:p>
        </w:tc>
      </w:tr>
    </w:tbl>
    <w:p>
      <w:r>
        <w:rPr>
          <w:rFonts w:ascii="Calibri" w:hAnsi="Calibri"/>
          <w:b/>
          <w:color w:val="002060"/>
          <w:sz w:val="22"/>
        </w:rPr>
        <w:t>11.4 Equity Risk Weights (MAR21.77)</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Bucket</w:t>
            </w:r>
          </w:p>
        </w:tc>
        <w:tc>
          <w:tcPr>
            <w:tcW w:type="dxa" w:w="3456"/>
            <w:shd w:fill="002060" w:val="clear"/>
            <w:tcW w:w="3600" w:type="dxa"/>
          </w:tcPr>
          <w:p>
            <w:pPr>
              <w:jc w:val="center"/>
            </w:pPr>
            <w:r/>
            <w:r>
              <w:rPr>
                <w:rFonts w:ascii="Calibri" w:hAnsi="Calibri"/>
                <w:b/>
                <w:color w:val="FFFFFF"/>
                <w:sz w:val="16"/>
              </w:rPr>
              <w:t>US RW (ERBA)</w:t>
            </w:r>
          </w:p>
        </w:tc>
        <w:tc>
          <w:tcPr>
            <w:tcW w:type="dxa" w:w="3456"/>
            <w:shd w:fill="002060" w:val="clear"/>
            <w:tcW w:w="3600" w:type="dxa"/>
          </w:tcPr>
          <w:p>
            <w:pPr>
              <w:jc w:val="center"/>
            </w:pPr>
            <w:r/>
            <w:r>
              <w:rPr>
                <w:rFonts w:ascii="Calibri" w:hAnsi="Calibri"/>
                <w:b/>
                <w:color w:val="FFFFFF"/>
                <w:sz w:val="16"/>
              </w:rPr>
              <w:t>UK RW (PS1/26)</w:t>
            </w:r>
          </w:p>
        </w:tc>
        <w:tc>
          <w:tcPr>
            <w:tcW w:type="dxa" w:w="3456"/>
            <w:shd w:fill="002060" w:val="clear"/>
            <w:tcW w:w="3600" w:type="dxa"/>
          </w:tcPr>
          <w:p>
            <w:pPr>
              <w:jc w:val="center"/>
            </w:pPr>
            <w:r/>
            <w:r>
              <w:rPr>
                <w:rFonts w:ascii="Calibri" w:hAnsi="Calibri"/>
                <w:b/>
                <w:color w:val="FFFFFF"/>
                <w:sz w:val="16"/>
              </w:rPr>
              <w:t>EU RW (CRR3)</w:t>
            </w:r>
          </w:p>
        </w:tc>
      </w:tr>
      <w:tr>
        <w:tc>
          <w:tcPr>
            <w:tcW w:type="dxa" w:w="3456"/>
            <w:shd w:fill="F2F2F2" w:val="clear"/>
          </w:tcPr>
          <w:p>
            <w:pPr>
              <w:jc w:val="left"/>
            </w:pPr>
            <w:r/>
            <w:r>
              <w:rPr>
                <w:rFonts w:ascii="Calibri" w:hAnsi="Calibri"/>
                <w:b/>
                <w:color w:val="000000"/>
                <w:sz w:val="16"/>
              </w:rPr>
              <w:t>Equity 1: Large Cap Emerging (Consumer)</w:t>
            </w:r>
          </w:p>
        </w:tc>
        <w:tc>
          <w:tcPr>
            <w:tcW w:type="dxa" w:w="3456"/>
            <w:shd w:fill="F2F2F2" w:val="clear"/>
          </w:tcPr>
          <w:p>
            <w:pPr>
              <w:jc w:val="left"/>
            </w:pPr>
            <w:r/>
            <w:r>
              <w:rPr>
                <w:rFonts w:ascii="Calibri" w:hAnsi="Calibri"/>
                <w:b w:val="0"/>
                <w:color w:val="000000"/>
                <w:sz w:val="16"/>
              </w:rPr>
              <w:t>55% (ERBA P.1100)</w:t>
            </w:r>
          </w:p>
        </w:tc>
        <w:tc>
          <w:tcPr>
            <w:tcW w:type="dxa" w:w="3456"/>
            <w:shd w:fill="F2F2F2" w:val="clear"/>
          </w:tcPr>
          <w:p>
            <w:pPr>
              <w:jc w:val="left"/>
            </w:pPr>
            <w:r/>
            <w:r>
              <w:rPr>
                <w:rFonts w:ascii="Calibri" w:hAnsi="Calibri"/>
                <w:b w:val="0"/>
                <w:color w:val="000000"/>
                <w:sz w:val="16"/>
              </w:rPr>
              <w:t>55% (PS1/26 Ch.16 Table 16.7)</w:t>
            </w:r>
          </w:p>
        </w:tc>
        <w:tc>
          <w:tcPr>
            <w:tcW w:type="dxa" w:w="3456"/>
            <w:shd w:fill="F2F2F2" w:val="clear"/>
          </w:tcPr>
          <w:p>
            <w:pPr>
              <w:jc w:val="left"/>
            </w:pPr>
            <w:r/>
            <w:r>
              <w:rPr>
                <w:rFonts w:ascii="Calibri" w:hAnsi="Calibri"/>
                <w:b w:val="0"/>
                <w:color w:val="000000"/>
                <w:sz w:val="16"/>
              </w:rPr>
              <w:t>55% (CRR3 Art 325ap Table 10)</w:t>
            </w:r>
          </w:p>
        </w:tc>
      </w:tr>
      <w:tr>
        <w:tc>
          <w:tcPr>
            <w:tcW w:type="dxa" w:w="3456"/>
            <w:shd w:fill="FFFFFF" w:val="clear"/>
          </w:tcPr>
          <w:p>
            <w:pPr>
              <w:jc w:val="left"/>
            </w:pPr>
            <w:r/>
            <w:r>
              <w:rPr>
                <w:rFonts w:ascii="Calibri" w:hAnsi="Calibri"/>
                <w:b/>
                <w:color w:val="000000"/>
                <w:sz w:val="16"/>
              </w:rPr>
              <w:t>Equity 2: Large Cap Emerging (Telecom/Industrial)</w:t>
            </w:r>
          </w:p>
        </w:tc>
        <w:tc>
          <w:tcPr>
            <w:tcW w:type="dxa" w:w="3456"/>
            <w:shd w:fill="FFFFFF" w:val="clear"/>
          </w:tcPr>
          <w:p>
            <w:pPr>
              <w:jc w:val="left"/>
            </w:pPr>
            <w:r/>
            <w:r>
              <w:rPr>
                <w:rFonts w:ascii="Calibri" w:hAnsi="Calibri"/>
                <w:b w:val="0"/>
                <w:color w:val="000000"/>
                <w:sz w:val="16"/>
              </w:rPr>
              <w:t>60% (ERBA P.1100)</w:t>
            </w:r>
          </w:p>
        </w:tc>
        <w:tc>
          <w:tcPr>
            <w:tcW w:type="dxa" w:w="3456"/>
            <w:shd w:fill="FFFFFF" w:val="clear"/>
          </w:tcPr>
          <w:p>
            <w:pPr>
              <w:jc w:val="left"/>
            </w:pPr>
            <w:r/>
            <w:r>
              <w:rPr>
                <w:rFonts w:ascii="Calibri" w:hAnsi="Calibri"/>
                <w:b w:val="0"/>
                <w:color w:val="000000"/>
                <w:sz w:val="16"/>
              </w:rPr>
              <w:t>60% (PS1/26 Ch.16 Table 16.7)</w:t>
            </w:r>
          </w:p>
        </w:tc>
        <w:tc>
          <w:tcPr>
            <w:tcW w:type="dxa" w:w="3456"/>
            <w:shd w:fill="FFFFFF" w:val="clear"/>
          </w:tcPr>
          <w:p>
            <w:pPr>
              <w:jc w:val="left"/>
            </w:pPr>
            <w:r/>
            <w:r>
              <w:rPr>
                <w:rFonts w:ascii="Calibri" w:hAnsi="Calibri"/>
                <w:b w:val="0"/>
                <w:color w:val="000000"/>
                <w:sz w:val="16"/>
              </w:rPr>
              <w:t>60% (CRR3 Art 325ap Table 10)</w:t>
            </w:r>
          </w:p>
        </w:tc>
      </w:tr>
      <w:tr>
        <w:tc>
          <w:tcPr>
            <w:tcW w:type="dxa" w:w="3456"/>
            <w:shd w:fill="F2F2F2" w:val="clear"/>
          </w:tcPr>
          <w:p>
            <w:pPr>
              <w:jc w:val="left"/>
            </w:pPr>
            <w:r/>
            <w:r>
              <w:rPr>
                <w:rFonts w:ascii="Calibri" w:hAnsi="Calibri"/>
                <w:b/>
                <w:color w:val="000000"/>
                <w:sz w:val="16"/>
              </w:rPr>
              <w:t>Equity 3: Large Cap Emerging (Energy/Materials)</w:t>
            </w:r>
          </w:p>
        </w:tc>
        <w:tc>
          <w:tcPr>
            <w:tcW w:type="dxa" w:w="3456"/>
            <w:shd w:fill="F2F2F2" w:val="clear"/>
          </w:tcPr>
          <w:p>
            <w:pPr>
              <w:jc w:val="left"/>
            </w:pPr>
            <w:r/>
            <w:r>
              <w:rPr>
                <w:rFonts w:ascii="Calibri" w:hAnsi="Calibri"/>
                <w:b w:val="0"/>
                <w:color w:val="000000"/>
                <w:sz w:val="16"/>
              </w:rPr>
              <w:t>45% (ERBA P.1100)</w:t>
            </w:r>
          </w:p>
        </w:tc>
        <w:tc>
          <w:tcPr>
            <w:tcW w:type="dxa" w:w="3456"/>
            <w:shd w:fill="F2F2F2" w:val="clear"/>
          </w:tcPr>
          <w:p>
            <w:pPr>
              <w:jc w:val="left"/>
            </w:pPr>
            <w:r/>
            <w:r>
              <w:rPr>
                <w:rFonts w:ascii="Calibri" w:hAnsi="Calibri"/>
                <w:b w:val="0"/>
                <w:color w:val="000000"/>
                <w:sz w:val="16"/>
              </w:rPr>
              <w:t>45% (PS1/26 Ch.16 Table 16.7)</w:t>
            </w:r>
          </w:p>
        </w:tc>
        <w:tc>
          <w:tcPr>
            <w:tcW w:type="dxa" w:w="3456"/>
            <w:shd w:fill="F2F2F2" w:val="clear"/>
          </w:tcPr>
          <w:p>
            <w:pPr>
              <w:jc w:val="left"/>
            </w:pPr>
            <w:r/>
            <w:r>
              <w:rPr>
                <w:rFonts w:ascii="Calibri" w:hAnsi="Calibri"/>
                <w:b w:val="0"/>
                <w:color w:val="000000"/>
                <w:sz w:val="16"/>
              </w:rPr>
              <w:t>45% (CRR3 Art 325ap Table 10)</w:t>
            </w:r>
          </w:p>
        </w:tc>
      </w:tr>
      <w:tr>
        <w:tc>
          <w:tcPr>
            <w:tcW w:type="dxa" w:w="3456"/>
            <w:shd w:fill="FFFFFF" w:val="clear"/>
          </w:tcPr>
          <w:p>
            <w:pPr>
              <w:jc w:val="left"/>
            </w:pPr>
            <w:r/>
            <w:r>
              <w:rPr>
                <w:rFonts w:ascii="Calibri" w:hAnsi="Calibri"/>
                <w:b/>
                <w:color w:val="000000"/>
                <w:sz w:val="16"/>
              </w:rPr>
              <w:t>Equity 4: Large Cap Developed (Consumer)</w:t>
            </w:r>
          </w:p>
        </w:tc>
        <w:tc>
          <w:tcPr>
            <w:tcW w:type="dxa" w:w="3456"/>
            <w:shd w:fill="FFFFFF" w:val="clear"/>
          </w:tcPr>
          <w:p>
            <w:pPr>
              <w:jc w:val="left"/>
            </w:pPr>
            <w:r/>
            <w:r>
              <w:rPr>
                <w:rFonts w:ascii="Calibri" w:hAnsi="Calibri"/>
                <w:b w:val="0"/>
                <w:color w:val="000000"/>
                <w:sz w:val="16"/>
              </w:rPr>
              <w:t>25% (ERBA P.1100)</w:t>
            </w:r>
          </w:p>
        </w:tc>
        <w:tc>
          <w:tcPr>
            <w:tcW w:type="dxa" w:w="3456"/>
            <w:shd w:fill="FFFFFF" w:val="clear"/>
          </w:tcPr>
          <w:p>
            <w:pPr>
              <w:jc w:val="left"/>
            </w:pPr>
            <w:r/>
            <w:r>
              <w:rPr>
                <w:rFonts w:ascii="Calibri" w:hAnsi="Calibri"/>
                <w:b w:val="0"/>
                <w:color w:val="000000"/>
                <w:sz w:val="16"/>
              </w:rPr>
              <w:t>25% (PS1/26 Ch.16 Table 16.7)</w:t>
            </w:r>
          </w:p>
        </w:tc>
        <w:tc>
          <w:tcPr>
            <w:tcW w:type="dxa" w:w="3456"/>
            <w:shd w:fill="FFFFFF" w:val="clear"/>
          </w:tcPr>
          <w:p>
            <w:pPr>
              <w:jc w:val="left"/>
            </w:pPr>
            <w:r/>
            <w:r>
              <w:rPr>
                <w:rFonts w:ascii="Calibri" w:hAnsi="Calibri"/>
                <w:b w:val="0"/>
                <w:color w:val="000000"/>
                <w:sz w:val="16"/>
              </w:rPr>
              <w:t>25% (CRR3 Art 325ap Table 10)</w:t>
            </w:r>
          </w:p>
        </w:tc>
      </w:tr>
      <w:tr>
        <w:tc>
          <w:tcPr>
            <w:tcW w:type="dxa" w:w="3456"/>
            <w:shd w:fill="F2F2F2" w:val="clear"/>
          </w:tcPr>
          <w:p>
            <w:pPr>
              <w:jc w:val="left"/>
            </w:pPr>
            <w:r/>
            <w:r>
              <w:rPr>
                <w:rFonts w:ascii="Calibri" w:hAnsi="Calibri"/>
                <w:b/>
                <w:color w:val="000000"/>
                <w:sz w:val="16"/>
              </w:rPr>
              <w:t>Equity 5: Large Cap Developed (Telecom/Industrial)</w:t>
            </w:r>
          </w:p>
        </w:tc>
        <w:tc>
          <w:tcPr>
            <w:tcW w:type="dxa" w:w="3456"/>
            <w:shd w:fill="F2F2F2" w:val="clear"/>
          </w:tcPr>
          <w:p>
            <w:pPr>
              <w:jc w:val="left"/>
            </w:pPr>
            <w:r/>
            <w:r>
              <w:rPr>
                <w:rFonts w:ascii="Calibri" w:hAnsi="Calibri"/>
                <w:b w:val="0"/>
                <w:color w:val="000000"/>
                <w:sz w:val="16"/>
              </w:rPr>
              <w:t>25% (ERBA P.1100)</w:t>
            </w:r>
          </w:p>
        </w:tc>
        <w:tc>
          <w:tcPr>
            <w:tcW w:type="dxa" w:w="3456"/>
            <w:shd w:fill="F2F2F2" w:val="clear"/>
          </w:tcPr>
          <w:p>
            <w:pPr>
              <w:jc w:val="left"/>
            </w:pPr>
            <w:r/>
            <w:r>
              <w:rPr>
                <w:rFonts w:ascii="Calibri" w:hAnsi="Calibri"/>
                <w:b w:val="0"/>
                <w:color w:val="000000"/>
                <w:sz w:val="16"/>
              </w:rPr>
              <w:t>25% (PS1/26 Ch.16 Table 16.7)</w:t>
            </w:r>
          </w:p>
        </w:tc>
        <w:tc>
          <w:tcPr>
            <w:tcW w:type="dxa" w:w="3456"/>
            <w:shd w:fill="F2F2F2" w:val="clear"/>
          </w:tcPr>
          <w:p>
            <w:pPr>
              <w:jc w:val="left"/>
            </w:pPr>
            <w:r/>
            <w:r>
              <w:rPr>
                <w:rFonts w:ascii="Calibri" w:hAnsi="Calibri"/>
                <w:b w:val="0"/>
                <w:color w:val="000000"/>
                <w:sz w:val="16"/>
              </w:rPr>
              <w:t>25% (CRR3 Art 325ap Table 10)</w:t>
            </w:r>
          </w:p>
        </w:tc>
      </w:tr>
      <w:tr>
        <w:tc>
          <w:tcPr>
            <w:tcW w:type="dxa" w:w="3456"/>
            <w:shd w:fill="FFFFFF" w:val="clear"/>
          </w:tcPr>
          <w:p>
            <w:pPr>
              <w:jc w:val="left"/>
            </w:pPr>
            <w:r/>
            <w:r>
              <w:rPr>
                <w:rFonts w:ascii="Calibri" w:hAnsi="Calibri"/>
                <w:b/>
                <w:color w:val="000000"/>
                <w:sz w:val="16"/>
              </w:rPr>
              <w:t>Equity 6: Large Cap Developed (Energy)</w:t>
            </w:r>
          </w:p>
        </w:tc>
        <w:tc>
          <w:tcPr>
            <w:tcW w:type="dxa" w:w="3456"/>
            <w:shd w:fill="FFFFFF" w:val="clear"/>
          </w:tcPr>
          <w:p>
            <w:pPr>
              <w:jc w:val="left"/>
            </w:pPr>
            <w:r/>
            <w:r>
              <w:rPr>
                <w:rFonts w:ascii="Calibri" w:hAnsi="Calibri"/>
                <w:b w:val="0"/>
                <w:color w:val="000000"/>
                <w:sz w:val="16"/>
              </w:rPr>
              <w:t>25% (ERBA P.1100)</w:t>
            </w:r>
          </w:p>
        </w:tc>
        <w:tc>
          <w:tcPr>
            <w:tcW w:type="dxa" w:w="3456"/>
            <w:shd w:fill="FFFFFF" w:val="clear"/>
          </w:tcPr>
          <w:p>
            <w:pPr>
              <w:jc w:val="left"/>
            </w:pPr>
            <w:r/>
            <w:r>
              <w:rPr>
                <w:rFonts w:ascii="Calibri" w:hAnsi="Calibri"/>
                <w:b w:val="0"/>
                <w:color w:val="000000"/>
                <w:sz w:val="16"/>
              </w:rPr>
              <w:t>25% (PS1/26 Ch.16 Table 16.7)</w:t>
            </w:r>
          </w:p>
        </w:tc>
        <w:tc>
          <w:tcPr>
            <w:tcW w:type="dxa" w:w="3456"/>
            <w:shd w:fill="FFFFFF" w:val="clear"/>
          </w:tcPr>
          <w:p>
            <w:pPr>
              <w:jc w:val="left"/>
            </w:pPr>
            <w:r/>
            <w:r>
              <w:rPr>
                <w:rFonts w:ascii="Calibri" w:hAnsi="Calibri"/>
                <w:b w:val="0"/>
                <w:color w:val="000000"/>
                <w:sz w:val="16"/>
              </w:rPr>
              <w:t>25% (CRR3 Art 325ap Table 10)</w:t>
            </w:r>
          </w:p>
        </w:tc>
      </w:tr>
      <w:tr>
        <w:tc>
          <w:tcPr>
            <w:tcW w:type="dxa" w:w="3456"/>
            <w:shd w:fill="F2F2F2" w:val="clear"/>
          </w:tcPr>
          <w:p>
            <w:pPr>
              <w:jc w:val="left"/>
            </w:pPr>
            <w:r/>
            <w:r>
              <w:rPr>
                <w:rFonts w:ascii="Calibri" w:hAnsi="Calibri"/>
                <w:b/>
                <w:color w:val="000000"/>
                <w:sz w:val="16"/>
              </w:rPr>
              <w:t>Equity 7: Large Cap Developed (Financials)</w:t>
            </w:r>
          </w:p>
        </w:tc>
        <w:tc>
          <w:tcPr>
            <w:tcW w:type="dxa" w:w="3456"/>
            <w:shd w:fill="F2F2F2" w:val="clear"/>
          </w:tcPr>
          <w:p>
            <w:pPr>
              <w:jc w:val="left"/>
            </w:pPr>
            <w:r/>
            <w:r>
              <w:rPr>
                <w:rFonts w:ascii="Calibri" w:hAnsi="Calibri"/>
                <w:b w:val="0"/>
                <w:color w:val="000000"/>
                <w:sz w:val="16"/>
              </w:rPr>
              <w:t>30% (ERBA P.1100)</w:t>
            </w:r>
          </w:p>
        </w:tc>
        <w:tc>
          <w:tcPr>
            <w:tcW w:type="dxa" w:w="3456"/>
            <w:shd w:fill="F2F2F2" w:val="clear"/>
          </w:tcPr>
          <w:p>
            <w:pPr>
              <w:jc w:val="left"/>
            </w:pPr>
            <w:r/>
            <w:r>
              <w:rPr>
                <w:rFonts w:ascii="Calibri" w:hAnsi="Calibri"/>
                <w:b w:val="0"/>
                <w:color w:val="000000"/>
                <w:sz w:val="16"/>
              </w:rPr>
              <w:t>30% (PS1/26 Ch.16 Table 16.7)</w:t>
            </w:r>
          </w:p>
        </w:tc>
        <w:tc>
          <w:tcPr>
            <w:tcW w:type="dxa" w:w="3456"/>
            <w:shd w:fill="F2F2F2" w:val="clear"/>
          </w:tcPr>
          <w:p>
            <w:pPr>
              <w:jc w:val="left"/>
            </w:pPr>
            <w:r/>
            <w:r>
              <w:rPr>
                <w:rFonts w:ascii="Calibri" w:hAnsi="Calibri"/>
                <w:b w:val="0"/>
                <w:color w:val="000000"/>
                <w:sz w:val="16"/>
              </w:rPr>
              <w:t>30% (CRR3 Art 325ap Table 10)</w:t>
            </w:r>
          </w:p>
        </w:tc>
      </w:tr>
      <w:tr>
        <w:tc>
          <w:tcPr>
            <w:tcW w:type="dxa" w:w="3456"/>
            <w:shd w:fill="FFFFFF" w:val="clear"/>
          </w:tcPr>
          <w:p>
            <w:pPr>
              <w:jc w:val="left"/>
            </w:pPr>
            <w:r/>
            <w:r>
              <w:rPr>
                <w:rFonts w:ascii="Calibri" w:hAnsi="Calibri"/>
                <w:b/>
                <w:color w:val="000000"/>
                <w:sz w:val="16"/>
              </w:rPr>
              <w:t>Equity 8: Large Cap Developed (Tech/Health)</w:t>
            </w:r>
          </w:p>
        </w:tc>
        <w:tc>
          <w:tcPr>
            <w:tcW w:type="dxa" w:w="3456"/>
            <w:shd w:fill="FFFFFF" w:val="clear"/>
          </w:tcPr>
          <w:p>
            <w:pPr>
              <w:jc w:val="left"/>
            </w:pPr>
            <w:r/>
            <w:r>
              <w:rPr>
                <w:rFonts w:ascii="Calibri" w:hAnsi="Calibri"/>
                <w:b w:val="0"/>
                <w:color w:val="000000"/>
                <w:sz w:val="16"/>
              </w:rPr>
              <w:t>25% (ERBA P.1100)</w:t>
            </w:r>
          </w:p>
        </w:tc>
        <w:tc>
          <w:tcPr>
            <w:tcW w:type="dxa" w:w="3456"/>
            <w:shd w:fill="FFFFFF" w:val="clear"/>
          </w:tcPr>
          <w:p>
            <w:pPr>
              <w:jc w:val="left"/>
            </w:pPr>
            <w:r/>
            <w:r>
              <w:rPr>
                <w:rFonts w:ascii="Calibri" w:hAnsi="Calibri"/>
                <w:b w:val="0"/>
                <w:color w:val="000000"/>
                <w:sz w:val="16"/>
              </w:rPr>
              <w:t>25% (PS1/26 Ch.16 Table 16.7)</w:t>
            </w:r>
          </w:p>
        </w:tc>
        <w:tc>
          <w:tcPr>
            <w:tcW w:type="dxa" w:w="3456"/>
            <w:shd w:fill="FFFFFF" w:val="clear"/>
          </w:tcPr>
          <w:p>
            <w:pPr>
              <w:jc w:val="left"/>
            </w:pPr>
            <w:r/>
            <w:r>
              <w:rPr>
                <w:rFonts w:ascii="Calibri" w:hAnsi="Calibri"/>
                <w:b w:val="0"/>
                <w:color w:val="000000"/>
                <w:sz w:val="16"/>
              </w:rPr>
              <w:t>25% (CRR3 Art 325ap Table 10)</w:t>
            </w:r>
          </w:p>
        </w:tc>
      </w:tr>
      <w:tr>
        <w:tc>
          <w:tcPr>
            <w:tcW w:type="dxa" w:w="3456"/>
            <w:shd w:fill="F2F2F2" w:val="clear"/>
          </w:tcPr>
          <w:p>
            <w:pPr>
              <w:jc w:val="left"/>
            </w:pPr>
            <w:r/>
            <w:r>
              <w:rPr>
                <w:rFonts w:ascii="Calibri" w:hAnsi="Calibri"/>
                <w:b/>
                <w:color w:val="000000"/>
                <w:sz w:val="16"/>
              </w:rPr>
              <w:t>Equity 9: Small Cap Emerging</w:t>
            </w:r>
          </w:p>
        </w:tc>
        <w:tc>
          <w:tcPr>
            <w:tcW w:type="dxa" w:w="3456"/>
            <w:shd w:fill="F2F2F2" w:val="clear"/>
          </w:tcPr>
          <w:p>
            <w:pPr>
              <w:jc w:val="left"/>
            </w:pPr>
            <w:r/>
            <w:r>
              <w:rPr>
                <w:rFonts w:ascii="Calibri" w:hAnsi="Calibri"/>
                <w:b w:val="0"/>
                <w:color w:val="000000"/>
                <w:sz w:val="16"/>
              </w:rPr>
              <w:t>70% (ERBA P.1100)</w:t>
            </w:r>
          </w:p>
        </w:tc>
        <w:tc>
          <w:tcPr>
            <w:tcW w:type="dxa" w:w="3456"/>
            <w:shd w:fill="F2F2F2" w:val="clear"/>
          </w:tcPr>
          <w:p>
            <w:pPr>
              <w:jc w:val="left"/>
            </w:pPr>
            <w:r/>
            <w:r>
              <w:rPr>
                <w:rFonts w:ascii="Calibri" w:hAnsi="Calibri"/>
                <w:b w:val="0"/>
                <w:color w:val="000000"/>
                <w:sz w:val="16"/>
              </w:rPr>
              <w:t>70% (PS1/26 Ch.16 Table 16.7)</w:t>
            </w:r>
          </w:p>
        </w:tc>
        <w:tc>
          <w:tcPr>
            <w:tcW w:type="dxa" w:w="3456"/>
            <w:shd w:fill="F2F2F2" w:val="clear"/>
          </w:tcPr>
          <w:p>
            <w:pPr>
              <w:jc w:val="left"/>
            </w:pPr>
            <w:r/>
            <w:r>
              <w:rPr>
                <w:rFonts w:ascii="Calibri" w:hAnsi="Calibri"/>
                <w:b w:val="0"/>
                <w:color w:val="000000"/>
                <w:sz w:val="16"/>
              </w:rPr>
              <w:t>70% (CRR3 Art 325ap Table 10)</w:t>
            </w:r>
          </w:p>
        </w:tc>
      </w:tr>
      <w:tr>
        <w:tc>
          <w:tcPr>
            <w:tcW w:type="dxa" w:w="3456"/>
            <w:shd w:fill="FFFFFF" w:val="clear"/>
          </w:tcPr>
          <w:p>
            <w:pPr>
              <w:jc w:val="left"/>
            </w:pPr>
            <w:r/>
            <w:r>
              <w:rPr>
                <w:rFonts w:ascii="Calibri" w:hAnsi="Calibri"/>
                <w:b/>
                <w:color w:val="000000"/>
                <w:sz w:val="16"/>
              </w:rPr>
              <w:t>Equity 10: Small Cap Developed</w:t>
            </w:r>
          </w:p>
        </w:tc>
        <w:tc>
          <w:tcPr>
            <w:tcW w:type="dxa" w:w="3456"/>
            <w:shd w:fill="FFFFFF" w:val="clear"/>
          </w:tcPr>
          <w:p>
            <w:pPr>
              <w:jc w:val="left"/>
            </w:pPr>
            <w:r/>
            <w:r>
              <w:rPr>
                <w:rFonts w:ascii="Calibri" w:hAnsi="Calibri"/>
                <w:b w:val="0"/>
                <w:color w:val="000000"/>
                <w:sz w:val="16"/>
              </w:rPr>
              <w:t>50% (ERBA P.1100)</w:t>
            </w:r>
          </w:p>
        </w:tc>
        <w:tc>
          <w:tcPr>
            <w:tcW w:type="dxa" w:w="3456"/>
            <w:shd w:fill="FFFFFF" w:val="clear"/>
          </w:tcPr>
          <w:p>
            <w:pPr>
              <w:jc w:val="left"/>
            </w:pPr>
            <w:r/>
            <w:r>
              <w:rPr>
                <w:rFonts w:ascii="Calibri" w:hAnsi="Calibri"/>
                <w:b w:val="0"/>
                <w:color w:val="000000"/>
                <w:sz w:val="16"/>
              </w:rPr>
              <w:t>50% (PS1/26 Ch.16 Table 16.7)</w:t>
            </w:r>
          </w:p>
        </w:tc>
        <w:tc>
          <w:tcPr>
            <w:tcW w:type="dxa" w:w="3456"/>
            <w:shd w:fill="FFFFFF" w:val="clear"/>
          </w:tcPr>
          <w:p>
            <w:pPr>
              <w:jc w:val="left"/>
            </w:pPr>
            <w:r/>
            <w:r>
              <w:rPr>
                <w:rFonts w:ascii="Calibri" w:hAnsi="Calibri"/>
                <w:b w:val="0"/>
                <w:color w:val="000000"/>
                <w:sz w:val="16"/>
              </w:rPr>
              <w:t>50% (CRR3 Art 325ap Table 10)</w:t>
            </w:r>
          </w:p>
        </w:tc>
      </w:tr>
      <w:tr>
        <w:tc>
          <w:tcPr>
            <w:tcW w:type="dxa" w:w="3456"/>
            <w:shd w:fill="F2F2F2" w:val="clear"/>
          </w:tcPr>
          <w:p>
            <w:pPr>
              <w:jc w:val="left"/>
            </w:pPr>
            <w:r/>
            <w:r>
              <w:rPr>
                <w:rFonts w:ascii="Calibri" w:hAnsi="Calibri"/>
                <w:b/>
                <w:color w:val="000000"/>
                <w:sz w:val="16"/>
              </w:rPr>
              <w:t>Equity 11: Other/Indices</w:t>
            </w:r>
          </w:p>
        </w:tc>
        <w:tc>
          <w:tcPr>
            <w:tcW w:type="dxa" w:w="3456"/>
            <w:shd w:fill="F2F2F2" w:val="clear"/>
          </w:tcPr>
          <w:p>
            <w:pPr>
              <w:jc w:val="left"/>
            </w:pPr>
            <w:r/>
            <w:r>
              <w:rPr>
                <w:rFonts w:ascii="Calibri" w:hAnsi="Calibri"/>
                <w:b w:val="0"/>
                <w:color w:val="000000"/>
                <w:sz w:val="16"/>
              </w:rPr>
              <w:t>70% (ERBA P.1100)</w:t>
            </w:r>
          </w:p>
        </w:tc>
        <w:tc>
          <w:tcPr>
            <w:tcW w:type="dxa" w:w="3456"/>
            <w:shd w:fill="F2F2F2" w:val="clear"/>
          </w:tcPr>
          <w:p>
            <w:pPr>
              <w:jc w:val="left"/>
            </w:pPr>
            <w:r/>
            <w:r>
              <w:rPr>
                <w:rFonts w:ascii="Calibri" w:hAnsi="Calibri"/>
                <w:b w:val="0"/>
                <w:color w:val="000000"/>
                <w:sz w:val="16"/>
              </w:rPr>
              <w:t>70% (PS1/26 Ch.16 Table 16.7)</w:t>
            </w:r>
          </w:p>
        </w:tc>
        <w:tc>
          <w:tcPr>
            <w:tcW w:type="dxa" w:w="3456"/>
            <w:shd w:fill="F2F2F2" w:val="clear"/>
          </w:tcPr>
          <w:p>
            <w:pPr>
              <w:jc w:val="left"/>
            </w:pPr>
            <w:r/>
            <w:r>
              <w:rPr>
                <w:rFonts w:ascii="Calibri" w:hAnsi="Calibri"/>
                <w:b w:val="0"/>
                <w:color w:val="000000"/>
                <w:sz w:val="16"/>
              </w:rPr>
              <w:t>70% (CRR3 Art 325ap Table 10)</w:t>
            </w:r>
          </w:p>
        </w:tc>
      </w:tr>
      <w:tr>
        <w:tc>
          <w:tcPr>
            <w:tcW w:type="dxa" w:w="3456"/>
            <w:shd w:fill="FFFFFF" w:val="clear"/>
          </w:tcPr>
          <w:p>
            <w:pPr>
              <w:jc w:val="left"/>
            </w:pPr>
            <w:r/>
            <w:r>
              <w:rPr>
                <w:rFonts w:ascii="Calibri" w:hAnsi="Calibri"/>
                <w:b/>
                <w:color w:val="000000"/>
                <w:sz w:val="16"/>
              </w:rPr>
              <w:t>Equity 12: Large Cap Index</w:t>
            </w:r>
          </w:p>
        </w:tc>
        <w:tc>
          <w:tcPr>
            <w:tcW w:type="dxa" w:w="3456"/>
            <w:shd w:fill="FFFFFF" w:val="clear"/>
          </w:tcPr>
          <w:p>
            <w:pPr>
              <w:jc w:val="left"/>
            </w:pPr>
            <w:r/>
            <w:r>
              <w:rPr>
                <w:rFonts w:ascii="Calibri" w:hAnsi="Calibri"/>
                <w:b w:val="0"/>
                <w:color w:val="000000"/>
                <w:sz w:val="16"/>
              </w:rPr>
              <w:t>15% (ERBA P.1100)</w:t>
            </w:r>
          </w:p>
        </w:tc>
        <w:tc>
          <w:tcPr>
            <w:tcW w:type="dxa" w:w="3456"/>
            <w:shd w:fill="FFFFFF" w:val="clear"/>
          </w:tcPr>
          <w:p>
            <w:pPr>
              <w:jc w:val="left"/>
            </w:pPr>
            <w:r/>
            <w:r>
              <w:rPr>
                <w:rFonts w:ascii="Calibri" w:hAnsi="Calibri"/>
                <w:b w:val="0"/>
                <w:color w:val="000000"/>
                <w:sz w:val="16"/>
              </w:rPr>
              <w:t>15% (PS1/26 Ch.16 Table 16.7)</w:t>
            </w:r>
          </w:p>
        </w:tc>
        <w:tc>
          <w:tcPr>
            <w:tcW w:type="dxa" w:w="3456"/>
            <w:shd w:fill="FFFFFF" w:val="clear"/>
          </w:tcPr>
          <w:p>
            <w:pPr>
              <w:jc w:val="left"/>
            </w:pPr>
            <w:r/>
            <w:r>
              <w:rPr>
                <w:rFonts w:ascii="Calibri" w:hAnsi="Calibri"/>
                <w:b w:val="0"/>
                <w:color w:val="000000"/>
                <w:sz w:val="16"/>
              </w:rPr>
              <w:t>15% (CRR3 Art 325ap Table 10)</w:t>
            </w:r>
          </w:p>
        </w:tc>
      </w:tr>
      <w:tr>
        <w:tc>
          <w:tcPr>
            <w:tcW w:type="dxa" w:w="3456"/>
            <w:shd w:fill="F2F2F2" w:val="clear"/>
          </w:tcPr>
          <w:p>
            <w:pPr>
              <w:jc w:val="left"/>
            </w:pPr>
            <w:r/>
            <w:r>
              <w:rPr>
                <w:rFonts w:ascii="Calibri" w:hAnsi="Calibri"/>
                <w:b/>
                <w:color w:val="000000"/>
                <w:sz w:val="16"/>
              </w:rPr>
              <w:t>Equity 13: Sector Index</w:t>
            </w:r>
          </w:p>
        </w:tc>
        <w:tc>
          <w:tcPr>
            <w:tcW w:type="dxa" w:w="3456"/>
            <w:shd w:fill="F2F2F2" w:val="clear"/>
          </w:tcPr>
          <w:p>
            <w:pPr>
              <w:jc w:val="left"/>
            </w:pPr>
            <w:r/>
            <w:r>
              <w:rPr>
                <w:rFonts w:ascii="Calibri" w:hAnsi="Calibri"/>
                <w:b w:val="0"/>
                <w:color w:val="000000"/>
                <w:sz w:val="16"/>
              </w:rPr>
              <w:t>25% (ERBA P.1100)</w:t>
            </w:r>
          </w:p>
        </w:tc>
        <w:tc>
          <w:tcPr>
            <w:tcW w:type="dxa" w:w="3456"/>
            <w:shd w:fill="F2F2F2" w:val="clear"/>
          </w:tcPr>
          <w:p>
            <w:pPr>
              <w:jc w:val="left"/>
            </w:pPr>
            <w:r/>
            <w:r>
              <w:rPr>
                <w:rFonts w:ascii="Calibri" w:hAnsi="Calibri"/>
                <w:b w:val="0"/>
                <w:color w:val="000000"/>
                <w:sz w:val="16"/>
              </w:rPr>
              <w:t>25% (PS1/26 Ch.16 Table 16.7)</w:t>
            </w:r>
          </w:p>
        </w:tc>
        <w:tc>
          <w:tcPr>
            <w:tcW w:type="dxa" w:w="3456"/>
            <w:shd w:fill="F2F2F2" w:val="clear"/>
          </w:tcPr>
          <w:p>
            <w:pPr>
              <w:jc w:val="left"/>
            </w:pPr>
            <w:r/>
            <w:r>
              <w:rPr>
                <w:rFonts w:ascii="Calibri" w:hAnsi="Calibri"/>
                <w:b w:val="0"/>
                <w:color w:val="000000"/>
                <w:sz w:val="16"/>
              </w:rPr>
              <w:t>25% (CRR3 Art 325ap Table 10)</w:t>
            </w:r>
          </w:p>
        </w:tc>
      </w:tr>
    </w:tbl>
    <w:p>
      <w:r>
        <w:rPr>
          <w:rFonts w:ascii="Calibri" w:hAnsi="Calibri"/>
          <w:b/>
          <w:color w:val="002060"/>
          <w:sz w:val="22"/>
        </w:rPr>
        <w:t>11.5 Commodity Risk Weights (MAR21.82)</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Bucket</w:t>
            </w:r>
          </w:p>
        </w:tc>
        <w:tc>
          <w:tcPr>
            <w:tcW w:type="dxa" w:w="3456"/>
            <w:shd w:fill="002060" w:val="clear"/>
            <w:tcW w:w="3600" w:type="dxa"/>
          </w:tcPr>
          <w:p>
            <w:pPr>
              <w:jc w:val="center"/>
            </w:pPr>
            <w:r/>
            <w:r>
              <w:rPr>
                <w:rFonts w:ascii="Calibri" w:hAnsi="Calibri"/>
                <w:b/>
                <w:color w:val="FFFFFF"/>
                <w:sz w:val="16"/>
              </w:rPr>
              <w:t>US RW (ERBA)</w:t>
            </w:r>
          </w:p>
        </w:tc>
        <w:tc>
          <w:tcPr>
            <w:tcW w:type="dxa" w:w="3456"/>
            <w:shd w:fill="002060" w:val="clear"/>
            <w:tcW w:w="3600" w:type="dxa"/>
          </w:tcPr>
          <w:p>
            <w:pPr>
              <w:jc w:val="center"/>
            </w:pPr>
            <w:r/>
            <w:r>
              <w:rPr>
                <w:rFonts w:ascii="Calibri" w:hAnsi="Calibri"/>
                <w:b/>
                <w:color w:val="FFFFFF"/>
                <w:sz w:val="16"/>
              </w:rPr>
              <w:t>UK RW (PS1/26)</w:t>
            </w:r>
          </w:p>
        </w:tc>
        <w:tc>
          <w:tcPr>
            <w:tcW w:type="dxa" w:w="3456"/>
            <w:shd w:fill="002060" w:val="clear"/>
            <w:tcW w:w="3600" w:type="dxa"/>
          </w:tcPr>
          <w:p>
            <w:pPr>
              <w:jc w:val="center"/>
            </w:pPr>
            <w:r/>
            <w:r>
              <w:rPr>
                <w:rFonts w:ascii="Calibri" w:hAnsi="Calibri"/>
                <w:b/>
                <w:color w:val="FFFFFF"/>
                <w:sz w:val="16"/>
              </w:rPr>
              <w:t>EU RW (CRR3)</w:t>
            </w:r>
          </w:p>
        </w:tc>
      </w:tr>
      <w:tr>
        <w:tc>
          <w:tcPr>
            <w:tcW w:type="dxa" w:w="3456"/>
            <w:shd w:fill="F2F2F2" w:val="clear"/>
          </w:tcPr>
          <w:p>
            <w:pPr>
              <w:jc w:val="left"/>
            </w:pPr>
            <w:r/>
            <w:r>
              <w:rPr>
                <w:rFonts w:ascii="Calibri" w:hAnsi="Calibri"/>
                <w:b/>
                <w:color w:val="000000"/>
                <w:sz w:val="16"/>
              </w:rPr>
              <w:t>Commodity 1: Energy (Crude)</w:t>
            </w:r>
          </w:p>
        </w:tc>
        <w:tc>
          <w:tcPr>
            <w:tcW w:type="dxa" w:w="3456"/>
            <w:shd w:fill="F2F2F2" w:val="clear"/>
          </w:tcPr>
          <w:p>
            <w:pPr>
              <w:jc w:val="left"/>
            </w:pPr>
            <w:r/>
            <w:r>
              <w:rPr>
                <w:rFonts w:ascii="Calibri" w:hAnsi="Calibri"/>
                <w:b w:val="0"/>
                <w:color w:val="000000"/>
                <w:sz w:val="16"/>
              </w:rPr>
              <w:t>20% (ERBA P.1104)</w:t>
            </w:r>
          </w:p>
        </w:tc>
        <w:tc>
          <w:tcPr>
            <w:tcW w:type="dxa" w:w="3456"/>
            <w:shd w:fill="F2F2F2" w:val="clear"/>
          </w:tcPr>
          <w:p>
            <w:pPr>
              <w:jc w:val="left"/>
            </w:pPr>
            <w:r/>
            <w:r>
              <w:rPr>
                <w:rFonts w:ascii="Calibri" w:hAnsi="Calibri"/>
                <w:b w:val="0"/>
                <w:color w:val="000000"/>
                <w:sz w:val="16"/>
              </w:rPr>
              <w:t>20% (PS1/26 Ch.16 Table 16.9)</w:t>
            </w:r>
          </w:p>
        </w:tc>
        <w:tc>
          <w:tcPr>
            <w:tcW w:type="dxa" w:w="3456"/>
            <w:shd w:fill="F2F2F2" w:val="clear"/>
          </w:tcPr>
          <w:p>
            <w:pPr>
              <w:jc w:val="left"/>
            </w:pPr>
            <w:r/>
            <w:r>
              <w:rPr>
                <w:rFonts w:ascii="Calibri" w:hAnsi="Calibri"/>
                <w:b w:val="0"/>
                <w:color w:val="000000"/>
                <w:sz w:val="16"/>
              </w:rPr>
              <w:t>20% (CRR3 Art 325as Table 13)</w:t>
            </w:r>
          </w:p>
        </w:tc>
      </w:tr>
      <w:tr>
        <w:tc>
          <w:tcPr>
            <w:tcW w:type="dxa" w:w="3456"/>
            <w:shd w:fill="FFFFFF" w:val="clear"/>
          </w:tcPr>
          <w:p>
            <w:pPr>
              <w:jc w:val="left"/>
            </w:pPr>
            <w:r/>
            <w:r>
              <w:rPr>
                <w:rFonts w:ascii="Calibri" w:hAnsi="Calibri"/>
                <w:b/>
                <w:color w:val="000000"/>
                <w:sz w:val="16"/>
              </w:rPr>
              <w:t>Commodity 2: Energy (Refined)</w:t>
            </w:r>
          </w:p>
        </w:tc>
        <w:tc>
          <w:tcPr>
            <w:tcW w:type="dxa" w:w="3456"/>
            <w:shd w:fill="FFFFFF" w:val="clear"/>
          </w:tcPr>
          <w:p>
            <w:pPr>
              <w:jc w:val="left"/>
            </w:pPr>
            <w:r/>
            <w:r>
              <w:rPr>
                <w:rFonts w:ascii="Calibri" w:hAnsi="Calibri"/>
                <w:b w:val="0"/>
                <w:color w:val="000000"/>
                <w:sz w:val="16"/>
              </w:rPr>
              <w:t>20% (ERBA P.1104)</w:t>
            </w:r>
          </w:p>
        </w:tc>
        <w:tc>
          <w:tcPr>
            <w:tcW w:type="dxa" w:w="3456"/>
            <w:shd w:fill="FFFFFF" w:val="clear"/>
          </w:tcPr>
          <w:p>
            <w:pPr>
              <w:jc w:val="left"/>
            </w:pPr>
            <w:r/>
            <w:r>
              <w:rPr>
                <w:rFonts w:ascii="Calibri" w:hAnsi="Calibri"/>
                <w:b w:val="0"/>
                <w:color w:val="000000"/>
                <w:sz w:val="16"/>
              </w:rPr>
              <w:t>20% (PS1/26 Ch.16 Table 16.9)</w:t>
            </w:r>
          </w:p>
        </w:tc>
        <w:tc>
          <w:tcPr>
            <w:tcW w:type="dxa" w:w="3456"/>
            <w:shd w:fill="FFFFFF" w:val="clear"/>
          </w:tcPr>
          <w:p>
            <w:pPr>
              <w:jc w:val="left"/>
            </w:pPr>
            <w:r/>
            <w:r>
              <w:rPr>
                <w:rFonts w:ascii="Calibri" w:hAnsi="Calibri"/>
                <w:b w:val="0"/>
                <w:color w:val="000000"/>
                <w:sz w:val="16"/>
              </w:rPr>
              <w:t>20% (CRR3 Art 325as Table 13)</w:t>
            </w:r>
          </w:p>
        </w:tc>
      </w:tr>
      <w:tr>
        <w:tc>
          <w:tcPr>
            <w:tcW w:type="dxa" w:w="3456"/>
            <w:shd w:fill="F2F2F2" w:val="clear"/>
          </w:tcPr>
          <w:p>
            <w:pPr>
              <w:jc w:val="left"/>
            </w:pPr>
            <w:r/>
            <w:r>
              <w:rPr>
                <w:rFonts w:ascii="Calibri" w:hAnsi="Calibri"/>
                <w:b/>
                <w:color w:val="000000"/>
                <w:sz w:val="16"/>
              </w:rPr>
              <w:t>Commodity 3: Energy (Natural Gas)</w:t>
            </w:r>
          </w:p>
        </w:tc>
        <w:tc>
          <w:tcPr>
            <w:tcW w:type="dxa" w:w="3456"/>
            <w:shd w:fill="F2F2F2" w:val="clear"/>
          </w:tcPr>
          <w:p>
            <w:pPr>
              <w:jc w:val="left"/>
            </w:pPr>
            <w:r/>
            <w:r>
              <w:rPr>
                <w:rFonts w:ascii="Calibri" w:hAnsi="Calibri"/>
                <w:b w:val="0"/>
                <w:color w:val="000000"/>
                <w:sz w:val="16"/>
              </w:rPr>
              <w:t>20% (ERBA P.1104)</w:t>
            </w:r>
          </w:p>
        </w:tc>
        <w:tc>
          <w:tcPr>
            <w:tcW w:type="dxa" w:w="3456"/>
            <w:shd w:fill="F2F2F2" w:val="clear"/>
          </w:tcPr>
          <w:p>
            <w:pPr>
              <w:jc w:val="left"/>
            </w:pPr>
            <w:r/>
            <w:r>
              <w:rPr>
                <w:rFonts w:ascii="Calibri" w:hAnsi="Calibri"/>
                <w:b w:val="0"/>
                <w:color w:val="000000"/>
                <w:sz w:val="16"/>
              </w:rPr>
              <w:t>20% (PS1/26 Ch.16 Table 16.9)</w:t>
            </w:r>
          </w:p>
        </w:tc>
        <w:tc>
          <w:tcPr>
            <w:tcW w:type="dxa" w:w="3456"/>
            <w:shd w:fill="F2F2F2" w:val="clear"/>
          </w:tcPr>
          <w:p>
            <w:pPr>
              <w:jc w:val="left"/>
            </w:pPr>
            <w:r/>
            <w:r>
              <w:rPr>
                <w:rFonts w:ascii="Calibri" w:hAnsi="Calibri"/>
                <w:b w:val="0"/>
                <w:color w:val="000000"/>
                <w:sz w:val="16"/>
              </w:rPr>
              <w:t>20% (CRR3 Art 325as Table 13)</w:t>
            </w:r>
          </w:p>
        </w:tc>
      </w:tr>
      <w:tr>
        <w:tc>
          <w:tcPr>
            <w:tcW w:type="dxa" w:w="3456"/>
            <w:shd w:fill="FFFFFF" w:val="clear"/>
          </w:tcPr>
          <w:p>
            <w:pPr>
              <w:jc w:val="left"/>
            </w:pPr>
            <w:r/>
            <w:r>
              <w:rPr>
                <w:rFonts w:ascii="Calibri" w:hAnsi="Calibri"/>
                <w:b/>
                <w:color w:val="000000"/>
                <w:sz w:val="16"/>
              </w:rPr>
              <w:t>Commodity 4: Energy (Power/Carbon)</w:t>
            </w:r>
          </w:p>
        </w:tc>
        <w:tc>
          <w:tcPr>
            <w:tcW w:type="dxa" w:w="3456"/>
            <w:shd w:fill="FFFFFF" w:val="clear"/>
          </w:tcPr>
          <w:p>
            <w:pPr>
              <w:jc w:val="left"/>
            </w:pPr>
            <w:r/>
            <w:r>
              <w:rPr>
                <w:rFonts w:ascii="Calibri" w:hAnsi="Calibri"/>
                <w:b w:val="0"/>
                <w:color w:val="000000"/>
                <w:sz w:val="16"/>
              </w:rPr>
              <w:t>20% (ERBA P.1104)</w:t>
            </w:r>
          </w:p>
        </w:tc>
        <w:tc>
          <w:tcPr>
            <w:tcW w:type="dxa" w:w="3456"/>
            <w:shd w:fill="FFFFFF" w:val="clear"/>
          </w:tcPr>
          <w:p>
            <w:pPr>
              <w:jc w:val="left"/>
            </w:pPr>
            <w:r/>
            <w:r>
              <w:rPr>
                <w:rFonts w:ascii="Calibri" w:hAnsi="Calibri"/>
                <w:b w:val="0"/>
                <w:color w:val="000000"/>
                <w:sz w:val="16"/>
              </w:rPr>
              <w:t>20% (PS1/26 Ch.16 Table 16.9)</w:t>
            </w:r>
          </w:p>
        </w:tc>
        <w:tc>
          <w:tcPr>
            <w:tcW w:type="dxa" w:w="3456"/>
            <w:shd w:fill="FFFFFF" w:val="clear"/>
          </w:tcPr>
          <w:p>
            <w:pPr>
              <w:jc w:val="left"/>
            </w:pPr>
            <w:r/>
            <w:r>
              <w:rPr>
                <w:rFonts w:ascii="Calibri" w:hAnsi="Calibri"/>
                <w:b w:val="0"/>
                <w:color w:val="000000"/>
                <w:sz w:val="16"/>
              </w:rPr>
              <w:t>20% (CRR3 Art 325as Table 13)</w:t>
            </w:r>
          </w:p>
        </w:tc>
      </w:tr>
      <w:tr>
        <w:tc>
          <w:tcPr>
            <w:tcW w:type="dxa" w:w="3456"/>
            <w:shd w:fill="F2F2F2" w:val="clear"/>
          </w:tcPr>
          <w:p>
            <w:pPr>
              <w:jc w:val="left"/>
            </w:pPr>
            <w:r/>
            <w:r>
              <w:rPr>
                <w:rFonts w:ascii="Calibri" w:hAnsi="Calibri"/>
                <w:b/>
                <w:color w:val="000000"/>
                <w:sz w:val="16"/>
              </w:rPr>
              <w:t>Commodity 5: Freight/Dry Bulk</w:t>
            </w:r>
          </w:p>
        </w:tc>
        <w:tc>
          <w:tcPr>
            <w:tcW w:type="dxa" w:w="3456"/>
            <w:shd w:fill="F2F2F2" w:val="clear"/>
          </w:tcPr>
          <w:p>
            <w:pPr>
              <w:jc w:val="left"/>
            </w:pPr>
            <w:r/>
            <w:r>
              <w:rPr>
                <w:rFonts w:ascii="Calibri" w:hAnsi="Calibri"/>
                <w:b w:val="0"/>
                <w:color w:val="000000"/>
                <w:sz w:val="16"/>
              </w:rPr>
              <w:t>20% (ERBA P.1104)</w:t>
            </w:r>
          </w:p>
        </w:tc>
        <w:tc>
          <w:tcPr>
            <w:tcW w:type="dxa" w:w="3456"/>
            <w:shd w:fill="F2F2F2" w:val="clear"/>
          </w:tcPr>
          <w:p>
            <w:pPr>
              <w:jc w:val="left"/>
            </w:pPr>
            <w:r/>
            <w:r>
              <w:rPr>
                <w:rFonts w:ascii="Calibri" w:hAnsi="Calibri"/>
                <w:b w:val="0"/>
                <w:color w:val="000000"/>
                <w:sz w:val="16"/>
              </w:rPr>
              <w:t>20% (PS1/26 Ch.16 Table 16.9)</w:t>
            </w:r>
          </w:p>
        </w:tc>
        <w:tc>
          <w:tcPr>
            <w:tcW w:type="dxa" w:w="3456"/>
            <w:shd w:fill="F2F2F2" w:val="clear"/>
          </w:tcPr>
          <w:p>
            <w:pPr>
              <w:jc w:val="left"/>
            </w:pPr>
            <w:r/>
            <w:r>
              <w:rPr>
                <w:rFonts w:ascii="Calibri" w:hAnsi="Calibri"/>
                <w:b w:val="0"/>
                <w:color w:val="000000"/>
                <w:sz w:val="16"/>
              </w:rPr>
              <w:t>20% (CRR3 Art 325as Table 13)</w:t>
            </w:r>
          </w:p>
        </w:tc>
      </w:tr>
      <w:tr>
        <w:tc>
          <w:tcPr>
            <w:tcW w:type="dxa" w:w="3456"/>
            <w:shd w:fill="FFFFFF" w:val="clear"/>
          </w:tcPr>
          <w:p>
            <w:pPr>
              <w:jc w:val="left"/>
            </w:pPr>
            <w:r/>
            <w:r>
              <w:rPr>
                <w:rFonts w:ascii="Calibri" w:hAnsi="Calibri"/>
                <w:b/>
                <w:color w:val="000000"/>
                <w:sz w:val="16"/>
              </w:rPr>
              <w:t>Commodity 6: Base Metals</w:t>
            </w:r>
          </w:p>
        </w:tc>
        <w:tc>
          <w:tcPr>
            <w:tcW w:type="dxa" w:w="3456"/>
            <w:shd w:fill="FFFFFF" w:val="clear"/>
          </w:tcPr>
          <w:p>
            <w:pPr>
              <w:jc w:val="left"/>
            </w:pPr>
            <w:r/>
            <w:r>
              <w:rPr>
                <w:rFonts w:ascii="Calibri" w:hAnsi="Calibri"/>
                <w:b w:val="0"/>
                <w:color w:val="000000"/>
                <w:sz w:val="16"/>
              </w:rPr>
              <w:t>25% (ERBA P.1104)</w:t>
            </w:r>
          </w:p>
        </w:tc>
        <w:tc>
          <w:tcPr>
            <w:tcW w:type="dxa" w:w="3456"/>
            <w:shd w:fill="FFFFFF" w:val="clear"/>
          </w:tcPr>
          <w:p>
            <w:pPr>
              <w:jc w:val="left"/>
            </w:pPr>
            <w:r/>
            <w:r>
              <w:rPr>
                <w:rFonts w:ascii="Calibri" w:hAnsi="Calibri"/>
                <w:b w:val="0"/>
                <w:color w:val="000000"/>
                <w:sz w:val="16"/>
              </w:rPr>
              <w:t>25% (PS1/26 Ch.16 Table 16.9)</w:t>
            </w:r>
          </w:p>
        </w:tc>
        <w:tc>
          <w:tcPr>
            <w:tcW w:type="dxa" w:w="3456"/>
            <w:shd w:fill="FFFFFF" w:val="clear"/>
          </w:tcPr>
          <w:p>
            <w:pPr>
              <w:jc w:val="left"/>
            </w:pPr>
            <w:r/>
            <w:r>
              <w:rPr>
                <w:rFonts w:ascii="Calibri" w:hAnsi="Calibri"/>
                <w:b w:val="0"/>
                <w:color w:val="000000"/>
                <w:sz w:val="16"/>
              </w:rPr>
              <w:t>25% (CRR3 Art 325as Table 13)</w:t>
            </w:r>
          </w:p>
        </w:tc>
      </w:tr>
      <w:tr>
        <w:tc>
          <w:tcPr>
            <w:tcW w:type="dxa" w:w="3456"/>
            <w:shd w:fill="F2F2F2" w:val="clear"/>
          </w:tcPr>
          <w:p>
            <w:pPr>
              <w:jc w:val="left"/>
            </w:pPr>
            <w:r/>
            <w:r>
              <w:rPr>
                <w:rFonts w:ascii="Calibri" w:hAnsi="Calibri"/>
                <w:b/>
                <w:color w:val="000000"/>
                <w:sz w:val="16"/>
              </w:rPr>
              <w:t>Commodity 7: Precious Metals (ex Gold)</w:t>
            </w:r>
          </w:p>
        </w:tc>
        <w:tc>
          <w:tcPr>
            <w:tcW w:type="dxa" w:w="3456"/>
            <w:shd w:fill="F2F2F2" w:val="clear"/>
          </w:tcPr>
          <w:p>
            <w:pPr>
              <w:jc w:val="left"/>
            </w:pPr>
            <w:r/>
            <w:r>
              <w:rPr>
                <w:rFonts w:ascii="Calibri" w:hAnsi="Calibri"/>
                <w:b w:val="0"/>
                <w:color w:val="000000"/>
                <w:sz w:val="16"/>
              </w:rPr>
              <w:t>25% (ERBA P.1104)</w:t>
            </w:r>
          </w:p>
        </w:tc>
        <w:tc>
          <w:tcPr>
            <w:tcW w:type="dxa" w:w="3456"/>
            <w:shd w:fill="F2F2F2" w:val="clear"/>
          </w:tcPr>
          <w:p>
            <w:pPr>
              <w:jc w:val="left"/>
            </w:pPr>
            <w:r/>
            <w:r>
              <w:rPr>
                <w:rFonts w:ascii="Calibri" w:hAnsi="Calibri"/>
                <w:b w:val="0"/>
                <w:color w:val="000000"/>
                <w:sz w:val="16"/>
              </w:rPr>
              <w:t>25% (PS1/26 Ch.16 Table 16.9)</w:t>
            </w:r>
          </w:p>
        </w:tc>
        <w:tc>
          <w:tcPr>
            <w:tcW w:type="dxa" w:w="3456"/>
            <w:shd w:fill="F2F2F2" w:val="clear"/>
          </w:tcPr>
          <w:p>
            <w:pPr>
              <w:jc w:val="left"/>
            </w:pPr>
            <w:r/>
            <w:r>
              <w:rPr>
                <w:rFonts w:ascii="Calibri" w:hAnsi="Calibri"/>
                <w:b w:val="0"/>
                <w:color w:val="000000"/>
                <w:sz w:val="16"/>
              </w:rPr>
              <w:t>25% (CRR3 Art 325as Table 13)</w:t>
            </w:r>
          </w:p>
        </w:tc>
      </w:tr>
      <w:tr>
        <w:tc>
          <w:tcPr>
            <w:tcW w:type="dxa" w:w="3456"/>
            <w:shd w:fill="FFFFFF" w:val="clear"/>
          </w:tcPr>
          <w:p>
            <w:pPr>
              <w:jc w:val="left"/>
            </w:pPr>
            <w:r/>
            <w:r>
              <w:rPr>
                <w:rFonts w:ascii="Calibri" w:hAnsi="Calibri"/>
                <w:b/>
                <w:color w:val="000000"/>
                <w:sz w:val="16"/>
              </w:rPr>
              <w:t>Commodity 8: Grains/Oilseeds</w:t>
            </w:r>
          </w:p>
        </w:tc>
        <w:tc>
          <w:tcPr>
            <w:tcW w:type="dxa" w:w="3456"/>
            <w:shd w:fill="FFFFFF" w:val="clear"/>
          </w:tcPr>
          <w:p>
            <w:pPr>
              <w:jc w:val="left"/>
            </w:pPr>
            <w:r/>
            <w:r>
              <w:rPr>
                <w:rFonts w:ascii="Calibri" w:hAnsi="Calibri"/>
                <w:b w:val="0"/>
                <w:color w:val="000000"/>
                <w:sz w:val="16"/>
              </w:rPr>
              <w:t>20% (ERBA P.1104)</w:t>
            </w:r>
          </w:p>
        </w:tc>
        <w:tc>
          <w:tcPr>
            <w:tcW w:type="dxa" w:w="3456"/>
            <w:shd w:fill="FFFFFF" w:val="clear"/>
          </w:tcPr>
          <w:p>
            <w:pPr>
              <w:jc w:val="left"/>
            </w:pPr>
            <w:r/>
            <w:r>
              <w:rPr>
                <w:rFonts w:ascii="Calibri" w:hAnsi="Calibri"/>
                <w:b w:val="0"/>
                <w:color w:val="000000"/>
                <w:sz w:val="16"/>
              </w:rPr>
              <w:t>20% (PS1/26 Ch.16 Table 16.9)</w:t>
            </w:r>
          </w:p>
        </w:tc>
        <w:tc>
          <w:tcPr>
            <w:tcW w:type="dxa" w:w="3456"/>
            <w:shd w:fill="FFFFFF" w:val="clear"/>
          </w:tcPr>
          <w:p>
            <w:pPr>
              <w:jc w:val="left"/>
            </w:pPr>
            <w:r/>
            <w:r>
              <w:rPr>
                <w:rFonts w:ascii="Calibri" w:hAnsi="Calibri"/>
                <w:b w:val="0"/>
                <w:color w:val="000000"/>
                <w:sz w:val="16"/>
              </w:rPr>
              <w:t>20% (CRR3 Art 325as Table 13)</w:t>
            </w:r>
          </w:p>
        </w:tc>
      </w:tr>
      <w:tr>
        <w:tc>
          <w:tcPr>
            <w:tcW w:type="dxa" w:w="3456"/>
            <w:shd w:fill="F2F2F2" w:val="clear"/>
          </w:tcPr>
          <w:p>
            <w:pPr>
              <w:jc w:val="left"/>
            </w:pPr>
            <w:r/>
            <w:r>
              <w:rPr>
                <w:rFonts w:ascii="Calibri" w:hAnsi="Calibri"/>
                <w:b/>
                <w:color w:val="000000"/>
                <w:sz w:val="16"/>
              </w:rPr>
              <w:t>Commodity 9: Livestock/Dairy</w:t>
            </w:r>
          </w:p>
        </w:tc>
        <w:tc>
          <w:tcPr>
            <w:tcW w:type="dxa" w:w="3456"/>
            <w:shd w:fill="F2F2F2" w:val="clear"/>
          </w:tcPr>
          <w:p>
            <w:pPr>
              <w:jc w:val="left"/>
            </w:pPr>
            <w:r/>
            <w:r>
              <w:rPr>
                <w:rFonts w:ascii="Calibri" w:hAnsi="Calibri"/>
                <w:b w:val="0"/>
                <w:color w:val="000000"/>
                <w:sz w:val="16"/>
              </w:rPr>
              <w:t>20% (ERBA P.1104)</w:t>
            </w:r>
          </w:p>
        </w:tc>
        <w:tc>
          <w:tcPr>
            <w:tcW w:type="dxa" w:w="3456"/>
            <w:shd w:fill="F2F2F2" w:val="clear"/>
          </w:tcPr>
          <w:p>
            <w:pPr>
              <w:jc w:val="left"/>
            </w:pPr>
            <w:r/>
            <w:r>
              <w:rPr>
                <w:rFonts w:ascii="Calibri" w:hAnsi="Calibri"/>
                <w:b w:val="0"/>
                <w:color w:val="000000"/>
                <w:sz w:val="16"/>
              </w:rPr>
              <w:t>20% (PS1/26 Ch.16 Table 16.9)</w:t>
            </w:r>
          </w:p>
        </w:tc>
        <w:tc>
          <w:tcPr>
            <w:tcW w:type="dxa" w:w="3456"/>
            <w:shd w:fill="F2F2F2" w:val="clear"/>
          </w:tcPr>
          <w:p>
            <w:pPr>
              <w:jc w:val="left"/>
            </w:pPr>
            <w:r/>
            <w:r>
              <w:rPr>
                <w:rFonts w:ascii="Calibri" w:hAnsi="Calibri"/>
                <w:b w:val="0"/>
                <w:color w:val="000000"/>
                <w:sz w:val="16"/>
              </w:rPr>
              <w:t>20% (CRR3 Art 325as Table 13)</w:t>
            </w:r>
          </w:p>
        </w:tc>
      </w:tr>
      <w:tr>
        <w:tc>
          <w:tcPr>
            <w:tcW w:type="dxa" w:w="3456"/>
            <w:shd w:fill="FFFFFF" w:val="clear"/>
          </w:tcPr>
          <w:p>
            <w:pPr>
              <w:jc w:val="left"/>
            </w:pPr>
            <w:r/>
            <w:r>
              <w:rPr>
                <w:rFonts w:ascii="Calibri" w:hAnsi="Calibri"/>
                <w:b/>
                <w:color w:val="000000"/>
                <w:sz w:val="16"/>
              </w:rPr>
              <w:t>Commodity 10: Softs/Tropicals</w:t>
            </w:r>
          </w:p>
        </w:tc>
        <w:tc>
          <w:tcPr>
            <w:tcW w:type="dxa" w:w="3456"/>
            <w:shd w:fill="FFFFFF" w:val="clear"/>
          </w:tcPr>
          <w:p>
            <w:pPr>
              <w:jc w:val="left"/>
            </w:pPr>
            <w:r/>
            <w:r>
              <w:rPr>
                <w:rFonts w:ascii="Calibri" w:hAnsi="Calibri"/>
                <w:b w:val="0"/>
                <w:color w:val="000000"/>
                <w:sz w:val="16"/>
              </w:rPr>
              <w:t>35% (ERBA P.1104)</w:t>
            </w:r>
          </w:p>
        </w:tc>
        <w:tc>
          <w:tcPr>
            <w:tcW w:type="dxa" w:w="3456"/>
            <w:shd w:fill="FFFFFF" w:val="clear"/>
          </w:tcPr>
          <w:p>
            <w:pPr>
              <w:jc w:val="left"/>
            </w:pPr>
            <w:r/>
            <w:r>
              <w:rPr>
                <w:rFonts w:ascii="Calibri" w:hAnsi="Calibri"/>
                <w:b w:val="0"/>
                <w:color w:val="000000"/>
                <w:sz w:val="16"/>
              </w:rPr>
              <w:t>35% (PS1/26 Ch.16 Table 16.9)</w:t>
            </w:r>
          </w:p>
        </w:tc>
        <w:tc>
          <w:tcPr>
            <w:tcW w:type="dxa" w:w="3456"/>
            <w:shd w:fill="FFFFFF" w:val="clear"/>
          </w:tcPr>
          <w:p>
            <w:pPr>
              <w:jc w:val="left"/>
            </w:pPr>
            <w:r/>
            <w:r>
              <w:rPr>
                <w:rFonts w:ascii="Calibri" w:hAnsi="Calibri"/>
                <w:b w:val="0"/>
                <w:color w:val="000000"/>
                <w:sz w:val="16"/>
              </w:rPr>
              <w:t>35% (CRR3 Art 325as Table 13)</w:t>
            </w:r>
          </w:p>
        </w:tc>
      </w:tr>
      <w:tr>
        <w:tc>
          <w:tcPr>
            <w:tcW w:type="dxa" w:w="3456"/>
            <w:shd w:fill="F2F2F2" w:val="clear"/>
          </w:tcPr>
          <w:p>
            <w:pPr>
              <w:jc w:val="left"/>
            </w:pPr>
            <w:r/>
            <w:r>
              <w:rPr>
                <w:rFonts w:ascii="Calibri" w:hAnsi="Calibri"/>
                <w:b/>
                <w:color w:val="000000"/>
                <w:sz w:val="16"/>
              </w:rPr>
              <w:t>Commodity 11: Other Commodity</w:t>
            </w:r>
          </w:p>
        </w:tc>
        <w:tc>
          <w:tcPr>
            <w:tcW w:type="dxa" w:w="3456"/>
            <w:shd w:fill="F2F2F2" w:val="clear"/>
          </w:tcPr>
          <w:p>
            <w:pPr>
              <w:jc w:val="left"/>
            </w:pPr>
            <w:r/>
            <w:r>
              <w:rPr>
                <w:rFonts w:ascii="Calibri" w:hAnsi="Calibri"/>
                <w:b w:val="0"/>
                <w:color w:val="000000"/>
                <w:sz w:val="16"/>
              </w:rPr>
              <w:t>35% (ERBA P.1104)</w:t>
            </w:r>
          </w:p>
        </w:tc>
        <w:tc>
          <w:tcPr>
            <w:tcW w:type="dxa" w:w="3456"/>
            <w:shd w:fill="F2F2F2" w:val="clear"/>
          </w:tcPr>
          <w:p>
            <w:pPr>
              <w:jc w:val="left"/>
            </w:pPr>
            <w:r/>
            <w:r>
              <w:rPr>
                <w:rFonts w:ascii="Calibri" w:hAnsi="Calibri"/>
                <w:b w:val="0"/>
                <w:color w:val="000000"/>
                <w:sz w:val="16"/>
              </w:rPr>
              <w:t>35% (PS1/26 Ch.16 Table 16.9)</w:t>
            </w:r>
          </w:p>
        </w:tc>
        <w:tc>
          <w:tcPr>
            <w:tcW w:type="dxa" w:w="3456"/>
            <w:shd w:fill="F2F2F2" w:val="clear"/>
          </w:tcPr>
          <w:p>
            <w:pPr>
              <w:jc w:val="left"/>
            </w:pPr>
            <w:r/>
            <w:r>
              <w:rPr>
                <w:rFonts w:ascii="Calibri" w:hAnsi="Calibri"/>
                <w:b w:val="0"/>
                <w:color w:val="000000"/>
                <w:sz w:val="16"/>
              </w:rPr>
              <w:t>35% (CRR3 Art 325as Table 13)</w:t>
            </w:r>
          </w:p>
        </w:tc>
      </w:tr>
    </w:tbl>
    <w:p>
      <w:r>
        <w:rPr>
          <w:rFonts w:ascii="Calibri" w:hAnsi="Calibri"/>
          <w:b/>
          <w:color w:val="002060"/>
          <w:sz w:val="22"/>
        </w:rPr>
        <w:t>11.6 FX Risk Weights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FX Delta RW</w:t>
            </w:r>
          </w:p>
        </w:tc>
        <w:tc>
          <w:tcPr>
            <w:tcW w:type="dxa" w:w="3456"/>
            <w:shd w:fill="F2F2F2" w:val="clear"/>
          </w:tcPr>
          <w:p>
            <w:pPr>
              <w:jc w:val="left"/>
            </w:pPr>
            <w:r/>
            <w:r>
              <w:rPr>
                <w:rFonts w:ascii="Calibri" w:hAnsi="Calibri"/>
                <w:b w:val="0"/>
                <w:color w:val="000000"/>
                <w:sz w:val="16"/>
              </w:rPr>
              <w:t>15% for all currency pairs (ERBA P.1106)</w:t>
            </w:r>
          </w:p>
        </w:tc>
        <w:tc>
          <w:tcPr>
            <w:tcW w:type="dxa" w:w="3456"/>
            <w:shd w:fill="F2F2F2" w:val="clear"/>
          </w:tcPr>
          <w:p>
            <w:pPr>
              <w:jc w:val="left"/>
            </w:pPr>
            <w:r/>
            <w:r>
              <w:rPr>
                <w:rFonts w:ascii="Calibri" w:hAnsi="Calibri"/>
                <w:b w:val="0"/>
                <w:color w:val="000000"/>
                <w:sz w:val="16"/>
              </w:rPr>
              <w:t>15% (PS1/26 Ch.16 Table 16.11)</w:t>
            </w:r>
          </w:p>
        </w:tc>
        <w:tc>
          <w:tcPr>
            <w:tcW w:type="dxa" w:w="3456"/>
            <w:shd w:fill="F2F2F2" w:val="clear"/>
          </w:tcPr>
          <w:p>
            <w:pPr>
              <w:jc w:val="left"/>
            </w:pPr>
            <w:r/>
            <w:r>
              <w:rPr>
                <w:rFonts w:ascii="Calibri" w:hAnsi="Calibri"/>
                <w:b w:val="0"/>
                <w:color w:val="000000"/>
                <w:sz w:val="16"/>
              </w:rPr>
              <w:t>15% (CRR3 Art 325at(2))</w:t>
            </w:r>
          </w:p>
        </w:tc>
      </w:tr>
      <w:tr>
        <w:tc>
          <w:tcPr>
            <w:tcW w:type="dxa" w:w="3456"/>
            <w:shd w:fill="FFFFFF" w:val="clear"/>
          </w:tcPr>
          <w:p>
            <w:pPr>
              <w:jc w:val="left"/>
            </w:pPr>
            <w:r/>
            <w:r>
              <w:rPr>
                <w:rFonts w:ascii="Calibri" w:hAnsi="Calibri"/>
                <w:b/>
                <w:color w:val="000000"/>
                <w:sz w:val="16"/>
              </w:rPr>
              <w:t>Specified FX Pairs</w:t>
            </w:r>
          </w:p>
        </w:tc>
        <w:tc>
          <w:tcPr>
            <w:tcW w:type="dxa" w:w="3456"/>
            <w:shd w:fill="FFFFFF" w:val="clear"/>
          </w:tcPr>
          <w:p>
            <w:pPr>
              <w:jc w:val="left"/>
            </w:pPr>
            <w:r/>
            <w:r>
              <w:rPr>
                <w:rFonts w:ascii="Calibri" w:hAnsi="Calibri"/>
                <w:b w:val="0"/>
                <w:color w:val="000000"/>
                <w:sz w:val="16"/>
              </w:rPr>
              <w:t>Reduced RW for specified liquid pairs: USD/EUR, USD/JPY, USD/GBP, USD/AUD, USD/CAD, USD/CHF, EUR/GBP, EUR/JPY = sqrt(2)/2 * 15% = 10.6% (ERBA P.1106)</w:t>
            </w:r>
          </w:p>
        </w:tc>
        <w:tc>
          <w:tcPr>
            <w:tcW w:type="dxa" w:w="3456"/>
            <w:shd w:fill="FFFFFF" w:val="clear"/>
          </w:tcPr>
          <w:p>
            <w:pPr>
              <w:jc w:val="left"/>
            </w:pPr>
            <w:r/>
            <w:r>
              <w:rPr>
                <w:rFonts w:ascii="Calibri" w:hAnsi="Calibri"/>
                <w:b w:val="0"/>
                <w:color w:val="000000"/>
                <w:sz w:val="16"/>
              </w:rPr>
              <w:t>Same specified pairs (PS1/26 Ch.16)</w:t>
            </w:r>
          </w:p>
        </w:tc>
        <w:tc>
          <w:tcPr>
            <w:tcW w:type="dxa" w:w="3456"/>
            <w:shd w:fill="FFFFFF" w:val="clear"/>
          </w:tcPr>
          <w:p>
            <w:pPr>
              <w:jc w:val="left"/>
            </w:pPr>
            <w:r/>
            <w:r>
              <w:rPr>
                <w:rFonts w:ascii="Calibri" w:hAnsi="Calibri"/>
                <w:b w:val="0"/>
                <w:color w:val="000000"/>
                <w:sz w:val="16"/>
              </w:rPr>
              <w:t>Same specified pairs (CRR3 Art 325at(3))</w:t>
            </w:r>
          </w:p>
        </w:tc>
      </w:tr>
      <w:tr>
        <w:tc>
          <w:tcPr>
            <w:tcW w:type="dxa" w:w="3456"/>
            <w:shd w:fill="F2F2F2" w:val="clear"/>
          </w:tcPr>
          <w:p>
            <w:pPr>
              <w:jc w:val="left"/>
            </w:pPr>
            <w:r/>
            <w:r>
              <w:rPr>
                <w:rFonts w:ascii="Calibri" w:hAnsi="Calibri"/>
                <w:b/>
                <w:color w:val="000000"/>
                <w:sz w:val="16"/>
              </w:rPr>
              <w:t>FX Triangulation</w:t>
            </w:r>
          </w:p>
        </w:tc>
        <w:tc>
          <w:tcPr>
            <w:tcW w:type="dxa" w:w="3456"/>
            <w:shd w:fill="F2F2F2" w:val="clear"/>
          </w:tcPr>
          <w:p>
            <w:pPr>
              <w:jc w:val="left"/>
            </w:pPr>
            <w:r/>
            <w:r>
              <w:rPr>
                <w:rFonts w:ascii="Calibri" w:hAnsi="Calibri"/>
                <w:b w:val="0"/>
                <w:color w:val="000000"/>
                <w:sz w:val="16"/>
              </w:rPr>
              <w:t>Triangulated pairs (e.g., EUR/JPY via USD) can use reduced correlation (ERBA P.1106)</w:t>
            </w:r>
          </w:p>
        </w:tc>
        <w:tc>
          <w:tcPr>
            <w:tcW w:type="dxa" w:w="3456"/>
            <w:shd w:fill="F2F2F2" w:val="clear"/>
          </w:tcPr>
          <w:p>
            <w:pPr>
              <w:jc w:val="left"/>
            </w:pPr>
            <w:r/>
            <w:r>
              <w:rPr>
                <w:rFonts w:ascii="Calibri" w:hAnsi="Calibri"/>
                <w:b w:val="0"/>
                <w:color w:val="000000"/>
                <w:sz w:val="16"/>
              </w:rPr>
              <w:t>Same (PS1/26 Ch.16)</w:t>
            </w:r>
          </w:p>
        </w:tc>
        <w:tc>
          <w:tcPr>
            <w:tcW w:type="dxa" w:w="3456"/>
            <w:shd w:fill="F2F2F2" w:val="clear"/>
          </w:tcPr>
          <w:p>
            <w:pPr>
              <w:jc w:val="left"/>
            </w:pPr>
            <w:r/>
            <w:r>
              <w:rPr>
                <w:rFonts w:ascii="Calibri" w:hAnsi="Calibri"/>
                <w:b w:val="0"/>
                <w:color w:val="000000"/>
                <w:sz w:val="16"/>
              </w:rPr>
              <w:t>Same (CRR3 Art 325at(3))</w:t>
            </w:r>
          </w:p>
        </w:tc>
      </w:tr>
    </w:tbl>
    <w:p>
      <w:r>
        <w:rPr>
          <w:rFonts w:ascii="Calibri" w:hAnsi="Calibri"/>
          <w:b/>
          <w:color w:val="002060"/>
          <w:sz w:val="22"/>
        </w:rPr>
        <w:t>11.7 Correlation Scenarios &amp; Aggregation</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Three Correlation Scenarios</w:t>
            </w:r>
          </w:p>
        </w:tc>
        <w:tc>
          <w:tcPr>
            <w:tcW w:type="dxa" w:w="3456"/>
            <w:shd w:fill="F2F2F2" w:val="clear"/>
          </w:tcPr>
          <w:p>
            <w:pPr>
              <w:jc w:val="left"/>
            </w:pPr>
            <w:r/>
            <w:r>
              <w:rPr>
                <w:rFonts w:ascii="Calibri" w:hAnsi="Calibri"/>
                <w:b w:val="0"/>
                <w:color w:val="000000"/>
                <w:sz w:val="16"/>
              </w:rPr>
              <w:t>High (rho*1.25), Medium (rho), Low (rho*0.75). Capital = max of three (ERBA P.1108)</w:t>
            </w:r>
          </w:p>
        </w:tc>
        <w:tc>
          <w:tcPr>
            <w:tcW w:type="dxa" w:w="3456"/>
            <w:shd w:fill="F2F2F2" w:val="clear"/>
          </w:tcPr>
          <w:p>
            <w:pPr>
              <w:jc w:val="left"/>
            </w:pPr>
            <w:r/>
            <w:r>
              <w:rPr>
                <w:rFonts w:ascii="Calibri" w:hAnsi="Calibri"/>
                <w:b w:val="0"/>
                <w:color w:val="000000"/>
                <w:sz w:val="16"/>
              </w:rPr>
              <w:t>Same three scenarios (PS1/26 Ch.16.8)</w:t>
            </w:r>
          </w:p>
        </w:tc>
        <w:tc>
          <w:tcPr>
            <w:tcW w:type="dxa" w:w="3456"/>
            <w:shd w:fill="F2F2F2" w:val="clear"/>
          </w:tcPr>
          <w:p>
            <w:pPr>
              <w:jc w:val="left"/>
            </w:pPr>
            <w:r/>
            <w:r>
              <w:rPr>
                <w:rFonts w:ascii="Calibri" w:hAnsi="Calibri"/>
                <w:b w:val="0"/>
                <w:color w:val="000000"/>
                <w:sz w:val="16"/>
              </w:rPr>
              <w:t>Same three scenarios (CRR3 Art 325g)</w:t>
            </w:r>
          </w:p>
        </w:tc>
      </w:tr>
      <w:tr>
        <w:tc>
          <w:tcPr>
            <w:tcW w:type="dxa" w:w="3456"/>
            <w:shd w:fill="FFFFFF" w:val="clear"/>
          </w:tcPr>
          <w:p>
            <w:pPr>
              <w:jc w:val="left"/>
            </w:pPr>
            <w:r/>
            <w:r>
              <w:rPr>
                <w:rFonts w:ascii="Calibri" w:hAnsi="Calibri"/>
                <w:b/>
                <w:color w:val="000000"/>
                <w:sz w:val="16"/>
              </w:rPr>
              <w:t>SBM Aggregation</w:t>
            </w:r>
          </w:p>
        </w:tc>
        <w:tc>
          <w:tcPr>
            <w:tcW w:type="dxa" w:w="3456"/>
            <w:shd w:fill="FFFFFF" w:val="clear"/>
          </w:tcPr>
          <w:p>
            <w:pPr>
              <w:jc w:val="left"/>
            </w:pPr>
            <w:r/>
            <w:r>
              <w:rPr>
                <w:rFonts w:ascii="Calibri" w:hAnsi="Calibri"/>
                <w:b w:val="0"/>
                <w:color w:val="000000"/>
                <w:sz w:val="16"/>
              </w:rPr>
              <w:t>K_SBM = sum of max(K_high, K_medium, K_low) per risk class (ERBA P.1108)</w:t>
            </w:r>
          </w:p>
        </w:tc>
        <w:tc>
          <w:tcPr>
            <w:tcW w:type="dxa" w:w="3456"/>
            <w:shd w:fill="FFFFFF" w:val="clear"/>
          </w:tcPr>
          <w:p>
            <w:pPr>
              <w:jc w:val="left"/>
            </w:pPr>
            <w:r/>
            <w:r>
              <w:rPr>
                <w:rFonts w:ascii="Calibri" w:hAnsi="Calibri"/>
                <w:b w:val="0"/>
                <w:color w:val="000000"/>
                <w:sz w:val="16"/>
              </w:rPr>
              <w:t>Same (PS1/26 Ch.16.8)</w:t>
            </w:r>
          </w:p>
        </w:tc>
        <w:tc>
          <w:tcPr>
            <w:tcW w:type="dxa" w:w="3456"/>
            <w:shd w:fill="FFFFFF" w:val="clear"/>
          </w:tcPr>
          <w:p>
            <w:pPr>
              <w:jc w:val="left"/>
            </w:pPr>
            <w:r/>
            <w:r>
              <w:rPr>
                <w:rFonts w:ascii="Calibri" w:hAnsi="Calibri"/>
                <w:b w:val="0"/>
                <w:color w:val="000000"/>
                <w:sz w:val="16"/>
              </w:rPr>
              <w:t>Same (CRR3 Art 325h)</w:t>
            </w:r>
          </w:p>
        </w:tc>
      </w:tr>
    </w:tbl>
    <w:p>
      <w:r>
        <w:rPr>
          <w:rFonts w:ascii="Calibri" w:hAnsi="Calibri"/>
          <w:b/>
          <w:color w:val="002060"/>
          <w:sz w:val="22"/>
        </w:rPr>
        <w:t>11.8 DRC Parameters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DRC Non-Sec RWs</w:t>
            </w:r>
          </w:p>
        </w:tc>
        <w:tc>
          <w:tcPr>
            <w:tcW w:type="dxa" w:w="3456"/>
            <w:shd w:fill="F2F2F2" w:val="clear"/>
          </w:tcPr>
          <w:p>
            <w:pPr>
              <w:jc w:val="left"/>
            </w:pPr>
            <w:r/>
            <w:r>
              <w:rPr>
                <w:rFonts w:ascii="Calibri" w:hAnsi="Calibri"/>
                <w:b w:val="0"/>
                <w:color w:val="000000"/>
                <w:sz w:val="16"/>
              </w:rPr>
              <w:t>AAA: 0.5%, AA: 2%, A: 3%, BBB: 5%, BB: 10%, B: 15%, CCC: 25%, Unrated: 15%, Defaulted: 100% (ERBA P.1110)</w:t>
            </w:r>
          </w:p>
        </w:tc>
        <w:tc>
          <w:tcPr>
            <w:tcW w:type="dxa" w:w="3456"/>
            <w:shd w:fill="F2F2F2" w:val="clear"/>
          </w:tcPr>
          <w:p>
            <w:pPr>
              <w:jc w:val="left"/>
            </w:pPr>
            <w:r/>
            <w:r>
              <w:rPr>
                <w:rFonts w:ascii="Calibri" w:hAnsi="Calibri"/>
                <w:b w:val="0"/>
                <w:color w:val="000000"/>
                <w:sz w:val="16"/>
              </w:rPr>
              <w:t>Same RWs (PS1/26 Ch.16.9)</w:t>
            </w:r>
          </w:p>
        </w:tc>
        <w:tc>
          <w:tcPr>
            <w:tcW w:type="dxa" w:w="3456"/>
            <w:shd w:fill="F2F2F2" w:val="clear"/>
          </w:tcPr>
          <w:p>
            <w:pPr>
              <w:jc w:val="left"/>
            </w:pPr>
            <w:r/>
            <w:r>
              <w:rPr>
                <w:rFonts w:ascii="Calibri" w:hAnsi="Calibri"/>
                <w:b w:val="0"/>
                <w:color w:val="000000"/>
                <w:sz w:val="16"/>
              </w:rPr>
              <w:t>Same RWs (CRR3 Art 325bp Table 2)</w:t>
            </w:r>
          </w:p>
        </w:tc>
      </w:tr>
      <w:tr>
        <w:tc>
          <w:tcPr>
            <w:tcW w:type="dxa" w:w="3456"/>
            <w:shd w:fill="FFFFFF" w:val="clear"/>
          </w:tcPr>
          <w:p>
            <w:pPr>
              <w:jc w:val="left"/>
            </w:pPr>
            <w:r/>
            <w:r>
              <w:rPr>
                <w:rFonts w:ascii="Calibri" w:hAnsi="Calibri"/>
                <w:b/>
                <w:color w:val="000000"/>
                <w:sz w:val="16"/>
              </w:rPr>
              <w:t>DRC Sec Non-CTP</w:t>
            </w:r>
          </w:p>
        </w:tc>
        <w:tc>
          <w:tcPr>
            <w:tcW w:type="dxa" w:w="3456"/>
            <w:shd w:fill="FFFFFF" w:val="clear"/>
          </w:tcPr>
          <w:p>
            <w:pPr>
              <w:jc w:val="left"/>
            </w:pPr>
            <w:r/>
            <w:r>
              <w:rPr>
                <w:rFonts w:ascii="Calibri" w:hAnsi="Calibri"/>
                <w:b w:val="0"/>
                <w:color w:val="000000"/>
                <w:sz w:val="16"/>
              </w:rPr>
              <w:t>LGD=100%, no netting, rating+seniority-based RWs (ERBA P.1112). Senior AAA 0.5%, Other 1-12%</w:t>
            </w:r>
          </w:p>
        </w:tc>
        <w:tc>
          <w:tcPr>
            <w:tcW w:type="dxa" w:w="3456"/>
            <w:shd w:fill="FFFFFF" w:val="clear"/>
          </w:tcPr>
          <w:p>
            <w:pPr>
              <w:jc w:val="left"/>
            </w:pPr>
            <w:r/>
            <w:r>
              <w:rPr>
                <w:rFonts w:ascii="Calibri" w:hAnsi="Calibri"/>
                <w:b w:val="0"/>
                <w:color w:val="000000"/>
                <w:sz w:val="16"/>
              </w:rPr>
              <w:t>Same (PS1/26 Ch.16.9)</w:t>
            </w:r>
          </w:p>
        </w:tc>
        <w:tc>
          <w:tcPr>
            <w:tcW w:type="dxa" w:w="3456"/>
            <w:shd w:fill="FFFFFF" w:val="clear"/>
          </w:tcPr>
          <w:p>
            <w:pPr>
              <w:jc w:val="left"/>
            </w:pPr>
            <w:r/>
            <w:r>
              <w:rPr>
                <w:rFonts w:ascii="Calibri" w:hAnsi="Calibri"/>
                <w:b w:val="0"/>
                <w:color w:val="000000"/>
                <w:sz w:val="16"/>
              </w:rPr>
              <w:t>Same (CRR3 Art 325bp(3))</w:t>
            </w:r>
          </w:p>
        </w:tc>
      </w:tr>
      <w:tr>
        <w:tc>
          <w:tcPr>
            <w:tcW w:type="dxa" w:w="3456"/>
            <w:shd w:fill="F2F2F2" w:val="clear"/>
          </w:tcPr>
          <w:p>
            <w:pPr>
              <w:jc w:val="left"/>
            </w:pPr>
            <w:r/>
            <w:r>
              <w:rPr>
                <w:rFonts w:ascii="Calibri" w:hAnsi="Calibri"/>
                <w:b/>
                <w:color w:val="000000"/>
                <w:sz w:val="16"/>
              </w:rPr>
              <w:t>DRC Sec CTP</w:t>
            </w:r>
          </w:p>
        </w:tc>
        <w:tc>
          <w:tcPr>
            <w:tcW w:type="dxa" w:w="3456"/>
            <w:shd w:fill="F2F2F2" w:val="clear"/>
          </w:tcPr>
          <w:p>
            <w:pPr>
              <w:jc w:val="left"/>
            </w:pPr>
            <w:r/>
            <w:r>
              <w:rPr>
                <w:rFonts w:ascii="Calibri" w:hAnsi="Calibri"/>
                <w:b w:val="0"/>
                <w:color w:val="000000"/>
                <w:sz w:val="16"/>
              </w:rPr>
              <w:t>Same-tranche netting allowed, 50% hedge benefit ratio (ERBA P.1114)</w:t>
            </w:r>
          </w:p>
        </w:tc>
        <w:tc>
          <w:tcPr>
            <w:tcW w:type="dxa" w:w="3456"/>
            <w:shd w:fill="F2F2F2" w:val="clear"/>
          </w:tcPr>
          <w:p>
            <w:pPr>
              <w:jc w:val="left"/>
            </w:pPr>
            <w:r/>
            <w:r>
              <w:rPr>
                <w:rFonts w:ascii="Calibri" w:hAnsi="Calibri"/>
                <w:b w:val="0"/>
                <w:color w:val="000000"/>
                <w:sz w:val="16"/>
              </w:rPr>
              <w:t>Same (PS1/26 Ch.16.9)</w:t>
            </w:r>
          </w:p>
        </w:tc>
        <w:tc>
          <w:tcPr>
            <w:tcW w:type="dxa" w:w="3456"/>
            <w:shd w:fill="F2F2F2" w:val="clear"/>
          </w:tcPr>
          <w:p>
            <w:pPr>
              <w:jc w:val="left"/>
            </w:pPr>
            <w:r/>
            <w:r>
              <w:rPr>
                <w:rFonts w:ascii="Calibri" w:hAnsi="Calibri"/>
                <w:b w:val="0"/>
                <w:color w:val="000000"/>
                <w:sz w:val="16"/>
              </w:rPr>
              <w:t>Same (CRR3 Art 325bp(4))</w:t>
            </w:r>
          </w:p>
        </w:tc>
      </w:tr>
      <w:tr>
        <w:tc>
          <w:tcPr>
            <w:tcW w:type="dxa" w:w="3456"/>
            <w:shd w:fill="FFFFFF" w:val="clear"/>
          </w:tcPr>
          <w:p>
            <w:pPr>
              <w:jc w:val="left"/>
            </w:pPr>
            <w:r/>
            <w:r>
              <w:rPr>
                <w:rFonts w:ascii="Calibri" w:hAnsi="Calibri"/>
                <w:b/>
                <w:color w:val="000000"/>
                <w:sz w:val="16"/>
              </w:rPr>
              <w:t>DRC LGD Non-Sec</w:t>
            </w:r>
          </w:p>
        </w:tc>
        <w:tc>
          <w:tcPr>
            <w:tcW w:type="dxa" w:w="3456"/>
            <w:shd w:fill="FFFFFF" w:val="clear"/>
          </w:tcPr>
          <w:p>
            <w:pPr>
              <w:jc w:val="left"/>
            </w:pPr>
            <w:r/>
            <w:r>
              <w:rPr>
                <w:rFonts w:ascii="Calibri" w:hAnsi="Calibri"/>
                <w:b w:val="0"/>
                <w:color w:val="000000"/>
                <w:sz w:val="16"/>
              </w:rPr>
              <w:t>Senior: 75%, Non-senior: 100%, Equity: 100% (ERBA P.1110)</w:t>
            </w:r>
          </w:p>
        </w:tc>
        <w:tc>
          <w:tcPr>
            <w:tcW w:type="dxa" w:w="3456"/>
            <w:shd w:fill="FFFFFF" w:val="clear"/>
          </w:tcPr>
          <w:p>
            <w:pPr>
              <w:jc w:val="left"/>
            </w:pPr>
            <w:r/>
            <w:r>
              <w:rPr>
                <w:rFonts w:ascii="Calibri" w:hAnsi="Calibri"/>
                <w:b w:val="0"/>
                <w:color w:val="000000"/>
                <w:sz w:val="16"/>
              </w:rPr>
              <w:t>Same (PS1/26 Ch.16.9)</w:t>
            </w:r>
          </w:p>
        </w:tc>
        <w:tc>
          <w:tcPr>
            <w:tcW w:type="dxa" w:w="3456"/>
            <w:shd w:fill="FFFFFF" w:val="clear"/>
          </w:tcPr>
          <w:p>
            <w:pPr>
              <w:jc w:val="left"/>
            </w:pPr>
            <w:r/>
            <w:r>
              <w:rPr>
                <w:rFonts w:ascii="Calibri" w:hAnsi="Calibri"/>
                <w:b w:val="0"/>
                <w:color w:val="000000"/>
                <w:sz w:val="16"/>
              </w:rPr>
              <w:t>Same (CRR3 Art 325bp(1))</w:t>
            </w:r>
          </w:p>
        </w:tc>
      </w:tr>
    </w:tbl>
    <w:p>
      <w:r>
        <w:rPr>
          <w:rFonts w:ascii="Calibri" w:hAnsi="Calibri"/>
          <w:b/>
          <w:color w:val="002060"/>
          <w:sz w:val="22"/>
        </w:rPr>
        <w:t>11.9 RRAO &amp; IMA Parameters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RRAO Exotic</w:t>
            </w:r>
          </w:p>
        </w:tc>
        <w:tc>
          <w:tcPr>
            <w:tcW w:type="dxa" w:w="3456"/>
            <w:shd w:fill="F2F2F2" w:val="clear"/>
          </w:tcPr>
          <w:p>
            <w:pPr>
              <w:jc w:val="left"/>
            </w:pPr>
            <w:r/>
            <w:r>
              <w:rPr>
                <w:rFonts w:ascii="Calibri" w:hAnsi="Calibri"/>
                <w:b w:val="0"/>
                <w:color w:val="000000"/>
                <w:sz w:val="16"/>
              </w:rPr>
              <w:t>1.0% of notional (ERBA P.1116). Instruments with exotic underlying: longevity, weather, gap risk</w:t>
            </w:r>
          </w:p>
        </w:tc>
        <w:tc>
          <w:tcPr>
            <w:tcW w:type="dxa" w:w="3456"/>
            <w:shd w:fill="F2F2F2" w:val="clear"/>
          </w:tcPr>
          <w:p>
            <w:pPr>
              <w:jc w:val="left"/>
            </w:pPr>
            <w:r/>
            <w:r>
              <w:rPr>
                <w:rFonts w:ascii="Calibri" w:hAnsi="Calibri"/>
                <w:b w:val="0"/>
                <w:color w:val="000000"/>
                <w:sz w:val="16"/>
              </w:rPr>
              <w:t>1.0% (PS1/26 Ch.16.10)</w:t>
            </w:r>
          </w:p>
        </w:tc>
        <w:tc>
          <w:tcPr>
            <w:tcW w:type="dxa" w:w="3456"/>
            <w:shd w:fill="F2F2F2" w:val="clear"/>
          </w:tcPr>
          <w:p>
            <w:pPr>
              <w:jc w:val="left"/>
            </w:pPr>
            <w:r/>
            <w:r>
              <w:rPr>
                <w:rFonts w:ascii="Calibri" w:hAnsi="Calibri"/>
                <w:b w:val="0"/>
                <w:color w:val="000000"/>
                <w:sz w:val="16"/>
              </w:rPr>
              <w:t>1.0% (CRR3 Art 325bp(1)(a))</w:t>
            </w:r>
          </w:p>
        </w:tc>
      </w:tr>
      <w:tr>
        <w:tc>
          <w:tcPr>
            <w:tcW w:type="dxa" w:w="3456"/>
            <w:shd w:fill="FFFFFF" w:val="clear"/>
          </w:tcPr>
          <w:p>
            <w:pPr>
              <w:jc w:val="left"/>
            </w:pPr>
            <w:r/>
            <w:r>
              <w:rPr>
                <w:rFonts w:ascii="Calibri" w:hAnsi="Calibri"/>
                <w:b/>
                <w:color w:val="000000"/>
                <w:sz w:val="16"/>
              </w:rPr>
              <w:t>RRAO Other Residual</w:t>
            </w:r>
          </w:p>
        </w:tc>
        <w:tc>
          <w:tcPr>
            <w:tcW w:type="dxa" w:w="3456"/>
            <w:shd w:fill="FFFFFF" w:val="clear"/>
          </w:tcPr>
          <w:p>
            <w:pPr>
              <w:jc w:val="left"/>
            </w:pPr>
            <w:r/>
            <w:r>
              <w:rPr>
                <w:rFonts w:ascii="Calibri" w:hAnsi="Calibri"/>
                <w:b w:val="0"/>
                <w:color w:val="000000"/>
                <w:sz w:val="16"/>
              </w:rPr>
              <w:t>0.1% of notional (ERBA P.1116). Instruments bearing other residual risks not captured by SBM</w:t>
            </w:r>
          </w:p>
        </w:tc>
        <w:tc>
          <w:tcPr>
            <w:tcW w:type="dxa" w:w="3456"/>
            <w:shd w:fill="FFFFFF" w:val="clear"/>
          </w:tcPr>
          <w:p>
            <w:pPr>
              <w:jc w:val="left"/>
            </w:pPr>
            <w:r/>
            <w:r>
              <w:rPr>
                <w:rFonts w:ascii="Calibri" w:hAnsi="Calibri"/>
                <w:b w:val="0"/>
                <w:color w:val="000000"/>
                <w:sz w:val="16"/>
              </w:rPr>
              <w:t>0.1% (PS1/26 Ch.16.10)</w:t>
            </w:r>
          </w:p>
        </w:tc>
        <w:tc>
          <w:tcPr>
            <w:tcW w:type="dxa" w:w="3456"/>
            <w:shd w:fill="FFFFFF" w:val="clear"/>
          </w:tcPr>
          <w:p>
            <w:pPr>
              <w:jc w:val="left"/>
            </w:pPr>
            <w:r/>
            <w:r>
              <w:rPr>
                <w:rFonts w:ascii="Calibri" w:hAnsi="Calibri"/>
                <w:b w:val="0"/>
                <w:color w:val="000000"/>
                <w:sz w:val="16"/>
              </w:rPr>
              <w:t>0.1% (CRR3 Art 325bp(1)(b))</w:t>
            </w:r>
          </w:p>
        </w:tc>
      </w:tr>
      <w:tr>
        <w:tc>
          <w:tcPr>
            <w:tcW w:type="dxa" w:w="3456"/>
            <w:shd w:fill="F2F2F2" w:val="clear"/>
          </w:tcPr>
          <w:p>
            <w:pPr>
              <w:jc w:val="left"/>
            </w:pPr>
            <w:r/>
            <w:r>
              <w:rPr>
                <w:rFonts w:ascii="Calibri" w:hAnsi="Calibri"/>
                <w:b/>
                <w:color w:val="000000"/>
                <w:sz w:val="16"/>
              </w:rPr>
              <w:t>RRAO Exemptions</w:t>
            </w:r>
          </w:p>
        </w:tc>
        <w:tc>
          <w:tcPr>
            <w:tcW w:type="dxa" w:w="3456"/>
            <w:shd w:fill="F2F2F2" w:val="clear"/>
          </w:tcPr>
          <w:p>
            <w:pPr>
              <w:jc w:val="left"/>
            </w:pPr>
            <w:r/>
            <w:r>
              <w:rPr>
                <w:rFonts w:ascii="Calibri" w:hAnsi="Calibri"/>
                <w:b w:val="0"/>
                <w:color w:val="000000"/>
                <w:sz w:val="16"/>
              </w:rPr>
              <w:t>Linear instruments in plain-vanilla underlyings exempt (ERBA P.1118)</w:t>
            </w:r>
          </w:p>
        </w:tc>
        <w:tc>
          <w:tcPr>
            <w:tcW w:type="dxa" w:w="3456"/>
            <w:shd w:fill="F2F2F2" w:val="clear"/>
          </w:tcPr>
          <w:p>
            <w:pPr>
              <w:jc w:val="left"/>
            </w:pPr>
            <w:r/>
            <w:r>
              <w:rPr>
                <w:rFonts w:ascii="Calibri" w:hAnsi="Calibri"/>
                <w:b w:val="0"/>
                <w:color w:val="000000"/>
                <w:sz w:val="16"/>
              </w:rPr>
              <w:t>Same (PS1/26 Ch.16.10)</w:t>
            </w:r>
          </w:p>
        </w:tc>
        <w:tc>
          <w:tcPr>
            <w:tcW w:type="dxa" w:w="3456"/>
            <w:shd w:fill="F2F2F2" w:val="clear"/>
          </w:tcPr>
          <w:p>
            <w:pPr>
              <w:jc w:val="left"/>
            </w:pPr>
            <w:r/>
            <w:r>
              <w:rPr>
                <w:rFonts w:ascii="Calibri" w:hAnsi="Calibri"/>
                <w:b w:val="0"/>
                <w:color w:val="000000"/>
                <w:sz w:val="16"/>
              </w:rPr>
              <w:t>Same (CRR3 Art 325bp(2))</w:t>
            </w:r>
          </w:p>
        </w:tc>
      </w:tr>
      <w:tr>
        <w:tc>
          <w:tcPr>
            <w:tcW w:type="dxa" w:w="3456"/>
            <w:shd w:fill="FFFFFF" w:val="clear"/>
          </w:tcPr>
          <w:p>
            <w:pPr>
              <w:jc w:val="left"/>
            </w:pPr>
            <w:r/>
            <w:r>
              <w:rPr>
                <w:rFonts w:ascii="Calibri" w:hAnsi="Calibri"/>
                <w:b/>
                <w:color w:val="000000"/>
                <w:sz w:val="16"/>
              </w:rPr>
              <w:t>IMA ES</w:t>
            </w:r>
          </w:p>
        </w:tc>
        <w:tc>
          <w:tcPr>
            <w:tcW w:type="dxa" w:w="3456"/>
            <w:shd w:fill="FFFFFF" w:val="clear"/>
          </w:tcPr>
          <w:p>
            <w:pPr>
              <w:jc w:val="left"/>
            </w:pPr>
            <w:r/>
            <w:r>
              <w:rPr>
                <w:rFonts w:ascii="Calibri" w:hAnsi="Calibri"/>
                <w:b w:val="0"/>
                <w:color w:val="000000"/>
                <w:sz w:val="16"/>
              </w:rPr>
              <w:t>ES at 97.5% confidence, base + stress period (ERBA P.1120)</w:t>
            </w:r>
          </w:p>
        </w:tc>
        <w:tc>
          <w:tcPr>
            <w:tcW w:type="dxa" w:w="3456"/>
            <w:shd w:fill="FFFFFF" w:val="clear"/>
          </w:tcPr>
          <w:p>
            <w:pPr>
              <w:jc w:val="left"/>
            </w:pPr>
            <w:r/>
            <w:r>
              <w:rPr>
                <w:rFonts w:ascii="Calibri" w:hAnsi="Calibri"/>
                <w:b w:val="0"/>
                <w:color w:val="000000"/>
                <w:sz w:val="16"/>
              </w:rPr>
              <w:t>Same (PS1/26 Ch.16.11)</w:t>
            </w:r>
          </w:p>
        </w:tc>
        <w:tc>
          <w:tcPr>
            <w:tcW w:type="dxa" w:w="3456"/>
            <w:shd w:fill="FFFFFF" w:val="clear"/>
          </w:tcPr>
          <w:p>
            <w:pPr>
              <w:jc w:val="left"/>
            </w:pPr>
            <w:r/>
            <w:r>
              <w:rPr>
                <w:rFonts w:ascii="Calibri" w:hAnsi="Calibri"/>
                <w:b w:val="0"/>
                <w:color w:val="000000"/>
                <w:sz w:val="16"/>
              </w:rPr>
              <w:t>Same (CRR3 Art 325bb)</w:t>
            </w:r>
          </w:p>
        </w:tc>
      </w:tr>
      <w:tr>
        <w:tc>
          <w:tcPr>
            <w:tcW w:type="dxa" w:w="3456"/>
            <w:shd w:fill="F2F2F2" w:val="clear"/>
          </w:tcPr>
          <w:p>
            <w:pPr>
              <w:jc w:val="left"/>
            </w:pPr>
            <w:r/>
            <w:r>
              <w:rPr>
                <w:rFonts w:ascii="Calibri" w:hAnsi="Calibri"/>
                <w:b/>
                <w:color w:val="000000"/>
                <w:sz w:val="16"/>
              </w:rPr>
              <w:t>IMA NMRF</w:t>
            </w:r>
          </w:p>
        </w:tc>
        <w:tc>
          <w:tcPr>
            <w:tcW w:type="dxa" w:w="3456"/>
            <w:shd w:fill="F2F2F2" w:val="clear"/>
          </w:tcPr>
          <w:p>
            <w:pPr>
              <w:jc w:val="left"/>
            </w:pPr>
            <w:r/>
            <w:r>
              <w:rPr>
                <w:rFonts w:ascii="Calibri" w:hAnsi="Calibri"/>
                <w:b w:val="0"/>
                <w:color w:val="000000"/>
                <w:sz w:val="16"/>
              </w:rPr>
              <w:t>Capital add-on for non-modellable risk factors at 97.5% stressed ES (ERBA P.1122)</w:t>
            </w:r>
          </w:p>
        </w:tc>
        <w:tc>
          <w:tcPr>
            <w:tcW w:type="dxa" w:w="3456"/>
            <w:shd w:fill="F2F2F2" w:val="clear"/>
          </w:tcPr>
          <w:p>
            <w:pPr>
              <w:jc w:val="left"/>
            </w:pPr>
            <w:r/>
            <w:r>
              <w:rPr>
                <w:rFonts w:ascii="Calibri" w:hAnsi="Calibri"/>
                <w:b w:val="0"/>
                <w:color w:val="000000"/>
                <w:sz w:val="16"/>
              </w:rPr>
              <w:t>Same (PS1/26 Ch.16.11)</w:t>
            </w:r>
          </w:p>
        </w:tc>
        <w:tc>
          <w:tcPr>
            <w:tcW w:type="dxa" w:w="3456"/>
            <w:shd w:fill="F2F2F2" w:val="clear"/>
          </w:tcPr>
          <w:p>
            <w:pPr>
              <w:jc w:val="left"/>
            </w:pPr>
            <w:r/>
            <w:r>
              <w:rPr>
                <w:rFonts w:ascii="Calibri" w:hAnsi="Calibri"/>
                <w:b w:val="0"/>
                <w:color w:val="000000"/>
                <w:sz w:val="16"/>
              </w:rPr>
              <w:t>Same (CRR3 Art 325bk)</w:t>
            </w:r>
          </w:p>
        </w:tc>
      </w:tr>
      <w:tr>
        <w:tc>
          <w:tcPr>
            <w:tcW w:type="dxa" w:w="3456"/>
            <w:shd w:fill="FFFFFF" w:val="clear"/>
          </w:tcPr>
          <w:p>
            <w:pPr>
              <w:jc w:val="left"/>
            </w:pPr>
            <w:r/>
            <w:r>
              <w:rPr>
                <w:rFonts w:ascii="Calibri" w:hAnsi="Calibri"/>
                <w:b/>
                <w:color w:val="000000"/>
                <w:sz w:val="16"/>
              </w:rPr>
              <w:t>IMA Multiplier</w:t>
            </w:r>
          </w:p>
        </w:tc>
        <w:tc>
          <w:tcPr>
            <w:tcW w:type="dxa" w:w="3456"/>
            <w:shd w:fill="FFFFFF" w:val="clear"/>
          </w:tcPr>
          <w:p>
            <w:pPr>
              <w:jc w:val="left"/>
            </w:pPr>
            <w:r/>
            <w:r>
              <w:rPr>
                <w:rFonts w:ascii="Calibri" w:hAnsi="Calibri"/>
                <w:b w:val="0"/>
                <w:color w:val="000000"/>
                <w:sz w:val="16"/>
              </w:rPr>
              <w:t>mc = 1.5 + k where k is 0 to 0.5 based on backtesting exceptions (ERBA P.1124). 250-day backtest, green/amber/red zones</w:t>
            </w:r>
          </w:p>
        </w:tc>
        <w:tc>
          <w:tcPr>
            <w:tcW w:type="dxa" w:w="3456"/>
            <w:shd w:fill="FFFFFF" w:val="clear"/>
          </w:tcPr>
          <w:p>
            <w:pPr>
              <w:jc w:val="left"/>
            </w:pPr>
            <w:r/>
            <w:r>
              <w:rPr>
                <w:rFonts w:ascii="Calibri" w:hAnsi="Calibri"/>
                <w:b w:val="0"/>
                <w:color w:val="000000"/>
                <w:sz w:val="16"/>
              </w:rPr>
              <w:t>Same formula (PS1/26 Ch.16.11)</w:t>
            </w:r>
          </w:p>
        </w:tc>
        <w:tc>
          <w:tcPr>
            <w:tcW w:type="dxa" w:w="3456"/>
            <w:shd w:fill="FFFFFF" w:val="clear"/>
          </w:tcPr>
          <w:p>
            <w:pPr>
              <w:jc w:val="left"/>
            </w:pPr>
            <w:r/>
            <w:r>
              <w:rPr>
                <w:rFonts w:ascii="Calibri" w:hAnsi="Calibri"/>
                <w:b w:val="0"/>
                <w:color w:val="000000"/>
                <w:sz w:val="16"/>
              </w:rPr>
              <w:t>Same formula (CRR3 Art 325ba)</w:t>
            </w:r>
          </w:p>
        </w:tc>
      </w:tr>
      <w:tr>
        <w:tc>
          <w:tcPr>
            <w:tcW w:type="dxa" w:w="3456"/>
            <w:shd w:fill="F2F2F2" w:val="clear"/>
          </w:tcPr>
          <w:p>
            <w:pPr>
              <w:jc w:val="left"/>
            </w:pPr>
            <w:r/>
            <w:r>
              <w:rPr>
                <w:rFonts w:ascii="Calibri" w:hAnsi="Calibri"/>
                <w:b/>
                <w:color w:val="000000"/>
                <w:sz w:val="16"/>
              </w:rPr>
              <w:t>PLA Test</w:t>
            </w:r>
          </w:p>
        </w:tc>
        <w:tc>
          <w:tcPr>
            <w:tcW w:type="dxa" w:w="3456"/>
            <w:shd w:fill="F2F2F2" w:val="clear"/>
          </w:tcPr>
          <w:p>
            <w:pPr>
              <w:jc w:val="left"/>
            </w:pPr>
            <w:r/>
            <w:r>
              <w:rPr>
                <w:rFonts w:ascii="Calibri" w:hAnsi="Calibri"/>
                <w:b w:val="0"/>
                <w:color w:val="000000"/>
                <w:sz w:val="16"/>
              </w:rPr>
              <w:t>Spearman correlation &gt;= 0.7 AND KL divergence within threshold (ERBA P.1126)</w:t>
            </w:r>
          </w:p>
        </w:tc>
        <w:tc>
          <w:tcPr>
            <w:tcW w:type="dxa" w:w="3456"/>
            <w:shd w:fill="F2F2F2" w:val="clear"/>
          </w:tcPr>
          <w:p>
            <w:pPr>
              <w:jc w:val="left"/>
            </w:pPr>
            <w:r/>
            <w:r>
              <w:rPr>
                <w:rFonts w:ascii="Calibri" w:hAnsi="Calibri"/>
                <w:b w:val="0"/>
                <w:color w:val="000000"/>
                <w:sz w:val="16"/>
              </w:rPr>
              <w:t>Same tests (PS1/26 Ch.16.12)</w:t>
            </w:r>
          </w:p>
        </w:tc>
        <w:tc>
          <w:tcPr>
            <w:tcW w:type="dxa" w:w="3456"/>
            <w:shd w:fill="F2F2F2" w:val="clear"/>
          </w:tcPr>
          <w:p>
            <w:pPr>
              <w:jc w:val="left"/>
            </w:pPr>
            <w:r/>
            <w:r>
              <w:rPr>
                <w:rFonts w:ascii="Calibri" w:hAnsi="Calibri"/>
                <w:b w:val="0"/>
                <w:color w:val="000000"/>
                <w:sz w:val="16"/>
              </w:rPr>
              <w:t>Same tests (CRR3 Art 325bg)</w:t>
            </w:r>
          </w:p>
        </w:tc>
      </w:tr>
      <w:tr>
        <w:tc>
          <w:tcPr>
            <w:tcW w:type="dxa" w:w="3456"/>
            <w:shd w:fill="FFFFFF" w:val="clear"/>
          </w:tcPr>
          <w:p>
            <w:pPr>
              <w:jc w:val="left"/>
            </w:pPr>
            <w:r/>
            <w:r>
              <w:rPr>
                <w:rFonts w:ascii="Calibri" w:hAnsi="Calibri"/>
                <w:b/>
                <w:color w:val="000000"/>
                <w:sz w:val="16"/>
              </w:rPr>
              <w:t>Backtesting</w:t>
            </w:r>
          </w:p>
        </w:tc>
        <w:tc>
          <w:tcPr>
            <w:tcW w:type="dxa" w:w="3456"/>
            <w:shd w:fill="FFFFFF" w:val="clear"/>
          </w:tcPr>
          <w:p>
            <w:pPr>
              <w:jc w:val="left"/>
            </w:pPr>
            <w:r/>
            <w:r>
              <w:rPr>
                <w:rFonts w:ascii="Calibri" w:hAnsi="Calibri"/>
                <w:b w:val="0"/>
                <w:color w:val="000000"/>
                <w:sz w:val="16"/>
              </w:rPr>
              <w:t>250-day, 99% VaR. Green: 0-4 exceptions, Amber: 5-9, Red: 10+ (ERBA P.1128)</w:t>
            </w:r>
          </w:p>
        </w:tc>
        <w:tc>
          <w:tcPr>
            <w:tcW w:type="dxa" w:w="3456"/>
            <w:shd w:fill="FFFFFF" w:val="clear"/>
          </w:tcPr>
          <w:p>
            <w:pPr>
              <w:jc w:val="left"/>
            </w:pPr>
            <w:r/>
            <w:r>
              <w:rPr>
                <w:rFonts w:ascii="Calibri" w:hAnsi="Calibri"/>
                <w:b w:val="0"/>
                <w:color w:val="000000"/>
                <w:sz w:val="16"/>
              </w:rPr>
              <w:t>Same (PS1/26 Ch.16.12)</w:t>
            </w:r>
          </w:p>
        </w:tc>
        <w:tc>
          <w:tcPr>
            <w:tcW w:type="dxa" w:w="3456"/>
            <w:shd w:fill="FFFFFF" w:val="clear"/>
          </w:tcPr>
          <w:p>
            <w:pPr>
              <w:jc w:val="left"/>
            </w:pPr>
            <w:r/>
            <w:r>
              <w:rPr>
                <w:rFonts w:ascii="Calibri" w:hAnsi="Calibri"/>
                <w:b w:val="0"/>
                <w:color w:val="000000"/>
                <w:sz w:val="16"/>
              </w:rPr>
              <w:t>Same (CRR3 Art 325bf)</w:t>
            </w:r>
          </w:p>
        </w:tc>
      </w:tr>
      <w:tr>
        <w:tc>
          <w:tcPr>
            <w:tcW w:type="dxa" w:w="3456"/>
            <w:shd w:fill="F2F2F2" w:val="clear"/>
          </w:tcPr>
          <w:p>
            <w:pPr>
              <w:jc w:val="left"/>
            </w:pPr>
            <w:r/>
            <w:r>
              <w:rPr>
                <w:rFonts w:ascii="Calibri" w:hAnsi="Calibri"/>
                <w:b/>
                <w:color w:val="000000"/>
                <w:sz w:val="16"/>
              </w:rPr>
              <w:t>Threshold Divergence</w:t>
            </w:r>
          </w:p>
        </w:tc>
        <w:tc>
          <w:tcPr>
            <w:tcW w:type="dxa" w:w="3456"/>
            <w:shd w:fill="F2F2F2" w:val="clear"/>
          </w:tcPr>
          <w:p>
            <w:pPr>
              <w:jc w:val="left"/>
            </w:pPr>
            <w:r/>
            <w:r>
              <w:rPr>
                <w:rFonts w:ascii="Calibri" w:hAnsi="Calibri"/>
                <w:b w:val="0"/>
                <w:color w:val="000000"/>
                <w:sz w:val="16"/>
              </w:rPr>
              <w:t>$5B trading activity (4Q avg) for FRTB application (ERBA P.1085)</w:t>
            </w:r>
          </w:p>
        </w:tc>
        <w:tc>
          <w:tcPr>
            <w:tcW w:type="dxa" w:w="3456"/>
            <w:shd w:fill="F2F2F2" w:val="clear"/>
          </w:tcPr>
          <w:p>
            <w:pPr>
              <w:jc w:val="left"/>
            </w:pPr>
            <w:r/>
            <w:r>
              <w:rPr>
                <w:rFonts w:ascii="Calibri" w:hAnsi="Calibri"/>
                <w:b w:val="0"/>
                <w:color w:val="000000"/>
                <w:sz w:val="16"/>
              </w:rPr>
              <w:t>GBP 50M bilateral netting set or 5% total assets (PS1/26 Ch.16.1)</w:t>
            </w:r>
          </w:p>
        </w:tc>
        <w:tc>
          <w:tcPr>
            <w:tcW w:type="dxa" w:w="3456"/>
            <w:shd w:fill="F2F2F2" w:val="clear"/>
          </w:tcPr>
          <w:p>
            <w:pPr>
              <w:jc w:val="left"/>
            </w:pPr>
            <w:r/>
            <w:r>
              <w:rPr>
                <w:rFonts w:ascii="Calibri" w:hAnsi="Calibri"/>
                <w:b w:val="0"/>
                <w:color w:val="000000"/>
                <w:sz w:val="16"/>
              </w:rPr>
              <w:t>EUR 500M or 10% total assets (CRR3 Art 325a(1))</w:t>
            </w:r>
          </w:p>
        </w:tc>
      </w:tr>
    </w:tbl>
    <w:p>
      <w:r>
        <w:br w:type="page"/>
      </w:r>
    </w:p>
    <w:p>
      <w:r>
        <w:rPr>
          <w:rFonts w:ascii="Calibri" w:hAnsi="Calibri"/>
          <w:b/>
          <w:color w:val="C8962E"/>
          <w:sz w:val="28"/>
        </w:rPr>
        <w:t>SECTION 12</w:t>
      </w:r>
    </w:p>
    <w:p>
      <w:r>
        <w:rPr>
          <w:rFonts w:ascii="Calibri" w:hAnsi="Calibri"/>
          <w:b/>
          <w:color w:val="002060"/>
          <w:sz w:val="32"/>
        </w:rPr>
        <w:t>Operational Risk: BI Components, BIC, ILM &amp; Loss Data</w:t>
      </w:r>
    </w:p>
    <w:p>
      <w:r>
        <w:rPr>
          <w:color w:val="C8962E"/>
          <w:sz w:val="12"/>
        </w:rPr>
        <w:t>________________________________________________________________________________________________________________________</w:t>
      </w:r>
    </w:p>
    <w:p>
      <w:r>
        <w:rPr>
          <w:rFonts w:ascii="Calibri" w:hAnsi="Calibri"/>
          <w:b/>
          <w:color w:val="002060"/>
          <w:sz w:val="22"/>
        </w:rPr>
        <w:t>12.1 Business Indicator (BI) Components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BI Components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ILDC Formula</w:t>
            </w:r>
          </w:p>
        </w:tc>
        <w:tc>
          <w:tcPr>
            <w:tcW w:type="dxa" w:w="3456"/>
            <w:shd w:fill="FFFFFF" w:val="clear"/>
          </w:tcPr>
          <w:p>
            <w:pPr>
              <w:jc w:val="left"/>
            </w:pPr>
            <w:r/>
            <w:r>
              <w:rPr>
                <w:rFonts w:ascii="Calibri" w:hAnsi="Calibri"/>
                <w:b w:val="0"/>
                <w:color w:val="000000"/>
                <w:sz w:val="16"/>
              </w:rPr>
              <w:t>ILDC = min(abs(II-IE), 2.25% * IEA) + abs(LI-LE) (ERBA P.950-952). II=Interest Income, IE=Interest Expense, IEA=Interest Earning Assets. NII capped at 2.25% of IEA</w:t>
            </w:r>
          </w:p>
        </w:tc>
        <w:tc>
          <w:tcPr>
            <w:tcW w:type="dxa" w:w="3456"/>
            <w:shd w:fill="FFFFFF" w:val="clear"/>
          </w:tcPr>
          <w:p>
            <w:pPr>
              <w:jc w:val="left"/>
            </w:pPr>
            <w:r/>
            <w:r>
              <w:rPr>
                <w:rFonts w:ascii="Calibri" w:hAnsi="Calibri"/>
                <w:b w:val="0"/>
                <w:color w:val="000000"/>
                <w:sz w:val="16"/>
              </w:rPr>
              <w:t>Same formula (PS1/26 Ch.14.1)</w:t>
            </w:r>
          </w:p>
        </w:tc>
        <w:tc>
          <w:tcPr>
            <w:tcW w:type="dxa" w:w="3456"/>
            <w:shd w:fill="FFFFFF" w:val="clear"/>
          </w:tcPr>
          <w:p>
            <w:pPr>
              <w:jc w:val="left"/>
            </w:pPr>
            <w:r/>
            <w:r>
              <w:rPr>
                <w:rFonts w:ascii="Calibri" w:hAnsi="Calibri"/>
                <w:b w:val="0"/>
                <w:color w:val="000000"/>
                <w:sz w:val="16"/>
              </w:rPr>
              <w:t>Same formula (CRR3 Art 314(1))</w:t>
            </w:r>
          </w:p>
        </w:tc>
      </w:tr>
      <w:tr>
        <w:tc>
          <w:tcPr>
            <w:tcW w:type="dxa" w:w="3456"/>
            <w:shd w:fill="F2F2F2" w:val="clear"/>
          </w:tcPr>
          <w:p>
            <w:pPr>
              <w:jc w:val="left"/>
            </w:pPr>
            <w:r/>
            <w:r>
              <w:rPr>
                <w:rFonts w:ascii="Calibri" w:hAnsi="Calibri"/>
                <w:b/>
                <w:color w:val="000000"/>
                <w:sz w:val="16"/>
              </w:rPr>
              <w:t>NII Cap</w:t>
            </w:r>
          </w:p>
        </w:tc>
        <w:tc>
          <w:tcPr>
            <w:tcW w:type="dxa" w:w="3456"/>
            <w:shd w:fill="F2F2F2" w:val="clear"/>
          </w:tcPr>
          <w:p>
            <w:pPr>
              <w:jc w:val="left"/>
            </w:pPr>
            <w:r/>
            <w:r>
              <w:rPr>
                <w:rFonts w:ascii="Calibri" w:hAnsi="Calibri"/>
                <w:b w:val="0"/>
                <w:color w:val="000000"/>
                <w:sz w:val="16"/>
              </w:rPr>
              <w:t>2.25% of interest-earning assets (ERBA P.952). Prevents distortion from high-rate environments</w:t>
            </w:r>
          </w:p>
        </w:tc>
        <w:tc>
          <w:tcPr>
            <w:tcW w:type="dxa" w:w="3456"/>
            <w:shd w:fill="F2F2F2" w:val="clear"/>
          </w:tcPr>
          <w:p>
            <w:pPr>
              <w:jc w:val="left"/>
            </w:pPr>
            <w:r/>
            <w:r>
              <w:rPr>
                <w:rFonts w:ascii="Calibri" w:hAnsi="Calibri"/>
                <w:b w:val="0"/>
                <w:color w:val="000000"/>
                <w:sz w:val="16"/>
              </w:rPr>
              <w:t>2.25% of IEA (PS1/26 Ch.14.1)</w:t>
            </w:r>
          </w:p>
        </w:tc>
        <w:tc>
          <w:tcPr>
            <w:tcW w:type="dxa" w:w="3456"/>
            <w:shd w:fill="F2F2F2" w:val="clear"/>
          </w:tcPr>
          <w:p>
            <w:pPr>
              <w:jc w:val="left"/>
            </w:pPr>
            <w:r/>
            <w:r>
              <w:rPr>
                <w:rFonts w:ascii="Calibri" w:hAnsi="Calibri"/>
                <w:b w:val="0"/>
                <w:color w:val="000000"/>
                <w:sz w:val="16"/>
              </w:rPr>
              <w:t>2.25% of IEA (CRR3 Art 314(1)(a))</w:t>
            </w:r>
          </w:p>
        </w:tc>
      </w:tr>
      <w:tr>
        <w:tc>
          <w:tcPr>
            <w:tcW w:type="dxa" w:w="3456"/>
            <w:shd w:fill="FFFFFF" w:val="clear"/>
          </w:tcPr>
          <w:p>
            <w:pPr>
              <w:jc w:val="left"/>
            </w:pPr>
            <w:r/>
            <w:r>
              <w:rPr>
                <w:rFonts w:ascii="Calibri" w:hAnsi="Calibri"/>
                <w:b/>
                <w:color w:val="000000"/>
                <w:sz w:val="16"/>
              </w:rPr>
              <w:t>SC Formula</w:t>
            </w:r>
          </w:p>
        </w:tc>
        <w:tc>
          <w:tcPr>
            <w:tcW w:type="dxa" w:w="3456"/>
            <w:shd w:fill="FFFFFF" w:val="clear"/>
          </w:tcPr>
          <w:p>
            <w:pPr>
              <w:jc w:val="left"/>
            </w:pPr>
            <w:r/>
            <w:r>
              <w:rPr>
                <w:rFonts w:ascii="Calibri" w:hAnsi="Calibri"/>
                <w:b w:val="0"/>
                <w:color w:val="000000"/>
                <w:sz w:val="16"/>
              </w:rPr>
              <w:t>SC = max(OOI, OOE) + max(FI, FE) (ERBA P.954). OOI/OOE=Other Operating Income/Expense, FI/FE=Fee Income/Expense</w:t>
            </w:r>
          </w:p>
        </w:tc>
        <w:tc>
          <w:tcPr>
            <w:tcW w:type="dxa" w:w="3456"/>
            <w:shd w:fill="FFFFFF" w:val="clear"/>
          </w:tcPr>
          <w:p>
            <w:pPr>
              <w:jc w:val="left"/>
            </w:pPr>
            <w:r/>
            <w:r>
              <w:rPr>
                <w:rFonts w:ascii="Calibri" w:hAnsi="Calibri"/>
                <w:b w:val="0"/>
                <w:color w:val="000000"/>
                <w:sz w:val="16"/>
              </w:rPr>
              <w:t>Same formula (PS1/26 Ch.14.1)</w:t>
            </w:r>
          </w:p>
        </w:tc>
        <w:tc>
          <w:tcPr>
            <w:tcW w:type="dxa" w:w="3456"/>
            <w:shd w:fill="FFFFFF" w:val="clear"/>
          </w:tcPr>
          <w:p>
            <w:pPr>
              <w:jc w:val="left"/>
            </w:pPr>
            <w:r/>
            <w:r>
              <w:rPr>
                <w:rFonts w:ascii="Calibri" w:hAnsi="Calibri"/>
                <w:b w:val="0"/>
                <w:color w:val="000000"/>
                <w:sz w:val="16"/>
              </w:rPr>
              <w:t>Same formula (CRR3 Art 314(2))</w:t>
            </w:r>
          </w:p>
        </w:tc>
      </w:tr>
      <w:tr>
        <w:tc>
          <w:tcPr>
            <w:tcW w:type="dxa" w:w="3456"/>
            <w:shd w:fill="F2F2F2" w:val="clear"/>
          </w:tcPr>
          <w:p>
            <w:pPr>
              <w:jc w:val="left"/>
            </w:pPr>
            <w:r/>
            <w:r>
              <w:rPr>
                <w:rFonts w:ascii="Calibri" w:hAnsi="Calibri"/>
                <w:b/>
                <w:color w:val="000000"/>
                <w:sz w:val="16"/>
              </w:rPr>
              <w:t>FC Formula</w:t>
            </w:r>
          </w:p>
        </w:tc>
        <w:tc>
          <w:tcPr>
            <w:tcW w:type="dxa" w:w="3456"/>
            <w:shd w:fill="F2F2F2" w:val="clear"/>
          </w:tcPr>
          <w:p>
            <w:pPr>
              <w:jc w:val="left"/>
            </w:pPr>
            <w:r/>
            <w:r>
              <w:rPr>
                <w:rFonts w:ascii="Calibri" w:hAnsi="Calibri"/>
                <w:b w:val="0"/>
                <w:color w:val="000000"/>
                <w:sz w:val="16"/>
              </w:rPr>
              <w:t>FC = abs(Net P&amp;L Trading Book) + abs(Net P&amp;L Banking Book) (ERBA P.954)</w:t>
            </w:r>
          </w:p>
        </w:tc>
        <w:tc>
          <w:tcPr>
            <w:tcW w:type="dxa" w:w="3456"/>
            <w:shd w:fill="F2F2F2" w:val="clear"/>
          </w:tcPr>
          <w:p>
            <w:pPr>
              <w:jc w:val="left"/>
            </w:pPr>
            <w:r/>
            <w:r>
              <w:rPr>
                <w:rFonts w:ascii="Calibri" w:hAnsi="Calibri"/>
                <w:b w:val="0"/>
                <w:color w:val="000000"/>
                <w:sz w:val="16"/>
              </w:rPr>
              <w:t>Same formula (PS1/26 Ch.14.1)</w:t>
            </w:r>
          </w:p>
        </w:tc>
        <w:tc>
          <w:tcPr>
            <w:tcW w:type="dxa" w:w="3456"/>
            <w:shd w:fill="F2F2F2" w:val="clear"/>
          </w:tcPr>
          <w:p>
            <w:pPr>
              <w:jc w:val="left"/>
            </w:pPr>
            <w:r/>
            <w:r>
              <w:rPr>
                <w:rFonts w:ascii="Calibri" w:hAnsi="Calibri"/>
                <w:b w:val="0"/>
                <w:color w:val="000000"/>
                <w:sz w:val="16"/>
              </w:rPr>
              <w:t>Same formula (CRR3 Art 314(3))</w:t>
            </w:r>
          </w:p>
        </w:tc>
      </w:tr>
      <w:tr>
        <w:tc>
          <w:tcPr>
            <w:tcW w:type="dxa" w:w="3456"/>
            <w:shd w:fill="FFFFFF" w:val="clear"/>
          </w:tcPr>
          <w:p>
            <w:pPr>
              <w:jc w:val="left"/>
            </w:pPr>
            <w:r/>
            <w:r>
              <w:rPr>
                <w:rFonts w:ascii="Calibri" w:hAnsi="Calibri"/>
                <w:b/>
                <w:color w:val="000000"/>
                <w:sz w:val="16"/>
              </w:rPr>
              <w:t>BI Calculation</w:t>
            </w:r>
          </w:p>
        </w:tc>
        <w:tc>
          <w:tcPr>
            <w:tcW w:type="dxa" w:w="3456"/>
            <w:shd w:fill="FFFFFF" w:val="clear"/>
          </w:tcPr>
          <w:p>
            <w:pPr>
              <w:jc w:val="left"/>
            </w:pPr>
            <w:r/>
            <w:r>
              <w:rPr>
                <w:rFonts w:ascii="Calibri" w:hAnsi="Calibri"/>
                <w:b w:val="0"/>
                <w:color w:val="000000"/>
                <w:sz w:val="16"/>
              </w:rPr>
              <w:t>BI = ILDC + SC + FC. 3-year average of annual figures (ERBA P.956)</w:t>
            </w:r>
          </w:p>
        </w:tc>
        <w:tc>
          <w:tcPr>
            <w:tcW w:type="dxa" w:w="3456"/>
            <w:shd w:fill="FFFFFF" w:val="clear"/>
          </w:tcPr>
          <w:p>
            <w:pPr>
              <w:jc w:val="left"/>
            </w:pPr>
            <w:r/>
            <w:r>
              <w:rPr>
                <w:rFonts w:ascii="Calibri" w:hAnsi="Calibri"/>
                <w:b w:val="0"/>
                <w:color w:val="000000"/>
                <w:sz w:val="16"/>
              </w:rPr>
              <w:t>Same 3Y average (PS1/26 Ch.14.1)</w:t>
            </w:r>
          </w:p>
        </w:tc>
        <w:tc>
          <w:tcPr>
            <w:tcW w:type="dxa" w:w="3456"/>
            <w:shd w:fill="FFFFFF" w:val="clear"/>
          </w:tcPr>
          <w:p>
            <w:pPr>
              <w:jc w:val="left"/>
            </w:pPr>
            <w:r/>
            <w:r>
              <w:rPr>
                <w:rFonts w:ascii="Calibri" w:hAnsi="Calibri"/>
                <w:b w:val="0"/>
                <w:color w:val="000000"/>
                <w:sz w:val="16"/>
              </w:rPr>
              <w:t>Same 3Y average (CRR3 Art 314(4))</w:t>
            </w:r>
          </w:p>
        </w:tc>
      </w:tr>
      <w:tr>
        <w:tc>
          <w:tcPr>
            <w:tcW w:type="dxa" w:w="3456"/>
            <w:shd w:fill="F2F2F2" w:val="clear"/>
          </w:tcPr>
          <w:p>
            <w:pPr>
              <w:jc w:val="left"/>
            </w:pPr>
            <w:r/>
            <w:r>
              <w:rPr>
                <w:rFonts w:ascii="Calibri" w:hAnsi="Calibri"/>
                <w:b/>
                <w:color w:val="000000"/>
                <w:sz w:val="16"/>
              </w:rPr>
              <w:t>NIC Adjustment</w:t>
            </w:r>
          </w:p>
        </w:tc>
        <w:tc>
          <w:tcPr>
            <w:tcW w:type="dxa" w:w="3456"/>
            <w:shd w:fill="F2F2F2" w:val="clear"/>
          </w:tcPr>
          <w:p>
            <w:pPr>
              <w:jc w:val="left"/>
            </w:pPr>
            <w:r/>
            <w:r>
              <w:rPr>
                <w:rFonts w:ascii="Calibri" w:hAnsi="Calibri"/>
                <w:b w:val="0"/>
                <w:color w:val="000000"/>
                <w:sz w:val="16"/>
              </w:rPr>
              <w:t>NET basis with 0.7x factor for investment management income (ERBA P.958). NIC = FC adjusted for fee-based investment management</w:t>
            </w:r>
          </w:p>
        </w:tc>
        <w:tc>
          <w:tcPr>
            <w:tcW w:type="dxa" w:w="3456"/>
            <w:shd w:fill="F2F2F2" w:val="clear"/>
          </w:tcPr>
          <w:p>
            <w:pPr>
              <w:jc w:val="left"/>
            </w:pPr>
            <w:r/>
            <w:r>
              <w:rPr>
                <w:rFonts w:ascii="Calibri" w:hAnsi="Calibri"/>
                <w:b w:val="0"/>
                <w:color w:val="000000"/>
                <w:sz w:val="16"/>
              </w:rPr>
              <w:t>Same (PS1/26 Ch.14.1)</w:t>
            </w:r>
          </w:p>
        </w:tc>
        <w:tc>
          <w:tcPr>
            <w:tcW w:type="dxa" w:w="3456"/>
            <w:shd w:fill="F2F2F2" w:val="clear"/>
          </w:tcPr>
          <w:p>
            <w:pPr>
              <w:jc w:val="left"/>
            </w:pPr>
            <w:r/>
            <w:r>
              <w:rPr>
                <w:rFonts w:ascii="Calibri" w:hAnsi="Calibri"/>
                <w:b w:val="0"/>
                <w:color w:val="000000"/>
                <w:sz w:val="16"/>
              </w:rPr>
              <w:t>Same (CRR3 Art 314(3)(b))</w:t>
            </w:r>
          </w:p>
        </w:tc>
      </w:tr>
    </w:tbl>
    <w:p>
      <w:r>
        <w:rPr>
          <w:rFonts w:ascii="Calibri" w:hAnsi="Calibri"/>
          <w:b/>
          <w:color w:val="002060"/>
          <w:sz w:val="22"/>
        </w:rPr>
        <w:t>12.2 BIC Marginal Coefficients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Bucket 1: BI &lt;= $1B</w:t>
            </w:r>
          </w:p>
        </w:tc>
        <w:tc>
          <w:tcPr>
            <w:tcW w:type="dxa" w:w="3456"/>
            <w:shd w:fill="F2F2F2" w:val="clear"/>
          </w:tcPr>
          <w:p>
            <w:pPr>
              <w:jc w:val="left"/>
            </w:pPr>
            <w:r/>
            <w:r>
              <w:rPr>
                <w:rFonts w:ascii="Calibri" w:hAnsi="Calibri"/>
                <w:b w:val="0"/>
                <w:color w:val="000000"/>
                <w:sz w:val="16"/>
              </w:rPr>
              <w:t>12% marginal coefficient (ERBA P.960). BIC = 12% * BI</w:t>
            </w:r>
          </w:p>
        </w:tc>
        <w:tc>
          <w:tcPr>
            <w:tcW w:type="dxa" w:w="3456"/>
            <w:shd w:fill="F2F2F2" w:val="clear"/>
          </w:tcPr>
          <w:p>
            <w:pPr>
              <w:jc w:val="left"/>
            </w:pPr>
            <w:r/>
            <w:r>
              <w:rPr>
                <w:rFonts w:ascii="Calibri" w:hAnsi="Calibri"/>
                <w:b w:val="0"/>
                <w:color w:val="000000"/>
                <w:sz w:val="16"/>
              </w:rPr>
              <w:t>12% for BI &lt;= GBP 0.88B (PS1/26 Ch.14.2)</w:t>
            </w:r>
          </w:p>
        </w:tc>
        <w:tc>
          <w:tcPr>
            <w:tcW w:type="dxa" w:w="3456"/>
            <w:shd w:fill="F2F2F2" w:val="clear"/>
          </w:tcPr>
          <w:p>
            <w:pPr>
              <w:jc w:val="left"/>
            </w:pPr>
            <w:r/>
            <w:r>
              <w:rPr>
                <w:rFonts w:ascii="Calibri" w:hAnsi="Calibri"/>
                <w:b w:val="0"/>
                <w:color w:val="000000"/>
                <w:sz w:val="16"/>
              </w:rPr>
              <w:t>12% for BI &lt;= EUR 1B (CRR3 Art 315(1))</w:t>
            </w:r>
          </w:p>
        </w:tc>
      </w:tr>
      <w:tr>
        <w:tc>
          <w:tcPr>
            <w:tcW w:type="dxa" w:w="3456"/>
            <w:shd w:fill="FFFFFF" w:val="clear"/>
          </w:tcPr>
          <w:p>
            <w:pPr>
              <w:jc w:val="left"/>
            </w:pPr>
            <w:r/>
            <w:r>
              <w:rPr>
                <w:rFonts w:ascii="Calibri" w:hAnsi="Calibri"/>
                <w:b/>
                <w:color w:val="000000"/>
                <w:sz w:val="16"/>
              </w:rPr>
              <w:t>Bucket 2: $1B &lt; BI &lt;= $30B</w:t>
            </w:r>
          </w:p>
        </w:tc>
        <w:tc>
          <w:tcPr>
            <w:tcW w:type="dxa" w:w="3456"/>
            <w:shd w:fill="FFFFFF" w:val="clear"/>
          </w:tcPr>
          <w:p>
            <w:pPr>
              <w:jc w:val="left"/>
            </w:pPr>
            <w:r/>
            <w:r>
              <w:rPr>
                <w:rFonts w:ascii="Calibri" w:hAnsi="Calibri"/>
                <w:b w:val="0"/>
                <w:color w:val="000000"/>
                <w:sz w:val="16"/>
              </w:rPr>
              <w:t>15% marginal coefficient (ERBA P.960). BIC = $120M + 15% * (BI - $1B)</w:t>
            </w:r>
          </w:p>
        </w:tc>
        <w:tc>
          <w:tcPr>
            <w:tcW w:type="dxa" w:w="3456"/>
            <w:shd w:fill="FFFFFF" w:val="clear"/>
          </w:tcPr>
          <w:p>
            <w:pPr>
              <w:jc w:val="left"/>
            </w:pPr>
            <w:r/>
            <w:r>
              <w:rPr>
                <w:rFonts w:ascii="Calibri" w:hAnsi="Calibri"/>
                <w:b w:val="0"/>
                <w:color w:val="000000"/>
                <w:sz w:val="16"/>
              </w:rPr>
              <w:t>15% for GBP 0.88B-26.4B (PS1/26 Ch.14.2)</w:t>
            </w:r>
          </w:p>
        </w:tc>
        <w:tc>
          <w:tcPr>
            <w:tcW w:type="dxa" w:w="3456"/>
            <w:shd w:fill="FFFFFF" w:val="clear"/>
          </w:tcPr>
          <w:p>
            <w:pPr>
              <w:jc w:val="left"/>
            </w:pPr>
            <w:r/>
            <w:r>
              <w:rPr>
                <w:rFonts w:ascii="Calibri" w:hAnsi="Calibri"/>
                <w:b w:val="0"/>
                <w:color w:val="000000"/>
                <w:sz w:val="16"/>
              </w:rPr>
              <w:t>15% for EUR 1B-30B (CRR3 Art 315(2))</w:t>
            </w:r>
          </w:p>
        </w:tc>
      </w:tr>
      <w:tr>
        <w:tc>
          <w:tcPr>
            <w:tcW w:type="dxa" w:w="3456"/>
            <w:shd w:fill="F2F2F2" w:val="clear"/>
          </w:tcPr>
          <w:p>
            <w:pPr>
              <w:jc w:val="left"/>
            </w:pPr>
            <w:r/>
            <w:r>
              <w:rPr>
                <w:rFonts w:ascii="Calibri" w:hAnsi="Calibri"/>
                <w:b/>
                <w:color w:val="000000"/>
                <w:sz w:val="16"/>
              </w:rPr>
              <w:t>Bucket 3: BI &gt; $30B</w:t>
            </w:r>
          </w:p>
        </w:tc>
        <w:tc>
          <w:tcPr>
            <w:tcW w:type="dxa" w:w="3456"/>
            <w:shd w:fill="F2F2F2" w:val="clear"/>
          </w:tcPr>
          <w:p>
            <w:pPr>
              <w:jc w:val="left"/>
            </w:pPr>
            <w:r/>
            <w:r>
              <w:rPr>
                <w:rFonts w:ascii="Calibri" w:hAnsi="Calibri"/>
                <w:b w:val="0"/>
                <w:color w:val="000000"/>
                <w:sz w:val="16"/>
              </w:rPr>
              <w:t>18% marginal coefficient (ERBA P.960). BIC = $120M + $4,350M + 18% * (BI - $30B)</w:t>
            </w:r>
          </w:p>
        </w:tc>
        <w:tc>
          <w:tcPr>
            <w:tcW w:type="dxa" w:w="3456"/>
            <w:shd w:fill="F2F2F2" w:val="clear"/>
          </w:tcPr>
          <w:p>
            <w:pPr>
              <w:jc w:val="left"/>
            </w:pPr>
            <w:r/>
            <w:r>
              <w:rPr>
                <w:rFonts w:ascii="Calibri" w:hAnsi="Calibri"/>
                <w:b w:val="0"/>
                <w:color w:val="000000"/>
                <w:sz w:val="16"/>
              </w:rPr>
              <w:t>18% for BI &gt; GBP 26.4B (PS1/26 Ch.14.2)</w:t>
            </w:r>
          </w:p>
        </w:tc>
        <w:tc>
          <w:tcPr>
            <w:tcW w:type="dxa" w:w="3456"/>
            <w:shd w:fill="F2F2F2" w:val="clear"/>
          </w:tcPr>
          <w:p>
            <w:pPr>
              <w:jc w:val="left"/>
            </w:pPr>
            <w:r/>
            <w:r>
              <w:rPr>
                <w:rFonts w:ascii="Calibri" w:hAnsi="Calibri"/>
                <w:b w:val="0"/>
                <w:color w:val="000000"/>
                <w:sz w:val="16"/>
              </w:rPr>
              <w:t>18% for BI &gt; EUR 30B (CRR3 Art 315(3))</w:t>
            </w:r>
          </w:p>
        </w:tc>
      </w:tr>
      <w:tr>
        <w:tc>
          <w:tcPr>
            <w:tcW w:type="dxa" w:w="3456"/>
            <w:shd w:fill="FFFFFF" w:val="clear"/>
          </w:tcPr>
          <w:p>
            <w:pPr>
              <w:jc w:val="left"/>
            </w:pPr>
            <w:r/>
            <w:r>
              <w:rPr>
                <w:rFonts w:ascii="Calibri" w:hAnsi="Calibri"/>
                <w:b/>
                <w:color w:val="000000"/>
                <w:sz w:val="16"/>
              </w:rPr>
              <w:t>Worked Example: $50B BI</w:t>
            </w:r>
          </w:p>
        </w:tc>
        <w:tc>
          <w:tcPr>
            <w:tcW w:type="dxa" w:w="3456"/>
            <w:shd w:fill="FFFFFF" w:val="clear"/>
          </w:tcPr>
          <w:p>
            <w:pPr>
              <w:jc w:val="left"/>
            </w:pPr>
            <w:r/>
            <w:r>
              <w:rPr>
                <w:rFonts w:ascii="Calibri" w:hAnsi="Calibri"/>
                <w:b w:val="0"/>
                <w:color w:val="000000"/>
                <w:sz w:val="16"/>
              </w:rPr>
              <w:t>BIC = 12%*1 + 15%*29 + 18%*20 = $0.12B + $4.35B + $3.6B = $8.07B</w:t>
            </w:r>
          </w:p>
        </w:tc>
        <w:tc>
          <w:tcPr>
            <w:tcW w:type="dxa" w:w="3456"/>
            <w:shd w:fill="FFFFFF" w:val="clear"/>
          </w:tcPr>
          <w:p>
            <w:pPr>
              <w:jc w:val="left"/>
            </w:pPr>
            <w:r/>
            <w:r>
              <w:rPr>
                <w:rFonts w:ascii="Calibri" w:hAnsi="Calibri"/>
                <w:b w:val="0"/>
                <w:color w:val="000000"/>
                <w:sz w:val="16"/>
              </w:rPr>
              <w:t>Similar calculation in GBP</w:t>
            </w:r>
          </w:p>
        </w:tc>
        <w:tc>
          <w:tcPr>
            <w:tcW w:type="dxa" w:w="3456"/>
            <w:shd w:fill="FFFFFF" w:val="clear"/>
          </w:tcPr>
          <w:p>
            <w:pPr>
              <w:jc w:val="left"/>
            </w:pPr>
            <w:r/>
            <w:r>
              <w:rPr>
                <w:rFonts w:ascii="Calibri" w:hAnsi="Calibri"/>
                <w:b w:val="0"/>
                <w:color w:val="000000"/>
                <w:sz w:val="16"/>
              </w:rPr>
              <w:t>Similar calculation in EUR</w:t>
            </w:r>
          </w:p>
        </w:tc>
      </w:tr>
    </w:tbl>
    <w:p>
      <w:r>
        <w:rPr>
          <w:rFonts w:ascii="Calibri" w:hAnsi="Calibri"/>
          <w:b/>
          <w:color w:val="002060"/>
          <w:sz w:val="22"/>
        </w:rPr>
        <w:t>12.3 Internal Loss Multiplier (ILM)</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ILM Setting</w:t>
            </w:r>
          </w:p>
        </w:tc>
        <w:tc>
          <w:tcPr>
            <w:tcW w:type="dxa" w:w="3456"/>
            <w:shd w:fill="F2F2F2" w:val="clear"/>
          </w:tcPr>
          <w:p>
            <w:pPr>
              <w:jc w:val="left"/>
            </w:pPr>
            <w:r/>
            <w:r>
              <w:rPr>
                <w:rFonts w:ascii="Calibri" w:hAnsi="Calibri"/>
                <w:b w:val="0"/>
                <w:color w:val="000000"/>
                <w:sz w:val="16"/>
              </w:rPr>
              <w:t>ILM = 1.0 (fixed, not applied) (ERBA P.962). US does not use internal loss data to modify OpRisk capital</w:t>
            </w:r>
          </w:p>
        </w:tc>
        <w:tc>
          <w:tcPr>
            <w:tcW w:type="dxa" w:w="3456"/>
            <w:shd w:fill="F2F2F2" w:val="clear"/>
          </w:tcPr>
          <w:p>
            <w:pPr>
              <w:jc w:val="left"/>
            </w:pPr>
            <w:r/>
            <w:r>
              <w:rPr>
                <w:rFonts w:ascii="Calibri" w:hAnsi="Calibri"/>
                <w:b w:val="0"/>
                <w:color w:val="000000"/>
                <w:sz w:val="16"/>
              </w:rPr>
              <w:t>ILM = 1.0 (fixed) (PS1/26 Ch.14.3). PRA supervisory expectation for loss data collection but no capital impact</w:t>
            </w:r>
          </w:p>
        </w:tc>
        <w:tc>
          <w:tcPr>
            <w:tcW w:type="dxa" w:w="3456"/>
            <w:shd w:fill="F2F2F2" w:val="clear"/>
          </w:tcPr>
          <w:p>
            <w:pPr>
              <w:jc w:val="left"/>
            </w:pPr>
            <w:r/>
            <w:r>
              <w:rPr>
                <w:rFonts w:ascii="Calibri" w:hAnsi="Calibri"/>
                <w:b w:val="0"/>
                <w:color w:val="000000"/>
                <w:sz w:val="16"/>
              </w:rPr>
              <w:t>ILM = 1.0 (fixed) (CRR3 Art 315a). BUT mandatory loss data collection required</w:t>
            </w:r>
          </w:p>
        </w:tc>
      </w:tr>
      <w:tr>
        <w:tc>
          <w:tcPr>
            <w:tcW w:type="dxa" w:w="3456"/>
            <w:shd w:fill="FFFFFF" w:val="clear"/>
          </w:tcPr>
          <w:p>
            <w:pPr>
              <w:jc w:val="left"/>
            </w:pPr>
            <w:r/>
            <w:r>
              <w:rPr>
                <w:rFonts w:ascii="Calibri" w:hAnsi="Calibri"/>
                <w:b/>
                <w:color w:val="000000"/>
                <w:sz w:val="16"/>
              </w:rPr>
              <w:t>Loss Data Requirement</w:t>
            </w:r>
          </w:p>
        </w:tc>
        <w:tc>
          <w:tcPr>
            <w:tcW w:type="dxa" w:w="3456"/>
            <w:shd w:fill="FFFFFF" w:val="clear"/>
          </w:tcPr>
          <w:p>
            <w:pPr>
              <w:jc w:val="left"/>
            </w:pPr>
            <w:r/>
            <w:r>
              <w:rPr>
                <w:rFonts w:ascii="Calibri" w:hAnsi="Calibri"/>
                <w:b w:val="0"/>
                <w:color w:val="000000"/>
                <w:sz w:val="16"/>
              </w:rPr>
              <w:t>NOT required for capital calculation (ERBA P.962)</w:t>
            </w:r>
          </w:p>
        </w:tc>
        <w:tc>
          <w:tcPr>
            <w:tcW w:type="dxa" w:w="3456"/>
            <w:shd w:fill="FFFFFF" w:val="clear"/>
          </w:tcPr>
          <w:p>
            <w:pPr>
              <w:jc w:val="left"/>
            </w:pPr>
            <w:r/>
            <w:r>
              <w:rPr>
                <w:rFonts w:ascii="Calibri" w:hAnsi="Calibri"/>
                <w:b w:val="0"/>
                <w:color w:val="000000"/>
                <w:sz w:val="16"/>
              </w:rPr>
              <w:t>Supervisory expectation only - qualitative requirement (PS1/26 Ch.14.3)</w:t>
            </w:r>
          </w:p>
        </w:tc>
        <w:tc>
          <w:tcPr>
            <w:tcW w:type="dxa" w:w="3456"/>
            <w:shd w:fill="FFFFFF" w:val="clear"/>
          </w:tcPr>
          <w:p>
            <w:pPr>
              <w:jc w:val="left"/>
            </w:pPr>
            <w:r/>
            <w:r>
              <w:rPr>
                <w:rFonts w:ascii="Calibri" w:hAnsi="Calibri"/>
                <w:b w:val="0"/>
                <w:color w:val="000000"/>
                <w:sz w:val="16"/>
              </w:rPr>
              <w:t>MANDATORY: EUR 20K threshold, 10Y history, COREP C16.02-04 reporting (CRR3 Art 316-317). Must have loss data governance framework</w:t>
            </w:r>
          </w:p>
        </w:tc>
      </w:tr>
      <w:tr>
        <w:tc>
          <w:tcPr>
            <w:tcW w:type="dxa" w:w="3456"/>
            <w:shd w:fill="F2F2F2" w:val="clear"/>
          </w:tcPr>
          <w:p>
            <w:pPr>
              <w:jc w:val="left"/>
            </w:pPr>
            <w:r/>
            <w:r>
              <w:rPr>
                <w:rFonts w:ascii="Calibri" w:hAnsi="Calibri"/>
                <w:b/>
                <w:color w:val="000000"/>
                <w:sz w:val="16"/>
              </w:rPr>
              <w:t>Loss Data Threshold</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EUR 20,000 per-event threshold (CRR3 Art 316(1))</w:t>
            </w:r>
          </w:p>
        </w:tc>
      </w:tr>
      <w:tr>
        <w:tc>
          <w:tcPr>
            <w:tcW w:type="dxa" w:w="3456"/>
            <w:shd w:fill="FFFFFF" w:val="clear"/>
          </w:tcPr>
          <w:p>
            <w:pPr>
              <w:jc w:val="left"/>
            </w:pPr>
            <w:r/>
            <w:r>
              <w:rPr>
                <w:rFonts w:ascii="Calibri" w:hAnsi="Calibri"/>
                <w:b/>
                <w:color w:val="000000"/>
                <w:sz w:val="16"/>
              </w:rPr>
              <w:t>Loss Data History</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10 years minimum; 5 years transitional (CRR3 Art 316(2))</w:t>
            </w:r>
          </w:p>
        </w:tc>
      </w:tr>
      <w:tr>
        <w:tc>
          <w:tcPr>
            <w:tcW w:type="dxa" w:w="3456"/>
            <w:shd w:fill="F2F2F2" w:val="clear"/>
          </w:tcPr>
          <w:p>
            <w:pPr>
              <w:jc w:val="left"/>
            </w:pPr>
            <w:r/>
            <w:r>
              <w:rPr>
                <w:rFonts w:ascii="Calibri" w:hAnsi="Calibri"/>
                <w:b/>
                <w:color w:val="000000"/>
                <w:sz w:val="16"/>
              </w:rPr>
              <w:t>COREP Templates</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C16.02 (losses by event type), C16.03 (large losses), C16.04 (loss trends) (EBA ITS 2024/XXX)</w:t>
            </w:r>
          </w:p>
        </w:tc>
      </w:tr>
      <w:tr>
        <w:tc>
          <w:tcPr>
            <w:tcW w:type="dxa" w:w="3456"/>
            <w:shd w:fill="FFFFFF" w:val="clear"/>
          </w:tcPr>
          <w:p>
            <w:pPr>
              <w:jc w:val="left"/>
            </w:pPr>
            <w:r/>
            <w:r>
              <w:rPr>
                <w:rFonts w:ascii="Calibri" w:hAnsi="Calibri"/>
                <w:b/>
                <w:color w:val="000000"/>
                <w:sz w:val="16"/>
              </w:rPr>
              <w:t>ILM Formula (if applied)</w:t>
            </w:r>
          </w:p>
        </w:tc>
        <w:tc>
          <w:tcPr>
            <w:tcW w:type="dxa" w:w="3456"/>
            <w:shd w:fill="FFFFFF" w:val="clear"/>
          </w:tcPr>
          <w:p>
            <w:pPr>
              <w:jc w:val="left"/>
            </w:pPr>
            <w:r/>
            <w:r>
              <w:rPr>
                <w:rFonts w:ascii="Calibri" w:hAnsi="Calibri"/>
                <w:b w:val="0"/>
                <w:color w:val="000000"/>
                <w:sz w:val="16"/>
              </w:rPr>
              <w:t>ILM = ln(exp(1)-1 + (LC/BIC)^0.8) where LC=Loss Component = 15*avg annual op losses. NOT currently applied in any jurisdiction</w:t>
            </w:r>
          </w:p>
        </w:tc>
        <w:tc>
          <w:tcPr>
            <w:tcW w:type="dxa" w:w="3456"/>
            <w:shd w:fill="FFFFFF" w:val="clear"/>
          </w:tcPr>
          <w:p>
            <w:pPr>
              <w:jc w:val="left"/>
            </w:pPr>
            <w:r/>
            <w:r>
              <w:rPr>
                <w:rFonts w:ascii="Calibri" w:hAnsi="Calibri"/>
                <w:b w:val="0"/>
                <w:color w:val="000000"/>
                <w:sz w:val="16"/>
              </w:rPr>
              <w:t>Same formula (not applied)</w:t>
            </w:r>
          </w:p>
        </w:tc>
        <w:tc>
          <w:tcPr>
            <w:tcW w:type="dxa" w:w="3456"/>
            <w:shd w:fill="FFFFFF" w:val="clear"/>
          </w:tcPr>
          <w:p>
            <w:pPr>
              <w:jc w:val="left"/>
            </w:pPr>
            <w:r/>
            <w:r>
              <w:rPr>
                <w:rFonts w:ascii="Calibri" w:hAnsi="Calibri"/>
                <w:b w:val="0"/>
                <w:color w:val="000000"/>
                <w:sz w:val="16"/>
              </w:rPr>
              <w:t>Same formula (CRR3 Art 315a(2), not applied per Art 315a(1))</w:t>
            </w:r>
          </w:p>
        </w:tc>
      </w:tr>
      <w:tr>
        <w:tc>
          <w:tcPr>
            <w:tcW w:type="dxa" w:w="3456"/>
            <w:shd w:fill="F2F2F2" w:val="clear"/>
          </w:tcPr>
          <w:p>
            <w:pPr>
              <w:jc w:val="left"/>
            </w:pPr>
            <w:r/>
            <w:r>
              <w:rPr>
                <w:rFonts w:ascii="Calibri" w:hAnsi="Calibri"/>
                <w:b/>
                <w:color w:val="000000"/>
                <w:sz w:val="16"/>
              </w:rPr>
              <w:t>OpRisk Capital</w:t>
            </w:r>
          </w:p>
        </w:tc>
        <w:tc>
          <w:tcPr>
            <w:tcW w:type="dxa" w:w="3456"/>
            <w:shd w:fill="F2F2F2" w:val="clear"/>
          </w:tcPr>
          <w:p>
            <w:pPr>
              <w:jc w:val="left"/>
            </w:pPr>
            <w:r/>
            <w:r>
              <w:rPr>
                <w:rFonts w:ascii="Calibri" w:hAnsi="Calibri"/>
                <w:b w:val="0"/>
                <w:color w:val="000000"/>
                <w:sz w:val="16"/>
              </w:rPr>
              <w:t>ORC = BIC * ILM = BIC * 1.0 = BIC (ERBA P.964)</w:t>
            </w:r>
          </w:p>
        </w:tc>
        <w:tc>
          <w:tcPr>
            <w:tcW w:type="dxa" w:w="3456"/>
            <w:shd w:fill="F2F2F2" w:val="clear"/>
          </w:tcPr>
          <w:p>
            <w:pPr>
              <w:jc w:val="left"/>
            </w:pPr>
            <w:r/>
            <w:r>
              <w:rPr>
                <w:rFonts w:ascii="Calibri" w:hAnsi="Calibri"/>
                <w:b w:val="0"/>
                <w:color w:val="000000"/>
                <w:sz w:val="16"/>
              </w:rPr>
              <w:t>ORC = BIC (PS1/26 Ch.14.4)</w:t>
            </w:r>
          </w:p>
        </w:tc>
        <w:tc>
          <w:tcPr>
            <w:tcW w:type="dxa" w:w="3456"/>
            <w:shd w:fill="F2F2F2" w:val="clear"/>
          </w:tcPr>
          <w:p>
            <w:pPr>
              <w:jc w:val="left"/>
            </w:pPr>
            <w:r/>
            <w:r>
              <w:rPr>
                <w:rFonts w:ascii="Calibri" w:hAnsi="Calibri"/>
                <w:b w:val="0"/>
                <w:color w:val="000000"/>
                <w:sz w:val="16"/>
              </w:rPr>
              <w:t>ORC = BIC (CRR3 Art 312a)</w:t>
            </w:r>
          </w:p>
        </w:tc>
      </w:tr>
      <w:tr>
        <w:tc>
          <w:tcPr>
            <w:tcW w:type="dxa" w:w="3456"/>
            <w:shd w:fill="FFFFFF" w:val="clear"/>
          </w:tcPr>
          <w:p>
            <w:pPr>
              <w:jc w:val="left"/>
            </w:pPr>
            <w:r/>
            <w:r>
              <w:rPr>
                <w:rFonts w:ascii="Calibri" w:hAnsi="Calibri"/>
                <w:b/>
                <w:color w:val="000000"/>
                <w:sz w:val="16"/>
              </w:rPr>
              <w:t>M&amp;A Adjustment</w:t>
            </w:r>
          </w:p>
        </w:tc>
        <w:tc>
          <w:tcPr>
            <w:tcW w:type="dxa" w:w="3456"/>
            <w:shd w:fill="FFFFFF" w:val="clear"/>
          </w:tcPr>
          <w:p>
            <w:pPr>
              <w:jc w:val="left"/>
            </w:pPr>
            <w:r/>
            <w:r>
              <w:rPr>
                <w:rFonts w:ascii="Calibri" w:hAnsi="Calibri"/>
                <w:b w:val="0"/>
                <w:color w:val="000000"/>
                <w:sz w:val="16"/>
              </w:rPr>
              <w:t>Acquired entity BI included from completion. Merged entity BI combined. Divestitures: removed after 3Y (ERBA P.966)</w:t>
            </w:r>
          </w:p>
        </w:tc>
        <w:tc>
          <w:tcPr>
            <w:tcW w:type="dxa" w:w="3456"/>
            <w:shd w:fill="FFFFFF" w:val="clear"/>
          </w:tcPr>
          <w:p>
            <w:pPr>
              <w:jc w:val="left"/>
            </w:pPr>
            <w:r/>
            <w:r>
              <w:rPr>
                <w:rFonts w:ascii="Calibri" w:hAnsi="Calibri"/>
                <w:b w:val="0"/>
                <w:color w:val="000000"/>
                <w:sz w:val="16"/>
              </w:rPr>
              <w:t>Similar approach (PS1/26 Ch.14.5)</w:t>
            </w:r>
          </w:p>
        </w:tc>
        <w:tc>
          <w:tcPr>
            <w:tcW w:type="dxa" w:w="3456"/>
            <w:shd w:fill="FFFFFF" w:val="clear"/>
          </w:tcPr>
          <w:p>
            <w:pPr>
              <w:jc w:val="left"/>
            </w:pPr>
            <w:r/>
            <w:r>
              <w:rPr>
                <w:rFonts w:ascii="Calibri" w:hAnsi="Calibri"/>
                <w:b w:val="0"/>
                <w:color w:val="000000"/>
                <w:sz w:val="16"/>
              </w:rPr>
              <w:t>Acquired entity inclusion; NCA may allow exclusion of divested BI after separation (CRR3 Art 314(5))</w:t>
            </w:r>
          </w:p>
        </w:tc>
      </w:tr>
    </w:tbl>
    <w:p>
      <w:r>
        <w:br w:type="page"/>
      </w:r>
    </w:p>
    <w:p>
      <w:r>
        <w:rPr>
          <w:rFonts w:ascii="Calibri" w:hAnsi="Calibri"/>
          <w:b/>
          <w:color w:val="C8962E"/>
          <w:sz w:val="28"/>
        </w:rPr>
        <w:t>SECTION 13</w:t>
      </w:r>
    </w:p>
    <w:p>
      <w:r>
        <w:rPr>
          <w:rFonts w:ascii="Calibri" w:hAnsi="Calibri"/>
          <w:b/>
          <w:color w:val="002060"/>
          <w:sz w:val="32"/>
        </w:rPr>
        <w:t>Securitization: SEC-SA, SEC-ERBA, STS &amp; Risk Retention</w:t>
      </w:r>
    </w:p>
    <w:p>
      <w:r>
        <w:rPr>
          <w:color w:val="C8962E"/>
          <w:sz w:val="12"/>
        </w:rPr>
        <w:t>________________________________________________________________________________________________________________________</w:t>
      </w:r>
    </w:p>
    <w:p>
      <w:r>
        <w:rPr>
          <w:rFonts w:ascii="Calibri" w:hAnsi="Calibri"/>
          <w:b/>
          <w:color w:val="002060"/>
          <w:sz w:val="22"/>
        </w:rPr>
        <w:t>13.1 Approach Hierarchy</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Primary Approach</w:t>
            </w:r>
          </w:p>
        </w:tc>
        <w:tc>
          <w:tcPr>
            <w:tcW w:type="dxa" w:w="3456"/>
            <w:shd w:fill="F2F2F2" w:val="clear"/>
          </w:tcPr>
          <w:p>
            <w:pPr>
              <w:jc w:val="left"/>
            </w:pPr>
            <w:r/>
            <w:r>
              <w:rPr>
                <w:rFonts w:ascii="Calibri" w:hAnsi="Calibri"/>
                <w:b w:val="0"/>
                <w:color w:val="000000"/>
                <w:sz w:val="16"/>
              </w:rPr>
              <w:t>SEC-ERBA (External Ratings-Based) for rated tranches; SEC-SA for unrated (ERBA P.300-320). US allows external ratings for securitization only (Dodd-Frank 939A exception)</w:t>
            </w:r>
          </w:p>
        </w:tc>
        <w:tc>
          <w:tcPr>
            <w:tcW w:type="dxa" w:w="3456"/>
            <w:shd w:fill="F2F2F2" w:val="clear"/>
          </w:tcPr>
          <w:p>
            <w:pPr>
              <w:jc w:val="left"/>
            </w:pPr>
            <w:r/>
            <w:r>
              <w:rPr>
                <w:rFonts w:ascii="Calibri" w:hAnsi="Calibri"/>
                <w:b w:val="0"/>
                <w:color w:val="000000"/>
                <w:sz w:val="16"/>
              </w:rPr>
              <w:t>SEC-IRBA &gt; SEC-ERBA &gt; SEC-SA hierarchy (PS1/26 Ch.10.1)</w:t>
            </w:r>
          </w:p>
        </w:tc>
        <w:tc>
          <w:tcPr>
            <w:tcW w:type="dxa" w:w="3456"/>
            <w:shd w:fill="F2F2F2" w:val="clear"/>
          </w:tcPr>
          <w:p>
            <w:pPr>
              <w:jc w:val="left"/>
            </w:pPr>
            <w:r/>
            <w:r>
              <w:rPr>
                <w:rFonts w:ascii="Calibri" w:hAnsi="Calibri"/>
                <w:b w:val="0"/>
                <w:color w:val="000000"/>
                <w:sz w:val="16"/>
              </w:rPr>
              <w:t>SEC-IRBA &gt; SEC-ERBA &gt; SEC-SA hierarchy (CRR3 Art 254)</w:t>
            </w:r>
          </w:p>
        </w:tc>
      </w:tr>
      <w:tr>
        <w:tc>
          <w:tcPr>
            <w:tcW w:type="dxa" w:w="3456"/>
            <w:shd w:fill="FFFFFF" w:val="clear"/>
          </w:tcPr>
          <w:p>
            <w:pPr>
              <w:jc w:val="left"/>
            </w:pPr>
            <w:r/>
            <w:r>
              <w:rPr>
                <w:rFonts w:ascii="Calibri" w:hAnsi="Calibri"/>
                <w:b/>
                <w:color w:val="000000"/>
                <w:sz w:val="16"/>
              </w:rPr>
              <w:t>SEC-IRBA Availability</w:t>
            </w:r>
          </w:p>
        </w:tc>
        <w:tc>
          <w:tcPr>
            <w:tcW w:type="dxa" w:w="3456"/>
            <w:shd w:fill="FFFFFF" w:val="clear"/>
          </w:tcPr>
          <w:p>
            <w:pPr>
              <w:jc w:val="left"/>
            </w:pPr>
            <w:r/>
            <w:r>
              <w:rPr>
                <w:rFonts w:ascii="Calibri" w:hAnsi="Calibri"/>
                <w:b w:val="0"/>
                <w:color w:val="000000"/>
                <w:sz w:val="16"/>
              </w:rPr>
              <w:t>N/A (no IRB in US) (ERBA P.300)</w:t>
            </w:r>
          </w:p>
        </w:tc>
        <w:tc>
          <w:tcPr>
            <w:tcW w:type="dxa" w:w="3456"/>
            <w:shd w:fill="FFFFFF" w:val="clear"/>
          </w:tcPr>
          <w:p>
            <w:pPr>
              <w:jc w:val="left"/>
            </w:pPr>
            <w:r/>
            <w:r>
              <w:rPr>
                <w:rFonts w:ascii="Calibri" w:hAnsi="Calibri"/>
                <w:b w:val="0"/>
                <w:color w:val="000000"/>
                <w:sz w:val="16"/>
              </w:rPr>
              <w:t>Available if IRB approved for underlying pool (PS1/26 Ch.10.1)</w:t>
            </w:r>
          </w:p>
        </w:tc>
        <w:tc>
          <w:tcPr>
            <w:tcW w:type="dxa" w:w="3456"/>
            <w:shd w:fill="FFFFFF" w:val="clear"/>
          </w:tcPr>
          <w:p>
            <w:pPr>
              <w:jc w:val="left"/>
            </w:pPr>
            <w:r/>
            <w:r>
              <w:rPr>
                <w:rFonts w:ascii="Calibri" w:hAnsi="Calibri"/>
                <w:b w:val="0"/>
                <w:color w:val="000000"/>
                <w:sz w:val="16"/>
              </w:rPr>
              <w:t>Available if IRB approved (CRR3 Art 259)</w:t>
            </w:r>
          </w:p>
        </w:tc>
      </w:tr>
      <w:tr>
        <w:tc>
          <w:tcPr>
            <w:tcW w:type="dxa" w:w="3456"/>
            <w:shd w:fill="F2F2F2" w:val="clear"/>
          </w:tcPr>
          <w:p>
            <w:pPr>
              <w:jc w:val="left"/>
            </w:pPr>
            <w:r/>
            <w:r>
              <w:rPr>
                <w:rFonts w:ascii="Calibri" w:hAnsi="Calibri"/>
                <w:b/>
                <w:color w:val="000000"/>
                <w:sz w:val="16"/>
              </w:rPr>
              <w:t>SEC-SA Formula</w:t>
            </w:r>
          </w:p>
        </w:tc>
        <w:tc>
          <w:tcPr>
            <w:tcW w:type="dxa" w:w="3456"/>
            <w:shd w:fill="F2F2F2" w:val="clear"/>
          </w:tcPr>
          <w:p>
            <w:pPr>
              <w:jc w:val="left"/>
            </w:pPr>
            <w:r/>
            <w:r>
              <w:rPr>
                <w:rFonts w:ascii="Calibri" w:hAnsi="Calibri"/>
                <w:b w:val="0"/>
                <w:color w:val="000000"/>
                <w:sz w:val="16"/>
              </w:rPr>
              <w:t>Ka formula: Ka = (1-W) * KA_SA + W * Kd. W = ratio of delinquent exposures (ERBA P.310)</w:t>
            </w:r>
          </w:p>
        </w:tc>
        <w:tc>
          <w:tcPr>
            <w:tcW w:type="dxa" w:w="3456"/>
            <w:shd w:fill="F2F2F2" w:val="clear"/>
          </w:tcPr>
          <w:p>
            <w:pPr>
              <w:jc w:val="left"/>
            </w:pPr>
            <w:r/>
            <w:r>
              <w:rPr>
                <w:rFonts w:ascii="Calibri" w:hAnsi="Calibri"/>
                <w:b w:val="0"/>
                <w:color w:val="000000"/>
                <w:sz w:val="16"/>
              </w:rPr>
              <w:t>Same formula (PS1/26 Ch.10.2)</w:t>
            </w:r>
          </w:p>
        </w:tc>
        <w:tc>
          <w:tcPr>
            <w:tcW w:type="dxa" w:w="3456"/>
            <w:shd w:fill="F2F2F2" w:val="clear"/>
          </w:tcPr>
          <w:p>
            <w:pPr>
              <w:jc w:val="left"/>
            </w:pPr>
            <w:r/>
            <w:r>
              <w:rPr>
                <w:rFonts w:ascii="Calibri" w:hAnsi="Calibri"/>
                <w:b w:val="0"/>
                <w:color w:val="000000"/>
                <w:sz w:val="16"/>
              </w:rPr>
              <w:t>Same formula (CRR3 Art 261)</w:t>
            </w:r>
          </w:p>
        </w:tc>
      </w:tr>
      <w:tr>
        <w:tc>
          <w:tcPr>
            <w:tcW w:type="dxa" w:w="3456"/>
            <w:shd w:fill="FFFFFF" w:val="clear"/>
          </w:tcPr>
          <w:p>
            <w:pPr>
              <w:jc w:val="left"/>
            </w:pPr>
            <w:r/>
            <w:r>
              <w:rPr>
                <w:rFonts w:ascii="Calibri" w:hAnsi="Calibri"/>
                <w:b/>
                <w:color w:val="000000"/>
                <w:sz w:val="16"/>
              </w:rPr>
              <w:t>SEC-ERBA RWs</w:t>
            </w:r>
          </w:p>
        </w:tc>
        <w:tc>
          <w:tcPr>
            <w:tcW w:type="dxa" w:w="3456"/>
            <w:shd w:fill="FFFFFF" w:val="clear"/>
          </w:tcPr>
          <w:p>
            <w:pPr>
              <w:jc w:val="left"/>
            </w:pPr>
            <w:r/>
            <w:r>
              <w:rPr>
                <w:rFonts w:ascii="Calibri" w:hAnsi="Calibri"/>
                <w:b w:val="0"/>
                <w:color w:val="000000"/>
                <w:sz w:val="16"/>
              </w:rPr>
              <w:t>AAA Senior: 15%, AAA Non-Senior: 25-40%, AA: 25-65%, A: 35-100%, BBB: 60-225%, BB: 250-650%, B: 425-1250%, CCC: 1250% (ERBA P.306)</w:t>
            </w:r>
          </w:p>
        </w:tc>
        <w:tc>
          <w:tcPr>
            <w:tcW w:type="dxa" w:w="3456"/>
            <w:shd w:fill="FFFFFF" w:val="clear"/>
          </w:tcPr>
          <w:p>
            <w:pPr>
              <w:jc w:val="left"/>
            </w:pPr>
            <w:r/>
            <w:r>
              <w:rPr>
                <w:rFonts w:ascii="Calibri" w:hAnsi="Calibri"/>
                <w:b w:val="0"/>
                <w:color w:val="000000"/>
                <w:sz w:val="16"/>
              </w:rPr>
              <w:t>Same RW tables (PS1/26 Ch.10.3)</w:t>
            </w:r>
          </w:p>
        </w:tc>
        <w:tc>
          <w:tcPr>
            <w:tcW w:type="dxa" w:w="3456"/>
            <w:shd w:fill="FFFFFF" w:val="clear"/>
          </w:tcPr>
          <w:p>
            <w:pPr>
              <w:jc w:val="left"/>
            </w:pPr>
            <w:r/>
            <w:r>
              <w:rPr>
                <w:rFonts w:ascii="Calibri" w:hAnsi="Calibri"/>
                <w:b w:val="0"/>
                <w:color w:val="000000"/>
                <w:sz w:val="16"/>
              </w:rPr>
              <w:t>Same RW tables (CRR3 Art 263 Table 1-2)</w:t>
            </w:r>
          </w:p>
        </w:tc>
      </w:tr>
      <w:tr>
        <w:tc>
          <w:tcPr>
            <w:tcW w:type="dxa" w:w="3456"/>
            <w:shd w:fill="F2F2F2" w:val="clear"/>
          </w:tcPr>
          <w:p>
            <w:pPr>
              <w:jc w:val="left"/>
            </w:pPr>
            <w:r/>
            <w:r>
              <w:rPr>
                <w:rFonts w:ascii="Calibri" w:hAnsi="Calibri"/>
                <w:b/>
                <w:color w:val="000000"/>
                <w:sz w:val="16"/>
              </w:rPr>
              <w:t>RW Floor</w:t>
            </w:r>
          </w:p>
        </w:tc>
        <w:tc>
          <w:tcPr>
            <w:tcW w:type="dxa" w:w="3456"/>
            <w:shd w:fill="F2F2F2" w:val="clear"/>
          </w:tcPr>
          <w:p>
            <w:pPr>
              <w:jc w:val="left"/>
            </w:pPr>
            <w:r/>
            <w:r>
              <w:rPr>
                <w:rFonts w:ascii="Calibri" w:hAnsi="Calibri"/>
                <w:b w:val="0"/>
                <w:color w:val="000000"/>
                <w:sz w:val="16"/>
              </w:rPr>
              <w:t>15% for all securitization exposures (ERBA P.302)</w:t>
            </w:r>
          </w:p>
        </w:tc>
        <w:tc>
          <w:tcPr>
            <w:tcW w:type="dxa" w:w="3456"/>
            <w:shd w:fill="F2F2F2" w:val="clear"/>
          </w:tcPr>
          <w:p>
            <w:pPr>
              <w:jc w:val="left"/>
            </w:pPr>
            <w:r/>
            <w:r>
              <w:rPr>
                <w:rFonts w:ascii="Calibri" w:hAnsi="Calibri"/>
                <w:b w:val="0"/>
                <w:color w:val="000000"/>
                <w:sz w:val="16"/>
              </w:rPr>
              <w:t>15% (PS1/26 Ch.10.4)</w:t>
            </w:r>
          </w:p>
        </w:tc>
        <w:tc>
          <w:tcPr>
            <w:tcW w:type="dxa" w:w="3456"/>
            <w:shd w:fill="F2F2F2" w:val="clear"/>
          </w:tcPr>
          <w:p>
            <w:pPr>
              <w:jc w:val="left"/>
            </w:pPr>
            <w:r/>
            <w:r>
              <w:rPr>
                <w:rFonts w:ascii="Calibri" w:hAnsi="Calibri"/>
                <w:b w:val="0"/>
                <w:color w:val="000000"/>
                <w:sz w:val="16"/>
              </w:rPr>
              <w:t>15% (CRR3 Art 267)</w:t>
            </w:r>
          </w:p>
        </w:tc>
      </w:tr>
      <w:tr>
        <w:tc>
          <w:tcPr>
            <w:tcW w:type="dxa" w:w="3456"/>
            <w:shd w:fill="FFFFFF" w:val="clear"/>
          </w:tcPr>
          <w:p>
            <w:pPr>
              <w:jc w:val="left"/>
            </w:pPr>
            <w:r/>
            <w:r>
              <w:rPr>
                <w:rFonts w:ascii="Calibri" w:hAnsi="Calibri"/>
                <w:b/>
                <w:color w:val="000000"/>
                <w:sz w:val="16"/>
              </w:rPr>
              <w:t>1250% RW Cap</w:t>
            </w:r>
          </w:p>
        </w:tc>
        <w:tc>
          <w:tcPr>
            <w:tcW w:type="dxa" w:w="3456"/>
            <w:shd w:fill="FFFFFF" w:val="clear"/>
          </w:tcPr>
          <w:p>
            <w:pPr>
              <w:jc w:val="left"/>
            </w:pPr>
            <w:r/>
            <w:r>
              <w:rPr>
                <w:rFonts w:ascii="Calibri" w:hAnsi="Calibri"/>
                <w:b w:val="0"/>
                <w:color w:val="000000"/>
                <w:sz w:val="16"/>
              </w:rPr>
              <w:t>Look-through deduction: 1250% RW = deduction from CET1 (ERBA P.302)</w:t>
            </w:r>
          </w:p>
        </w:tc>
        <w:tc>
          <w:tcPr>
            <w:tcW w:type="dxa" w:w="3456"/>
            <w:shd w:fill="FFFFFF" w:val="clear"/>
          </w:tcPr>
          <w:p>
            <w:pPr>
              <w:jc w:val="left"/>
            </w:pPr>
            <w:r/>
            <w:r>
              <w:rPr>
                <w:rFonts w:ascii="Calibri" w:hAnsi="Calibri"/>
                <w:b w:val="0"/>
                <w:color w:val="000000"/>
                <w:sz w:val="16"/>
              </w:rPr>
              <w:t>Same (PS1/26 Ch.10.4)</w:t>
            </w:r>
          </w:p>
        </w:tc>
        <w:tc>
          <w:tcPr>
            <w:tcW w:type="dxa" w:w="3456"/>
            <w:shd w:fill="FFFFFF" w:val="clear"/>
          </w:tcPr>
          <w:p>
            <w:pPr>
              <w:jc w:val="left"/>
            </w:pPr>
            <w:r/>
            <w:r>
              <w:rPr>
                <w:rFonts w:ascii="Calibri" w:hAnsi="Calibri"/>
                <w:b w:val="0"/>
                <w:color w:val="000000"/>
                <w:sz w:val="16"/>
              </w:rPr>
              <w:t>Same (CRR3 Art 267)</w:t>
            </w:r>
          </w:p>
        </w:tc>
      </w:tr>
    </w:tbl>
    <w:p>
      <w:r>
        <w:rPr>
          <w:rFonts w:ascii="Calibri" w:hAnsi="Calibri"/>
          <w:b/>
          <w:color w:val="002060"/>
          <w:sz w:val="22"/>
        </w:rPr>
        <w:t>13.2 STS Framework (Simple, Transparent, Standardized)</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STS Framework</w:t>
            </w:r>
          </w:p>
        </w:tc>
        <w:tc>
          <w:tcPr>
            <w:tcW w:type="dxa" w:w="3456"/>
            <w:shd w:fill="F2F2F2" w:val="clear"/>
          </w:tcPr>
          <w:p>
            <w:pPr>
              <w:jc w:val="left"/>
            </w:pPr>
            <w:r/>
            <w:r>
              <w:rPr>
                <w:rFonts w:ascii="Calibri" w:hAnsi="Calibri"/>
                <w:b w:val="0"/>
                <w:color w:val="000000"/>
                <w:sz w:val="16"/>
              </w:rPr>
              <w:t>NOT adopted in US (ERBA P.330). No STS-equivalent preferential treatment</w:t>
            </w:r>
          </w:p>
        </w:tc>
        <w:tc>
          <w:tcPr>
            <w:tcW w:type="dxa" w:w="3456"/>
            <w:shd w:fill="F2F2F2" w:val="clear"/>
          </w:tcPr>
          <w:p>
            <w:pPr>
              <w:jc w:val="left"/>
            </w:pPr>
            <w:r/>
            <w:r>
              <w:rPr>
                <w:rFonts w:ascii="Calibri" w:hAnsi="Calibri"/>
                <w:b w:val="0"/>
                <w:color w:val="000000"/>
                <w:sz w:val="16"/>
              </w:rPr>
              <w:t>STS framework adopted (PS1/26 Ch.10.5). UK STS designation via FCA</w:t>
            </w:r>
          </w:p>
        </w:tc>
        <w:tc>
          <w:tcPr>
            <w:tcW w:type="dxa" w:w="3456"/>
            <w:shd w:fill="F2F2F2" w:val="clear"/>
          </w:tcPr>
          <w:p>
            <w:pPr>
              <w:jc w:val="left"/>
            </w:pPr>
            <w:r/>
            <w:r>
              <w:rPr>
                <w:rFonts w:ascii="Calibri" w:hAnsi="Calibri"/>
                <w:b w:val="0"/>
                <w:color w:val="000000"/>
                <w:sz w:val="16"/>
              </w:rPr>
              <w:t>Full STS framework (CRR3 Art 242-270, Securitisation Reg 2017/2402). 10% RW floor for STS vs 15% for non-STS</w:t>
            </w:r>
          </w:p>
        </w:tc>
      </w:tr>
      <w:tr>
        <w:tc>
          <w:tcPr>
            <w:tcW w:type="dxa" w:w="3456"/>
            <w:shd w:fill="FFFFFF" w:val="clear"/>
          </w:tcPr>
          <w:p>
            <w:pPr>
              <w:jc w:val="left"/>
            </w:pPr>
            <w:r/>
            <w:r>
              <w:rPr>
                <w:rFonts w:ascii="Calibri" w:hAnsi="Calibri"/>
                <w:b/>
                <w:color w:val="000000"/>
                <w:sz w:val="16"/>
              </w:rPr>
              <w:t>STS RW Floor</w:t>
            </w:r>
          </w:p>
        </w:tc>
        <w:tc>
          <w:tcPr>
            <w:tcW w:type="dxa" w:w="3456"/>
            <w:shd w:fill="FFFFFF" w:val="clear"/>
          </w:tcPr>
          <w:p>
            <w:pPr>
              <w:jc w:val="left"/>
            </w:pPr>
            <w:r/>
            <w:r>
              <w:rPr>
                <w:rFonts w:ascii="Calibri" w:hAnsi="Calibri"/>
                <w:b w:val="0"/>
                <w:color w:val="000000"/>
                <w:sz w:val="16"/>
              </w:rPr>
              <w:t>N/A (15% floor for all) (ERBA P.330)</w:t>
            </w:r>
          </w:p>
        </w:tc>
        <w:tc>
          <w:tcPr>
            <w:tcW w:type="dxa" w:w="3456"/>
            <w:shd w:fill="FFFFFF" w:val="clear"/>
          </w:tcPr>
          <w:p>
            <w:pPr>
              <w:jc w:val="left"/>
            </w:pPr>
            <w:r/>
            <w:r>
              <w:rPr>
                <w:rFonts w:ascii="Calibri" w:hAnsi="Calibri"/>
                <w:b w:val="0"/>
                <w:color w:val="000000"/>
                <w:sz w:val="16"/>
              </w:rPr>
              <w:t>10% for qualifying STS tranches (PS1/26 Ch.10.5)</w:t>
            </w:r>
          </w:p>
        </w:tc>
        <w:tc>
          <w:tcPr>
            <w:tcW w:type="dxa" w:w="3456"/>
            <w:shd w:fill="FFFFFF" w:val="clear"/>
          </w:tcPr>
          <w:p>
            <w:pPr>
              <w:jc w:val="left"/>
            </w:pPr>
            <w:r/>
            <w:r>
              <w:rPr>
                <w:rFonts w:ascii="Calibri" w:hAnsi="Calibri"/>
                <w:b w:val="0"/>
                <w:color w:val="000000"/>
                <w:sz w:val="16"/>
              </w:rPr>
              <w:t>10% for qualifying STS tranches (CRR3 Art 260)</w:t>
            </w:r>
          </w:p>
        </w:tc>
      </w:tr>
      <w:tr>
        <w:tc>
          <w:tcPr>
            <w:tcW w:type="dxa" w:w="3456"/>
            <w:shd w:fill="F2F2F2" w:val="clear"/>
          </w:tcPr>
          <w:p>
            <w:pPr>
              <w:jc w:val="left"/>
            </w:pPr>
            <w:r/>
            <w:r>
              <w:rPr>
                <w:rFonts w:ascii="Calibri" w:hAnsi="Calibri"/>
                <w:b/>
                <w:color w:val="000000"/>
                <w:sz w:val="16"/>
              </w:rPr>
              <w:t>STS Criteria</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Simplicity (true sale, homogeneous pool, no active management), Transparency (investor reporting), Standardised (risk retention, documentation) (PS1/26 Ch.10.5)</w:t>
            </w:r>
          </w:p>
        </w:tc>
        <w:tc>
          <w:tcPr>
            <w:tcW w:type="dxa" w:w="3456"/>
            <w:shd w:fill="F2F2F2" w:val="clear"/>
          </w:tcPr>
          <w:p>
            <w:pPr>
              <w:jc w:val="left"/>
            </w:pPr>
            <w:r/>
            <w:r>
              <w:rPr>
                <w:rFonts w:ascii="Calibri" w:hAnsi="Calibri"/>
                <w:b w:val="0"/>
                <w:color w:val="000000"/>
                <w:sz w:val="16"/>
              </w:rPr>
              <w:t>21 criteria across simplicity/transparency/standardization (Securitisation Reg Art 19-22)</w:t>
            </w:r>
          </w:p>
        </w:tc>
      </w:tr>
      <w:tr>
        <w:tc>
          <w:tcPr>
            <w:tcW w:type="dxa" w:w="3456"/>
            <w:shd w:fill="FFFFFF" w:val="clear"/>
          </w:tcPr>
          <w:p>
            <w:pPr>
              <w:jc w:val="left"/>
            </w:pPr>
            <w:r/>
            <w:r>
              <w:rPr>
                <w:rFonts w:ascii="Calibri" w:hAnsi="Calibri"/>
                <w:b/>
                <w:color w:val="000000"/>
                <w:sz w:val="16"/>
              </w:rPr>
              <w:t>Capital Impact</w:t>
            </w:r>
          </w:p>
        </w:tc>
        <w:tc>
          <w:tcPr>
            <w:tcW w:type="dxa" w:w="3456"/>
            <w:shd w:fill="FFFFFF" w:val="clear"/>
          </w:tcPr>
          <w:p>
            <w:pPr>
              <w:jc w:val="left"/>
            </w:pPr>
            <w:r/>
            <w:r>
              <w:rPr>
                <w:rFonts w:ascii="Calibri" w:hAnsi="Calibri"/>
                <w:b w:val="0"/>
                <w:color w:val="000000"/>
                <w:sz w:val="16"/>
              </w:rPr>
              <w:t>US banks face 5pp higher floor vs UK/EU for qualifying senior STS tranches</w:t>
            </w:r>
          </w:p>
        </w:tc>
        <w:tc>
          <w:tcPr>
            <w:tcW w:type="dxa" w:w="3456"/>
            <w:shd w:fill="FFFFFF" w:val="clear"/>
          </w:tcPr>
          <w:p>
            <w:pPr>
              <w:jc w:val="left"/>
            </w:pPr>
            <w:r/>
            <w:r>
              <w:rPr>
                <w:rFonts w:ascii="Calibri" w:hAnsi="Calibri"/>
                <w:b w:val="0"/>
                <w:color w:val="000000"/>
                <w:sz w:val="16"/>
              </w:rPr>
              <w:t>5pp lower floor for STS tranches</w:t>
            </w:r>
          </w:p>
        </w:tc>
        <w:tc>
          <w:tcPr>
            <w:tcW w:type="dxa" w:w="3456"/>
            <w:shd w:fill="FFFFFF" w:val="clear"/>
          </w:tcPr>
          <w:p>
            <w:pPr>
              <w:jc w:val="left"/>
            </w:pPr>
            <w:r/>
            <w:r>
              <w:rPr>
                <w:rFonts w:ascii="Calibri" w:hAnsi="Calibri"/>
                <w:b w:val="0"/>
                <w:color w:val="000000"/>
                <w:sz w:val="16"/>
              </w:rPr>
              <w:t>5pp lower floor for STS tranches</w:t>
            </w:r>
          </w:p>
        </w:tc>
      </w:tr>
      <w:tr>
        <w:tc>
          <w:tcPr>
            <w:tcW w:type="dxa" w:w="3456"/>
            <w:shd w:fill="F2F2F2" w:val="clear"/>
          </w:tcPr>
          <w:p>
            <w:pPr>
              <w:jc w:val="left"/>
            </w:pPr>
            <w:r/>
            <w:r>
              <w:rPr>
                <w:rFonts w:ascii="Calibri" w:hAnsi="Calibri"/>
                <w:b/>
                <w:color w:val="000000"/>
                <w:sz w:val="16"/>
              </w:rPr>
              <w:t>Risk Retention</w:t>
            </w:r>
          </w:p>
        </w:tc>
        <w:tc>
          <w:tcPr>
            <w:tcW w:type="dxa" w:w="3456"/>
            <w:shd w:fill="F2F2F2" w:val="clear"/>
          </w:tcPr>
          <w:p>
            <w:pPr>
              <w:jc w:val="left"/>
            </w:pPr>
            <w:r/>
            <w:r>
              <w:rPr>
                <w:rFonts w:ascii="Calibri" w:hAnsi="Calibri"/>
                <w:b w:val="0"/>
                <w:color w:val="000000"/>
                <w:sz w:val="16"/>
              </w:rPr>
              <w:t>5% minimum retention by originator (ERBA P.332). Vertical slice, horizontal first-loss, or L-shaped</w:t>
            </w:r>
          </w:p>
        </w:tc>
        <w:tc>
          <w:tcPr>
            <w:tcW w:type="dxa" w:w="3456"/>
            <w:shd w:fill="F2F2F2" w:val="clear"/>
          </w:tcPr>
          <w:p>
            <w:pPr>
              <w:jc w:val="left"/>
            </w:pPr>
            <w:r/>
            <w:r>
              <w:rPr>
                <w:rFonts w:ascii="Calibri" w:hAnsi="Calibri"/>
                <w:b w:val="0"/>
                <w:color w:val="000000"/>
                <w:sz w:val="16"/>
              </w:rPr>
              <w:t>5% retention (PS1/26 Ch.10.6)</w:t>
            </w:r>
          </w:p>
        </w:tc>
        <w:tc>
          <w:tcPr>
            <w:tcW w:type="dxa" w:w="3456"/>
            <w:shd w:fill="F2F2F2" w:val="clear"/>
          </w:tcPr>
          <w:p>
            <w:pPr>
              <w:jc w:val="left"/>
            </w:pPr>
            <w:r/>
            <w:r>
              <w:rPr>
                <w:rFonts w:ascii="Calibri" w:hAnsi="Calibri"/>
                <w:b w:val="0"/>
                <w:color w:val="000000"/>
                <w:sz w:val="16"/>
              </w:rPr>
              <w:t>5% retention (Securitisation Reg Art 6)</w:t>
            </w:r>
          </w:p>
        </w:tc>
      </w:tr>
      <w:tr>
        <w:tc>
          <w:tcPr>
            <w:tcW w:type="dxa" w:w="3456"/>
            <w:shd w:fill="FFFFFF" w:val="clear"/>
          </w:tcPr>
          <w:p>
            <w:pPr>
              <w:jc w:val="left"/>
            </w:pPr>
            <w:r/>
            <w:r>
              <w:rPr>
                <w:rFonts w:ascii="Calibri" w:hAnsi="Calibri"/>
                <w:b/>
                <w:color w:val="000000"/>
                <w:sz w:val="16"/>
              </w:rPr>
              <w:t>SRT Assessment</w:t>
            </w:r>
          </w:p>
        </w:tc>
        <w:tc>
          <w:tcPr>
            <w:tcW w:type="dxa" w:w="3456"/>
            <w:shd w:fill="FFFFFF" w:val="clear"/>
          </w:tcPr>
          <w:p>
            <w:pPr>
              <w:jc w:val="left"/>
            </w:pPr>
            <w:r/>
            <w:r>
              <w:rPr>
                <w:rFonts w:ascii="Calibri" w:hAnsi="Calibri"/>
                <w:b w:val="0"/>
                <w:color w:val="000000"/>
                <w:sz w:val="16"/>
              </w:rPr>
              <w:t>Significant risk transfer assessed by Fed (ERBA P.334)</w:t>
            </w:r>
          </w:p>
        </w:tc>
        <w:tc>
          <w:tcPr>
            <w:tcW w:type="dxa" w:w="3456"/>
            <w:shd w:fill="FFFFFF" w:val="clear"/>
          </w:tcPr>
          <w:p>
            <w:pPr>
              <w:jc w:val="left"/>
            </w:pPr>
            <w:r/>
            <w:r>
              <w:rPr>
                <w:rFonts w:ascii="Calibri" w:hAnsi="Calibri"/>
                <w:b w:val="0"/>
                <w:color w:val="000000"/>
                <w:sz w:val="16"/>
              </w:rPr>
              <w:t>SRT assessed by PRA (PS1/26 Ch.10.7)</w:t>
            </w:r>
          </w:p>
        </w:tc>
        <w:tc>
          <w:tcPr>
            <w:tcW w:type="dxa" w:w="3456"/>
            <w:shd w:fill="FFFFFF" w:val="clear"/>
          </w:tcPr>
          <w:p>
            <w:pPr>
              <w:jc w:val="left"/>
            </w:pPr>
            <w:r/>
            <w:r>
              <w:rPr>
                <w:rFonts w:ascii="Calibri" w:hAnsi="Calibri"/>
                <w:b w:val="0"/>
                <w:color w:val="000000"/>
                <w:sz w:val="16"/>
              </w:rPr>
              <w:t>SRT criteria per CRR3 Art 244-245</w:t>
            </w:r>
          </w:p>
        </w:tc>
      </w:tr>
    </w:tbl>
    <w:p>
      <w:r>
        <w:br w:type="page"/>
      </w:r>
    </w:p>
    <w:p>
      <w:r>
        <w:rPr>
          <w:rFonts w:ascii="Calibri" w:hAnsi="Calibri"/>
          <w:b/>
          <w:color w:val="C8962E"/>
          <w:sz w:val="28"/>
        </w:rPr>
        <w:t>SECTION 14</w:t>
      </w:r>
    </w:p>
    <w:p>
      <w:r>
        <w:rPr>
          <w:rFonts w:ascii="Calibri" w:hAnsi="Calibri"/>
          <w:b/>
          <w:color w:val="002060"/>
          <w:sz w:val="32"/>
        </w:rPr>
        <w:t>IRB Comparison: PD/LGD Floors, Correlation &amp; Output Floor</w:t>
      </w:r>
    </w:p>
    <w:p>
      <w:r>
        <w:rPr>
          <w:color w:val="C8962E"/>
          <w:sz w:val="12"/>
        </w:rPr>
        <w:t>________________________________________________________________________________________________________________________</w:t>
      </w:r>
    </w:p>
    <w:p>
      <w:r>
        <w:rPr>
          <w:rFonts w:ascii="Calibri" w:hAnsi="Calibri"/>
          <w:color w:val="000000"/>
          <w:sz w:val="18"/>
        </w:rPr>
        <w:t>The US has eliminated the IRB approach entirely. This section compares UK/EU IRB parameters for reference, as many global banks operate under both regimes.</w:t>
      </w:r>
    </w:p>
    <w:p>
      <w:r>
        <w:rPr>
          <w:rFonts w:ascii="Calibri" w:hAnsi="Calibri"/>
          <w:b/>
          <w:color w:val="002060"/>
          <w:sz w:val="22"/>
        </w:rPr>
        <w:t>14.1 PD Input Floors by Exposure Class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Exposure Class</w:t>
            </w:r>
          </w:p>
        </w:tc>
        <w:tc>
          <w:tcPr>
            <w:tcW w:type="dxa" w:w="3456"/>
            <w:shd w:fill="002060" w:val="clear"/>
            <w:tcW w:w="3600" w:type="dxa"/>
          </w:tcPr>
          <w:p>
            <w:pPr>
              <w:jc w:val="center"/>
            </w:pPr>
            <w:r/>
            <w:r>
              <w:rPr>
                <w:rFonts w:ascii="Calibri" w:hAnsi="Calibri"/>
                <w:b/>
                <w:color w:val="FFFFFF"/>
                <w:sz w:val="16"/>
              </w:rPr>
              <w:t>US (ERBA)</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w:t>
            </w:r>
          </w:p>
        </w:tc>
      </w:tr>
      <w:tr>
        <w:tc>
          <w:tcPr>
            <w:tcW w:type="dxa" w:w="3456"/>
            <w:shd w:fill="F2F2F2" w:val="clear"/>
          </w:tcPr>
          <w:p>
            <w:pPr>
              <w:jc w:val="left"/>
            </w:pPr>
            <w:r/>
            <w:r>
              <w:rPr>
                <w:rFonts w:ascii="Calibri" w:hAnsi="Calibri"/>
                <w:b/>
                <w:color w:val="000000"/>
                <w:sz w:val="16"/>
              </w:rPr>
              <w:t>Corporate</w:t>
            </w:r>
          </w:p>
        </w:tc>
        <w:tc>
          <w:tcPr>
            <w:tcW w:type="dxa" w:w="3456"/>
            <w:shd w:fill="F2F2F2" w:val="clear"/>
          </w:tcPr>
          <w:p>
            <w:pPr>
              <w:jc w:val="left"/>
            </w:pPr>
            <w:r/>
            <w:r>
              <w:rPr>
                <w:rFonts w:ascii="Calibri" w:hAnsi="Calibri"/>
                <w:b w:val="0"/>
                <w:color w:val="000000"/>
                <w:sz w:val="16"/>
              </w:rPr>
              <w:t>N/A - IRB eliminated (ERBA P.12)</w:t>
            </w:r>
          </w:p>
        </w:tc>
        <w:tc>
          <w:tcPr>
            <w:tcW w:type="dxa" w:w="3456"/>
            <w:shd w:fill="F2F2F2" w:val="clear"/>
          </w:tcPr>
          <w:p>
            <w:pPr>
              <w:jc w:val="left"/>
            </w:pPr>
            <w:r/>
            <w:r>
              <w:rPr>
                <w:rFonts w:ascii="Calibri" w:hAnsi="Calibri"/>
                <w:b w:val="0"/>
                <w:color w:val="000000"/>
                <w:sz w:val="16"/>
              </w:rPr>
              <w:t>5bp (PS1/26 Ch.11 Table 11.1)</w:t>
            </w:r>
          </w:p>
        </w:tc>
        <w:tc>
          <w:tcPr>
            <w:tcW w:type="dxa" w:w="3456"/>
            <w:shd w:fill="F2F2F2" w:val="clear"/>
          </w:tcPr>
          <w:p>
            <w:pPr>
              <w:jc w:val="left"/>
            </w:pPr>
            <w:r/>
            <w:r>
              <w:rPr>
                <w:rFonts w:ascii="Calibri" w:hAnsi="Calibri"/>
                <w:b w:val="0"/>
                <w:color w:val="000000"/>
                <w:sz w:val="16"/>
              </w:rPr>
              <w:t>5bp (CRR3 Art 160(1))</w:t>
            </w:r>
          </w:p>
        </w:tc>
      </w:tr>
      <w:tr>
        <w:tc>
          <w:tcPr>
            <w:tcW w:type="dxa" w:w="3456"/>
            <w:shd w:fill="FFFFFF" w:val="clear"/>
          </w:tcPr>
          <w:p>
            <w:pPr>
              <w:jc w:val="left"/>
            </w:pPr>
            <w:r/>
            <w:r>
              <w:rPr>
                <w:rFonts w:ascii="Calibri" w:hAnsi="Calibri"/>
                <w:b/>
                <w:color w:val="000000"/>
                <w:sz w:val="16"/>
              </w:rPr>
              <w:t>Corporate SME</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5bp (PS1/26 Ch.11 Table 11.1)</w:t>
            </w:r>
          </w:p>
        </w:tc>
        <w:tc>
          <w:tcPr>
            <w:tcW w:type="dxa" w:w="3456"/>
            <w:shd w:fill="FFFFFF" w:val="clear"/>
          </w:tcPr>
          <w:p>
            <w:pPr>
              <w:jc w:val="left"/>
            </w:pPr>
            <w:r/>
            <w:r>
              <w:rPr>
                <w:rFonts w:ascii="Calibri" w:hAnsi="Calibri"/>
                <w:b w:val="0"/>
                <w:color w:val="000000"/>
                <w:sz w:val="16"/>
              </w:rPr>
              <w:t>5bp (CRR3 Art 160(1))</w:t>
            </w:r>
          </w:p>
        </w:tc>
      </w:tr>
      <w:tr>
        <w:tc>
          <w:tcPr>
            <w:tcW w:type="dxa" w:w="3456"/>
            <w:shd w:fill="F2F2F2" w:val="clear"/>
          </w:tcPr>
          <w:p>
            <w:pPr>
              <w:jc w:val="left"/>
            </w:pPr>
            <w:r/>
            <w:r>
              <w:rPr>
                <w:rFonts w:ascii="Calibri" w:hAnsi="Calibri"/>
                <w:b/>
                <w:color w:val="000000"/>
                <w:sz w:val="16"/>
              </w:rPr>
              <w:t>Bank</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5bp (PS1/26 Ch.11 Table 11.1)</w:t>
            </w:r>
          </w:p>
        </w:tc>
        <w:tc>
          <w:tcPr>
            <w:tcW w:type="dxa" w:w="3456"/>
            <w:shd w:fill="F2F2F2" w:val="clear"/>
          </w:tcPr>
          <w:p>
            <w:pPr>
              <w:jc w:val="left"/>
            </w:pPr>
            <w:r/>
            <w:r>
              <w:rPr>
                <w:rFonts w:ascii="Calibri" w:hAnsi="Calibri"/>
                <w:b w:val="0"/>
                <w:color w:val="000000"/>
                <w:sz w:val="16"/>
              </w:rPr>
              <w:t>5bp (CRR3 Art 160(1))</w:t>
            </w:r>
          </w:p>
        </w:tc>
      </w:tr>
      <w:tr>
        <w:tc>
          <w:tcPr>
            <w:tcW w:type="dxa" w:w="3456"/>
            <w:shd w:fill="FFFFFF" w:val="clear"/>
          </w:tcPr>
          <w:p>
            <w:pPr>
              <w:jc w:val="left"/>
            </w:pPr>
            <w:r/>
            <w:r>
              <w:rPr>
                <w:rFonts w:ascii="Calibri" w:hAnsi="Calibri"/>
                <w:b/>
                <w:color w:val="000000"/>
                <w:sz w:val="16"/>
              </w:rPr>
              <w:t>Retail Mortgage</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5bp (PS1/26 Ch.11 Table 11.2)</w:t>
            </w:r>
          </w:p>
        </w:tc>
        <w:tc>
          <w:tcPr>
            <w:tcW w:type="dxa" w:w="3456"/>
            <w:shd w:fill="FFFFFF" w:val="clear"/>
          </w:tcPr>
          <w:p>
            <w:pPr>
              <w:jc w:val="left"/>
            </w:pPr>
            <w:r/>
            <w:r>
              <w:rPr>
                <w:rFonts w:ascii="Calibri" w:hAnsi="Calibri"/>
                <w:b w:val="0"/>
                <w:color w:val="000000"/>
                <w:sz w:val="16"/>
              </w:rPr>
              <w:t>5bp (CRR3 Art 163(4))</w:t>
            </w:r>
          </w:p>
        </w:tc>
      </w:tr>
      <w:tr>
        <w:tc>
          <w:tcPr>
            <w:tcW w:type="dxa" w:w="3456"/>
            <w:shd w:fill="F2F2F2" w:val="clear"/>
          </w:tcPr>
          <w:p>
            <w:pPr>
              <w:jc w:val="left"/>
            </w:pPr>
            <w:r/>
            <w:r>
              <w:rPr>
                <w:rFonts w:ascii="Calibri" w:hAnsi="Calibri"/>
                <w:b/>
                <w:color w:val="000000"/>
                <w:sz w:val="16"/>
              </w:rPr>
              <w:t>Retail QRRE</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10bp (PS1/26 Ch.11 Table 11.2)</w:t>
            </w:r>
          </w:p>
        </w:tc>
        <w:tc>
          <w:tcPr>
            <w:tcW w:type="dxa" w:w="3456"/>
            <w:shd w:fill="F2F2F2" w:val="clear"/>
          </w:tcPr>
          <w:p>
            <w:pPr>
              <w:jc w:val="left"/>
            </w:pPr>
            <w:r/>
            <w:r>
              <w:rPr>
                <w:rFonts w:ascii="Calibri" w:hAnsi="Calibri"/>
                <w:b w:val="0"/>
                <w:color w:val="000000"/>
                <w:sz w:val="16"/>
              </w:rPr>
              <w:t>10bp (CRR3 Art 163(4))</w:t>
            </w:r>
          </w:p>
        </w:tc>
      </w:tr>
      <w:tr>
        <w:tc>
          <w:tcPr>
            <w:tcW w:type="dxa" w:w="3456"/>
            <w:shd w:fill="FFFFFF" w:val="clear"/>
          </w:tcPr>
          <w:p>
            <w:pPr>
              <w:jc w:val="left"/>
            </w:pPr>
            <w:r/>
            <w:r>
              <w:rPr>
                <w:rFonts w:ascii="Calibri" w:hAnsi="Calibri"/>
                <w:b/>
                <w:color w:val="000000"/>
                <w:sz w:val="16"/>
              </w:rPr>
              <w:t>Retail Other</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5bp (PS1/26 Ch.11 Table 11.2)</w:t>
            </w:r>
          </w:p>
        </w:tc>
        <w:tc>
          <w:tcPr>
            <w:tcW w:type="dxa" w:w="3456"/>
            <w:shd w:fill="FFFFFF" w:val="clear"/>
          </w:tcPr>
          <w:p>
            <w:pPr>
              <w:jc w:val="left"/>
            </w:pPr>
            <w:r/>
            <w:r>
              <w:rPr>
                <w:rFonts w:ascii="Calibri" w:hAnsi="Calibri"/>
                <w:b w:val="0"/>
                <w:color w:val="000000"/>
                <w:sz w:val="16"/>
              </w:rPr>
              <w:t>5bp (CRR3 Art 163(4))</w:t>
            </w:r>
          </w:p>
        </w:tc>
      </w:tr>
      <w:tr>
        <w:tc>
          <w:tcPr>
            <w:tcW w:type="dxa" w:w="3456"/>
            <w:shd w:fill="F2F2F2" w:val="clear"/>
          </w:tcPr>
          <w:p>
            <w:pPr>
              <w:jc w:val="left"/>
            </w:pPr>
            <w:r/>
            <w:r>
              <w:rPr>
                <w:rFonts w:ascii="Calibri" w:hAnsi="Calibri"/>
                <w:b/>
                <w:color w:val="000000"/>
                <w:sz w:val="16"/>
              </w:rPr>
              <w:t>Sovereign</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3bp (PS1/26 Ch.11 Table 11.1)</w:t>
            </w:r>
          </w:p>
        </w:tc>
        <w:tc>
          <w:tcPr>
            <w:tcW w:type="dxa" w:w="3456"/>
            <w:shd w:fill="F2F2F2" w:val="clear"/>
          </w:tcPr>
          <w:p>
            <w:pPr>
              <w:jc w:val="left"/>
            </w:pPr>
            <w:r/>
            <w:r>
              <w:rPr>
                <w:rFonts w:ascii="Calibri" w:hAnsi="Calibri"/>
                <w:b w:val="0"/>
                <w:color w:val="000000"/>
                <w:sz w:val="16"/>
              </w:rPr>
              <w:t>3bp (CRR3 Art 160(1))</w:t>
            </w:r>
          </w:p>
        </w:tc>
      </w:tr>
    </w:tbl>
    <w:p>
      <w:r>
        <w:rPr>
          <w:rFonts w:ascii="Calibri" w:hAnsi="Calibri"/>
          <w:b/>
          <w:color w:val="002060"/>
          <w:sz w:val="22"/>
        </w:rPr>
        <w:t>14.2 LGD Input Floors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Exposure Class</w:t>
            </w:r>
          </w:p>
        </w:tc>
        <w:tc>
          <w:tcPr>
            <w:tcW w:type="dxa" w:w="3456"/>
            <w:shd w:fill="002060" w:val="clear"/>
            <w:tcW w:w="3600" w:type="dxa"/>
          </w:tcPr>
          <w:p>
            <w:pPr>
              <w:jc w:val="center"/>
            </w:pPr>
            <w:r/>
            <w:r>
              <w:rPr>
                <w:rFonts w:ascii="Calibri" w:hAnsi="Calibri"/>
                <w:b/>
                <w:color w:val="FFFFFF"/>
                <w:sz w:val="16"/>
              </w:rPr>
              <w:t>US (ERBA)</w:t>
            </w:r>
          </w:p>
        </w:tc>
        <w:tc>
          <w:tcPr>
            <w:tcW w:type="dxa" w:w="3456"/>
            <w:shd w:fill="002060" w:val="clear"/>
            <w:tcW w:w="3600" w:type="dxa"/>
          </w:tcPr>
          <w:p>
            <w:pPr>
              <w:jc w:val="center"/>
            </w:pPr>
            <w:r/>
            <w:r>
              <w:rPr>
                <w:rFonts w:ascii="Calibri" w:hAnsi="Calibri"/>
                <w:b/>
                <w:color w:val="FFFFFF"/>
                <w:sz w:val="16"/>
              </w:rPr>
              <w:t>UK A-IRB (PS1/26)</w:t>
            </w:r>
          </w:p>
        </w:tc>
        <w:tc>
          <w:tcPr>
            <w:tcW w:type="dxa" w:w="3456"/>
            <w:shd w:fill="002060" w:val="clear"/>
            <w:tcW w:w="3600" w:type="dxa"/>
          </w:tcPr>
          <w:p>
            <w:pPr>
              <w:jc w:val="center"/>
            </w:pPr>
            <w:r/>
            <w:r>
              <w:rPr>
                <w:rFonts w:ascii="Calibri" w:hAnsi="Calibri"/>
                <w:b/>
                <w:color w:val="FFFFFF"/>
                <w:sz w:val="16"/>
              </w:rPr>
              <w:t>EU A-IRB (CRR3)</w:t>
            </w:r>
          </w:p>
        </w:tc>
      </w:tr>
      <w:tr>
        <w:tc>
          <w:tcPr>
            <w:tcW w:type="dxa" w:w="3456"/>
            <w:shd w:fill="F2F2F2" w:val="clear"/>
          </w:tcPr>
          <w:p>
            <w:pPr>
              <w:jc w:val="left"/>
            </w:pPr>
            <w:r/>
            <w:r>
              <w:rPr>
                <w:rFonts w:ascii="Calibri" w:hAnsi="Calibri"/>
                <w:b/>
                <w:color w:val="000000"/>
                <w:sz w:val="16"/>
              </w:rPr>
              <w:t>Corporate Unsecured</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25% (PS1/26 Ch.11 Table 11.3)</w:t>
            </w:r>
          </w:p>
        </w:tc>
        <w:tc>
          <w:tcPr>
            <w:tcW w:type="dxa" w:w="3456"/>
            <w:shd w:fill="F2F2F2" w:val="clear"/>
          </w:tcPr>
          <w:p>
            <w:pPr>
              <w:jc w:val="left"/>
            </w:pPr>
            <w:r/>
            <w:r>
              <w:rPr>
                <w:rFonts w:ascii="Calibri" w:hAnsi="Calibri"/>
                <w:b w:val="0"/>
                <w:color w:val="000000"/>
                <w:sz w:val="16"/>
              </w:rPr>
              <w:t>25% (CRR3 Art 161(4))</w:t>
            </w:r>
          </w:p>
        </w:tc>
      </w:tr>
      <w:tr>
        <w:tc>
          <w:tcPr>
            <w:tcW w:type="dxa" w:w="3456"/>
            <w:shd w:fill="FFFFFF" w:val="clear"/>
          </w:tcPr>
          <w:p>
            <w:pPr>
              <w:jc w:val="left"/>
            </w:pPr>
            <w:r/>
            <w:r>
              <w:rPr>
                <w:rFonts w:ascii="Calibri" w:hAnsi="Calibri"/>
                <w:b/>
                <w:color w:val="000000"/>
                <w:sz w:val="16"/>
              </w:rPr>
              <w:t>Corporate Secured (RE)</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10% (PS1/26 Ch.11 Table 11.3)</w:t>
            </w:r>
          </w:p>
        </w:tc>
        <w:tc>
          <w:tcPr>
            <w:tcW w:type="dxa" w:w="3456"/>
            <w:shd w:fill="FFFFFF" w:val="clear"/>
          </w:tcPr>
          <w:p>
            <w:pPr>
              <w:jc w:val="left"/>
            </w:pPr>
            <w:r/>
            <w:r>
              <w:rPr>
                <w:rFonts w:ascii="Calibri" w:hAnsi="Calibri"/>
                <w:b w:val="0"/>
                <w:color w:val="000000"/>
                <w:sz w:val="16"/>
              </w:rPr>
              <w:t>10% (CRR3 Art 161(4))</w:t>
            </w:r>
          </w:p>
        </w:tc>
      </w:tr>
      <w:tr>
        <w:tc>
          <w:tcPr>
            <w:tcW w:type="dxa" w:w="3456"/>
            <w:shd w:fill="F2F2F2" w:val="clear"/>
          </w:tcPr>
          <w:p>
            <w:pPr>
              <w:jc w:val="left"/>
            </w:pPr>
            <w:r/>
            <w:r>
              <w:rPr>
                <w:rFonts w:ascii="Calibri" w:hAnsi="Calibri"/>
                <w:b/>
                <w:color w:val="000000"/>
                <w:sz w:val="16"/>
              </w:rPr>
              <w:t>Corporate Secured (Receivables)</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15% (PS1/26 Ch.11 Table 11.3)</w:t>
            </w:r>
          </w:p>
        </w:tc>
        <w:tc>
          <w:tcPr>
            <w:tcW w:type="dxa" w:w="3456"/>
            <w:shd w:fill="F2F2F2" w:val="clear"/>
          </w:tcPr>
          <w:p>
            <w:pPr>
              <w:jc w:val="left"/>
            </w:pPr>
            <w:r/>
            <w:r>
              <w:rPr>
                <w:rFonts w:ascii="Calibri" w:hAnsi="Calibri"/>
                <w:b w:val="0"/>
                <w:color w:val="000000"/>
                <w:sz w:val="16"/>
              </w:rPr>
              <w:t>15% (CRR3 Art 161(4))</w:t>
            </w:r>
          </w:p>
        </w:tc>
      </w:tr>
      <w:tr>
        <w:tc>
          <w:tcPr>
            <w:tcW w:type="dxa" w:w="3456"/>
            <w:shd w:fill="FFFFFF" w:val="clear"/>
          </w:tcPr>
          <w:p>
            <w:pPr>
              <w:jc w:val="left"/>
            </w:pPr>
            <w:r/>
            <w:r>
              <w:rPr>
                <w:rFonts w:ascii="Calibri" w:hAnsi="Calibri"/>
                <w:b/>
                <w:color w:val="000000"/>
                <w:sz w:val="16"/>
              </w:rPr>
              <w:t>Corporate Secured (Phys Collateral)</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15% (PS1/26 Ch.11 Table 11.3)</w:t>
            </w:r>
          </w:p>
        </w:tc>
        <w:tc>
          <w:tcPr>
            <w:tcW w:type="dxa" w:w="3456"/>
            <w:shd w:fill="FFFFFF" w:val="clear"/>
          </w:tcPr>
          <w:p>
            <w:pPr>
              <w:jc w:val="left"/>
            </w:pPr>
            <w:r/>
            <w:r>
              <w:rPr>
                <w:rFonts w:ascii="Calibri" w:hAnsi="Calibri"/>
                <w:b w:val="0"/>
                <w:color w:val="000000"/>
                <w:sz w:val="16"/>
              </w:rPr>
              <w:t>15% (CRR3 Art 161(4))</w:t>
            </w:r>
          </w:p>
        </w:tc>
      </w:tr>
      <w:tr>
        <w:tc>
          <w:tcPr>
            <w:tcW w:type="dxa" w:w="3456"/>
            <w:shd w:fill="F2F2F2" w:val="clear"/>
          </w:tcPr>
          <w:p>
            <w:pPr>
              <w:jc w:val="left"/>
            </w:pPr>
            <w:r/>
            <w:r>
              <w:rPr>
                <w:rFonts w:ascii="Calibri" w:hAnsi="Calibri"/>
                <w:b/>
                <w:color w:val="000000"/>
                <w:sz w:val="16"/>
              </w:rPr>
              <w:t>Corporate Secured (Fin Collateral)</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0% (PS1/26 Ch.11 Table 11.3)</w:t>
            </w:r>
          </w:p>
        </w:tc>
        <w:tc>
          <w:tcPr>
            <w:tcW w:type="dxa" w:w="3456"/>
            <w:shd w:fill="F2F2F2" w:val="clear"/>
          </w:tcPr>
          <w:p>
            <w:pPr>
              <w:jc w:val="left"/>
            </w:pPr>
            <w:r/>
            <w:r>
              <w:rPr>
                <w:rFonts w:ascii="Calibri" w:hAnsi="Calibri"/>
                <w:b w:val="0"/>
                <w:color w:val="000000"/>
                <w:sz w:val="16"/>
              </w:rPr>
              <w:t>0% (CRR3 Art 161(4))</w:t>
            </w:r>
          </w:p>
        </w:tc>
      </w:tr>
      <w:tr>
        <w:tc>
          <w:tcPr>
            <w:tcW w:type="dxa" w:w="3456"/>
            <w:shd w:fill="FFFFFF" w:val="clear"/>
          </w:tcPr>
          <w:p>
            <w:pPr>
              <w:jc w:val="left"/>
            </w:pPr>
            <w:r/>
            <w:r>
              <w:rPr>
                <w:rFonts w:ascii="Calibri" w:hAnsi="Calibri"/>
                <w:b/>
                <w:color w:val="000000"/>
                <w:sz w:val="16"/>
              </w:rPr>
              <w:t>Retail Mortgage</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5% (PS1/26 Ch.11 Table 11.4)</w:t>
            </w:r>
          </w:p>
        </w:tc>
        <w:tc>
          <w:tcPr>
            <w:tcW w:type="dxa" w:w="3456"/>
            <w:shd w:fill="FFFFFF" w:val="clear"/>
          </w:tcPr>
          <w:p>
            <w:pPr>
              <w:jc w:val="left"/>
            </w:pPr>
            <w:r/>
            <w:r>
              <w:rPr>
                <w:rFonts w:ascii="Calibri" w:hAnsi="Calibri"/>
                <w:b w:val="0"/>
                <w:color w:val="000000"/>
                <w:sz w:val="16"/>
              </w:rPr>
              <w:t>5% (CRR3 Art 164(4))</w:t>
            </w:r>
          </w:p>
        </w:tc>
      </w:tr>
      <w:tr>
        <w:tc>
          <w:tcPr>
            <w:tcW w:type="dxa" w:w="3456"/>
            <w:shd w:fill="F2F2F2" w:val="clear"/>
          </w:tcPr>
          <w:p>
            <w:pPr>
              <w:jc w:val="left"/>
            </w:pPr>
            <w:r/>
            <w:r>
              <w:rPr>
                <w:rFonts w:ascii="Calibri" w:hAnsi="Calibri"/>
                <w:b/>
                <w:color w:val="000000"/>
                <w:sz w:val="16"/>
              </w:rPr>
              <w:t>Retail QRRE</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50% (PS1/26 Ch.11 Table 11.4)</w:t>
            </w:r>
          </w:p>
        </w:tc>
        <w:tc>
          <w:tcPr>
            <w:tcW w:type="dxa" w:w="3456"/>
            <w:shd w:fill="F2F2F2" w:val="clear"/>
          </w:tcPr>
          <w:p>
            <w:pPr>
              <w:jc w:val="left"/>
            </w:pPr>
            <w:r/>
            <w:r>
              <w:rPr>
                <w:rFonts w:ascii="Calibri" w:hAnsi="Calibri"/>
                <w:b w:val="0"/>
                <w:color w:val="000000"/>
                <w:sz w:val="16"/>
              </w:rPr>
              <w:t>50% (CRR3 Art 164(4))</w:t>
            </w:r>
          </w:p>
        </w:tc>
      </w:tr>
      <w:tr>
        <w:tc>
          <w:tcPr>
            <w:tcW w:type="dxa" w:w="3456"/>
            <w:shd w:fill="FFFFFF" w:val="clear"/>
          </w:tcPr>
          <w:p>
            <w:pPr>
              <w:jc w:val="left"/>
            </w:pPr>
            <w:r/>
            <w:r>
              <w:rPr>
                <w:rFonts w:ascii="Calibri" w:hAnsi="Calibri"/>
                <w:b/>
                <w:color w:val="000000"/>
                <w:sz w:val="16"/>
              </w:rPr>
              <w:t>Retail Other Secured</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15% (PS1/26 Ch.11 Table 11.4)</w:t>
            </w:r>
          </w:p>
        </w:tc>
        <w:tc>
          <w:tcPr>
            <w:tcW w:type="dxa" w:w="3456"/>
            <w:shd w:fill="FFFFFF" w:val="clear"/>
          </w:tcPr>
          <w:p>
            <w:pPr>
              <w:jc w:val="left"/>
            </w:pPr>
            <w:r/>
            <w:r>
              <w:rPr>
                <w:rFonts w:ascii="Calibri" w:hAnsi="Calibri"/>
                <w:b w:val="0"/>
                <w:color w:val="000000"/>
                <w:sz w:val="16"/>
              </w:rPr>
              <w:t>15% (CRR3 Art 164(4))</w:t>
            </w:r>
          </w:p>
        </w:tc>
      </w:tr>
      <w:tr>
        <w:tc>
          <w:tcPr>
            <w:tcW w:type="dxa" w:w="3456"/>
            <w:shd w:fill="F2F2F2" w:val="clear"/>
          </w:tcPr>
          <w:p>
            <w:pPr>
              <w:jc w:val="left"/>
            </w:pPr>
            <w:r/>
            <w:r>
              <w:rPr>
                <w:rFonts w:ascii="Calibri" w:hAnsi="Calibri"/>
                <w:b/>
                <w:color w:val="000000"/>
                <w:sz w:val="16"/>
              </w:rPr>
              <w:t>Retail Other Unsecured</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25% (PS1/26 Ch.11 Table 11.4)</w:t>
            </w:r>
          </w:p>
        </w:tc>
        <w:tc>
          <w:tcPr>
            <w:tcW w:type="dxa" w:w="3456"/>
            <w:shd w:fill="F2F2F2" w:val="clear"/>
          </w:tcPr>
          <w:p>
            <w:pPr>
              <w:jc w:val="left"/>
            </w:pPr>
            <w:r/>
            <w:r>
              <w:rPr>
                <w:rFonts w:ascii="Calibri" w:hAnsi="Calibri"/>
                <w:b w:val="0"/>
                <w:color w:val="000000"/>
                <w:sz w:val="16"/>
              </w:rPr>
              <w:t>30% (CRR3 Art 164(4)) - EU HIGHER</w:t>
            </w:r>
          </w:p>
        </w:tc>
      </w:tr>
    </w:tbl>
    <w:p>
      <w:r>
        <w:rPr>
          <w:rFonts w:ascii="Calibri" w:hAnsi="Calibri"/>
          <w:b/>
          <w:color w:val="002060"/>
          <w:sz w:val="22"/>
        </w:rPr>
        <w:t>14.3 Asset Correlation Formulas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Corporate Correlation</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R = 0.12*(1-exp(-50*PD))/(1-exp(-50)) + 0.24*(1-(1-exp(-50*PD))/(1-exp(-50))). Range: 12%-24% (PS1/26 Ch.11.2)</w:t>
            </w:r>
          </w:p>
        </w:tc>
        <w:tc>
          <w:tcPr>
            <w:tcW w:type="dxa" w:w="3456"/>
            <w:shd w:fill="F2F2F2" w:val="clear"/>
          </w:tcPr>
          <w:p>
            <w:pPr>
              <w:jc w:val="left"/>
            </w:pPr>
            <w:r/>
            <w:r>
              <w:rPr>
                <w:rFonts w:ascii="Calibri" w:hAnsi="Calibri"/>
                <w:b w:val="0"/>
                <w:color w:val="000000"/>
                <w:sz w:val="16"/>
              </w:rPr>
              <w:t>Same Vasicek formula (CRR3 Art 153(2))</w:t>
            </w:r>
          </w:p>
        </w:tc>
      </w:tr>
      <w:tr>
        <w:tc>
          <w:tcPr>
            <w:tcW w:type="dxa" w:w="3456"/>
            <w:shd w:fill="FFFFFF" w:val="clear"/>
          </w:tcPr>
          <w:p>
            <w:pPr>
              <w:jc w:val="left"/>
            </w:pPr>
            <w:r/>
            <w:r>
              <w:rPr>
                <w:rFonts w:ascii="Calibri" w:hAnsi="Calibri"/>
                <w:b/>
                <w:color w:val="000000"/>
                <w:sz w:val="16"/>
              </w:rPr>
              <w:t>SME Adjustment</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R_adj = R - 0.04*(1-max(5,S)/50) where S=revenue in millions (PS1/26 Ch.11.2)</w:t>
            </w:r>
          </w:p>
        </w:tc>
        <w:tc>
          <w:tcPr>
            <w:tcW w:type="dxa" w:w="3456"/>
            <w:shd w:fill="FFFFFF" w:val="clear"/>
          </w:tcPr>
          <w:p>
            <w:pPr>
              <w:jc w:val="left"/>
            </w:pPr>
            <w:r/>
            <w:r>
              <w:rPr>
                <w:rFonts w:ascii="Calibri" w:hAnsi="Calibri"/>
                <w:b w:val="0"/>
                <w:color w:val="000000"/>
                <w:sz w:val="16"/>
              </w:rPr>
              <w:t>Same SME adjustment (CRR3 Art 153(4))</w:t>
            </w:r>
          </w:p>
        </w:tc>
      </w:tr>
      <w:tr>
        <w:tc>
          <w:tcPr>
            <w:tcW w:type="dxa" w:w="3456"/>
            <w:shd w:fill="F2F2F2" w:val="clear"/>
          </w:tcPr>
          <w:p>
            <w:pPr>
              <w:jc w:val="left"/>
            </w:pPr>
            <w:r/>
            <w:r>
              <w:rPr>
                <w:rFonts w:ascii="Calibri" w:hAnsi="Calibri"/>
                <w:b/>
                <w:color w:val="000000"/>
                <w:sz w:val="16"/>
              </w:rPr>
              <w:t>Retail Mortgage Corr</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R = 0.15 (fixed) (PS1/26 Ch.11.2)</w:t>
            </w:r>
          </w:p>
        </w:tc>
        <w:tc>
          <w:tcPr>
            <w:tcW w:type="dxa" w:w="3456"/>
            <w:shd w:fill="F2F2F2" w:val="clear"/>
          </w:tcPr>
          <w:p>
            <w:pPr>
              <w:jc w:val="left"/>
            </w:pPr>
            <w:r/>
            <w:r>
              <w:rPr>
                <w:rFonts w:ascii="Calibri" w:hAnsi="Calibri"/>
                <w:b w:val="0"/>
                <w:color w:val="000000"/>
                <w:sz w:val="16"/>
              </w:rPr>
              <w:t>R = 0.15 (CRR3 Art 154(2))</w:t>
            </w:r>
          </w:p>
        </w:tc>
      </w:tr>
      <w:tr>
        <w:tc>
          <w:tcPr>
            <w:tcW w:type="dxa" w:w="3456"/>
            <w:shd w:fill="FFFFFF" w:val="clear"/>
          </w:tcPr>
          <w:p>
            <w:pPr>
              <w:jc w:val="left"/>
            </w:pPr>
            <w:r/>
            <w:r>
              <w:rPr>
                <w:rFonts w:ascii="Calibri" w:hAnsi="Calibri"/>
                <w:b/>
                <w:color w:val="000000"/>
                <w:sz w:val="16"/>
              </w:rPr>
              <w:t>Retail QRRE Corr</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R = 0.04 (fixed) (PS1/26 Ch.11.2)</w:t>
            </w:r>
          </w:p>
        </w:tc>
        <w:tc>
          <w:tcPr>
            <w:tcW w:type="dxa" w:w="3456"/>
            <w:shd w:fill="FFFFFF" w:val="clear"/>
          </w:tcPr>
          <w:p>
            <w:pPr>
              <w:jc w:val="left"/>
            </w:pPr>
            <w:r/>
            <w:r>
              <w:rPr>
                <w:rFonts w:ascii="Calibri" w:hAnsi="Calibri"/>
                <w:b w:val="0"/>
                <w:color w:val="000000"/>
                <w:sz w:val="16"/>
              </w:rPr>
              <w:t>R = 0.04 (CRR3 Art 154(3))</w:t>
            </w:r>
          </w:p>
        </w:tc>
      </w:tr>
      <w:tr>
        <w:tc>
          <w:tcPr>
            <w:tcW w:type="dxa" w:w="3456"/>
            <w:shd w:fill="F2F2F2" w:val="clear"/>
          </w:tcPr>
          <w:p>
            <w:pPr>
              <w:jc w:val="left"/>
            </w:pPr>
            <w:r/>
            <w:r>
              <w:rPr>
                <w:rFonts w:ascii="Calibri" w:hAnsi="Calibri"/>
                <w:b/>
                <w:color w:val="000000"/>
                <w:sz w:val="16"/>
              </w:rPr>
              <w:t>Maturity Adjustment</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b(PD) = (0.11852-0.05478*ln(PD))^2. K adjusted by (1+(M-2.5)*b)/(1-1.5*b) (PS1/26 Ch.11.2)</w:t>
            </w:r>
          </w:p>
        </w:tc>
        <w:tc>
          <w:tcPr>
            <w:tcW w:type="dxa" w:w="3456"/>
            <w:shd w:fill="F2F2F2" w:val="clear"/>
          </w:tcPr>
          <w:p>
            <w:pPr>
              <w:jc w:val="left"/>
            </w:pPr>
            <w:r/>
            <w:r>
              <w:rPr>
                <w:rFonts w:ascii="Calibri" w:hAnsi="Calibri"/>
                <w:b w:val="0"/>
                <w:color w:val="000000"/>
                <w:sz w:val="16"/>
              </w:rPr>
              <w:t>Same formula (CRR3 Art 153(3))</w:t>
            </w:r>
          </w:p>
        </w:tc>
      </w:tr>
    </w:tbl>
    <w:p>
      <w:r>
        <w:rPr>
          <w:rFonts w:ascii="Calibri" w:hAnsi="Calibri"/>
          <w:b/>
          <w:color w:val="002060"/>
          <w:sz w:val="22"/>
        </w:rPr>
        <w:t>14.4 Output Floor Mechanics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Output Floor</w:t>
            </w:r>
          </w:p>
        </w:tc>
        <w:tc>
          <w:tcPr>
            <w:tcW w:type="dxa" w:w="3456"/>
            <w:shd w:fill="F2F2F2" w:val="clear"/>
          </w:tcPr>
          <w:p>
            <w:pPr>
              <w:jc w:val="left"/>
            </w:pPr>
            <w:r/>
            <w:r>
              <w:rPr>
                <w:rFonts w:ascii="Calibri" w:hAnsi="Calibri"/>
                <w:b w:val="0"/>
                <w:color w:val="000000"/>
                <w:sz w:val="16"/>
              </w:rPr>
              <w:t>NOT applicable - no IRB = no floor needed (ERBA P.45)</w:t>
            </w:r>
          </w:p>
        </w:tc>
        <w:tc>
          <w:tcPr>
            <w:tcW w:type="dxa" w:w="3456"/>
            <w:shd w:fill="F2F2F2" w:val="clear"/>
          </w:tcPr>
          <w:p>
            <w:pPr>
              <w:jc w:val="left"/>
            </w:pPr>
            <w:r/>
            <w:r>
              <w:rPr>
                <w:rFonts w:ascii="Calibri" w:hAnsi="Calibri"/>
                <w:b w:val="0"/>
                <w:color w:val="000000"/>
                <w:sz w:val="16"/>
              </w:rPr>
              <w:t>72.5% fully phased by 2030 (PS1/26 Ch.11.3). RWA_final = max(IRB_RWA, 72.5% * SA_RWA)</w:t>
            </w:r>
          </w:p>
        </w:tc>
        <w:tc>
          <w:tcPr>
            <w:tcW w:type="dxa" w:w="3456"/>
            <w:shd w:fill="F2F2F2" w:val="clear"/>
          </w:tcPr>
          <w:p>
            <w:pPr>
              <w:jc w:val="left"/>
            </w:pPr>
            <w:r/>
            <w:r>
              <w:rPr>
                <w:rFonts w:ascii="Calibri" w:hAnsi="Calibri"/>
                <w:b w:val="0"/>
                <w:color w:val="000000"/>
                <w:sz w:val="16"/>
              </w:rPr>
              <w:t>72.5% fully phased by 2032 (CRR3 Art 92a). Extended 2Y vs UK/BCBS</w:t>
            </w:r>
          </w:p>
        </w:tc>
      </w:tr>
      <w:tr>
        <w:tc>
          <w:tcPr>
            <w:tcW w:type="dxa" w:w="3456"/>
            <w:shd w:fill="FFFFFF" w:val="clear"/>
          </w:tcPr>
          <w:p>
            <w:pPr>
              <w:jc w:val="left"/>
            </w:pPr>
            <w:r/>
            <w:r>
              <w:rPr>
                <w:rFonts w:ascii="Calibri" w:hAnsi="Calibri"/>
                <w:b/>
                <w:color w:val="000000"/>
                <w:sz w:val="16"/>
              </w:rPr>
              <w:t>Floor Application</w:t>
            </w:r>
          </w:p>
        </w:tc>
        <w:tc>
          <w:tcPr>
            <w:tcW w:type="dxa" w:w="3456"/>
            <w:shd w:fill="FFFFFF" w:val="clear"/>
          </w:tcPr>
          <w:p>
            <w:pPr>
              <w:jc w:val="left"/>
            </w:pPr>
            <w:r/>
            <w:r>
              <w:rPr>
                <w:rFonts w:ascii="Calibri" w:hAnsi="Calibri"/>
                <w:b w:val="0"/>
                <w:color w:val="000000"/>
                <w:sz w:val="16"/>
              </w:rPr>
              <w:t>N/A</w:t>
            </w:r>
          </w:p>
        </w:tc>
        <w:tc>
          <w:tcPr>
            <w:tcW w:type="dxa" w:w="3456"/>
            <w:shd w:fill="FFFFFF" w:val="clear"/>
          </w:tcPr>
          <w:p>
            <w:pPr>
              <w:jc w:val="left"/>
            </w:pPr>
            <w:r/>
            <w:r>
              <w:rPr>
                <w:rFonts w:ascii="Calibri" w:hAnsi="Calibri"/>
                <w:b w:val="0"/>
                <w:color w:val="000000"/>
                <w:sz w:val="16"/>
              </w:rPr>
              <w:t>Applied at consolidated level (PS1/26 Ch.11.3)</w:t>
            </w:r>
          </w:p>
        </w:tc>
        <w:tc>
          <w:tcPr>
            <w:tcW w:type="dxa" w:w="3456"/>
            <w:shd w:fill="FFFFFF" w:val="clear"/>
          </w:tcPr>
          <w:p>
            <w:pPr>
              <w:jc w:val="left"/>
            </w:pPr>
            <w:r/>
            <w:r>
              <w:rPr>
                <w:rFonts w:ascii="Calibri" w:hAnsi="Calibri"/>
                <w:b w:val="0"/>
                <w:color w:val="000000"/>
                <w:sz w:val="16"/>
              </w:rPr>
              <w:t>Applied at consolidated level; MS option for solo (CRR3 Art 92a(4))</w:t>
            </w:r>
          </w:p>
        </w:tc>
      </w:tr>
      <w:tr>
        <w:tc>
          <w:tcPr>
            <w:tcW w:type="dxa" w:w="3456"/>
            <w:shd w:fill="F2F2F2" w:val="clear"/>
          </w:tcPr>
          <w:p>
            <w:pPr>
              <w:jc w:val="left"/>
            </w:pPr>
            <w:r/>
            <w:r>
              <w:rPr>
                <w:rFonts w:ascii="Calibri" w:hAnsi="Calibri"/>
                <w:b/>
                <w:color w:val="000000"/>
                <w:sz w:val="16"/>
              </w:rPr>
              <w:t>Transitional Adjustment</w:t>
            </w:r>
          </w:p>
        </w:tc>
        <w:tc>
          <w:tcPr>
            <w:tcW w:type="dxa" w:w="3456"/>
            <w:shd w:fill="F2F2F2" w:val="clear"/>
          </w:tcPr>
          <w:p>
            <w:pPr>
              <w:jc w:val="left"/>
            </w:pPr>
            <w:r/>
            <w:r>
              <w:rPr>
                <w:rFonts w:ascii="Calibri" w:hAnsi="Calibri"/>
                <w:b w:val="0"/>
                <w:color w:val="000000"/>
                <w:sz w:val="16"/>
              </w:rPr>
              <w:t>N/A</w:t>
            </w:r>
          </w:p>
        </w:tc>
        <w:tc>
          <w:tcPr>
            <w:tcW w:type="dxa" w:w="3456"/>
            <w:shd w:fill="F2F2F2" w:val="clear"/>
          </w:tcPr>
          <w:p>
            <w:pPr>
              <w:jc w:val="left"/>
            </w:pPr>
            <w:r/>
            <w:r>
              <w:rPr>
                <w:rFonts w:ascii="Calibri" w:hAnsi="Calibri"/>
                <w:b w:val="0"/>
                <w:color w:val="000000"/>
                <w:sz w:val="16"/>
              </w:rPr>
              <w:t>Linear phase-in 2025-2030 (PS1/26 Ch.11.3)</w:t>
            </w:r>
          </w:p>
        </w:tc>
        <w:tc>
          <w:tcPr>
            <w:tcW w:type="dxa" w:w="3456"/>
            <w:shd w:fill="F2F2F2" w:val="clear"/>
          </w:tcPr>
          <w:p>
            <w:pPr>
              <w:jc w:val="left"/>
            </w:pPr>
            <w:r/>
            <w:r>
              <w:rPr>
                <w:rFonts w:ascii="Calibri" w:hAnsi="Calibri"/>
                <w:b w:val="0"/>
                <w:color w:val="000000"/>
                <w:sz w:val="16"/>
              </w:rPr>
              <w:t>Linear phase-in 2025-2032 (CRR3 Art 92a)</w:t>
            </w:r>
          </w:p>
        </w:tc>
      </w:tr>
    </w:tbl>
    <w:p>
      <w:r>
        <w:br w:type="page"/>
      </w:r>
    </w:p>
    <w:p>
      <w:r>
        <w:rPr>
          <w:rFonts w:ascii="Calibri" w:hAnsi="Calibri"/>
          <w:b/>
          <w:color w:val="C8962E"/>
          <w:sz w:val="28"/>
        </w:rPr>
        <w:t>SECTION 15</w:t>
      </w:r>
    </w:p>
    <w:p>
      <w:r>
        <w:rPr>
          <w:rFonts w:ascii="Calibri" w:hAnsi="Calibri"/>
          <w:b/>
          <w:color w:val="002060"/>
          <w:sz w:val="32"/>
        </w:rPr>
        <w:t>Pillar 2, Pillar 3, Large Exposures &amp; Liquidity</w:t>
      </w:r>
    </w:p>
    <w:p>
      <w:r>
        <w:rPr>
          <w:color w:val="C8962E"/>
          <w:sz w:val="12"/>
        </w:rPr>
        <w:t>________________________________________________________________________________________________________________________</w:t>
      </w:r>
    </w:p>
    <w:p>
      <w:r>
        <w:rPr>
          <w:rFonts w:ascii="Calibri" w:hAnsi="Calibri"/>
          <w:b/>
          <w:color w:val="002060"/>
          <w:sz w:val="22"/>
        </w:rPr>
        <w:t>15.1 Pillar 2: ICAAP / SREP / IRRBB</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Pillar 2 Framework</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ICAAP Requirement</w:t>
            </w:r>
          </w:p>
        </w:tc>
        <w:tc>
          <w:tcPr>
            <w:tcW w:type="dxa" w:w="3456"/>
            <w:shd w:fill="FFFFFF" w:val="clear"/>
          </w:tcPr>
          <w:p>
            <w:pPr>
              <w:jc w:val="left"/>
            </w:pPr>
            <w:r/>
            <w:r>
              <w:rPr>
                <w:rFonts w:ascii="Calibri" w:hAnsi="Calibri"/>
                <w:b w:val="0"/>
                <w:color w:val="000000"/>
                <w:sz w:val="16"/>
              </w:rPr>
              <w:t>CCAR/DFAST stress testing replaces formal ICAAP (12 CFR 252.56). No explicit ICAAP mandate</w:t>
            </w:r>
          </w:p>
        </w:tc>
        <w:tc>
          <w:tcPr>
            <w:tcW w:type="dxa" w:w="3456"/>
            <w:shd w:fill="FFFFFF" w:val="clear"/>
          </w:tcPr>
          <w:p>
            <w:pPr>
              <w:jc w:val="left"/>
            </w:pPr>
            <w:r/>
            <w:r>
              <w:rPr>
                <w:rFonts w:ascii="Calibri" w:hAnsi="Calibri"/>
                <w:b w:val="0"/>
                <w:color w:val="000000"/>
                <w:sz w:val="16"/>
              </w:rPr>
              <w:t>Formal ICAAP required (PRA SS31/15). Annual submission to PRA</w:t>
            </w:r>
          </w:p>
        </w:tc>
        <w:tc>
          <w:tcPr>
            <w:tcW w:type="dxa" w:w="3456"/>
            <w:shd w:fill="FFFFFF" w:val="clear"/>
          </w:tcPr>
          <w:p>
            <w:pPr>
              <w:jc w:val="left"/>
            </w:pPr>
            <w:r/>
            <w:r>
              <w:rPr>
                <w:rFonts w:ascii="Calibri" w:hAnsi="Calibri"/>
                <w:b w:val="0"/>
                <w:color w:val="000000"/>
                <w:sz w:val="16"/>
              </w:rPr>
              <w:t>Formal ICAAP required (CRD6 Art 73). Annual submission to NCA</w:t>
            </w:r>
          </w:p>
        </w:tc>
      </w:tr>
      <w:tr>
        <w:tc>
          <w:tcPr>
            <w:tcW w:type="dxa" w:w="3456"/>
            <w:shd w:fill="F2F2F2" w:val="clear"/>
          </w:tcPr>
          <w:p>
            <w:pPr>
              <w:jc w:val="left"/>
            </w:pPr>
            <w:r/>
            <w:r>
              <w:rPr>
                <w:rFonts w:ascii="Calibri" w:hAnsi="Calibri"/>
                <w:b/>
                <w:color w:val="000000"/>
                <w:sz w:val="16"/>
              </w:rPr>
              <w:t>SREP Process</w:t>
            </w:r>
          </w:p>
        </w:tc>
        <w:tc>
          <w:tcPr>
            <w:tcW w:type="dxa" w:w="3456"/>
            <w:shd w:fill="F2F2F2" w:val="clear"/>
          </w:tcPr>
          <w:p>
            <w:pPr>
              <w:jc w:val="left"/>
            </w:pPr>
            <w:r/>
            <w:r>
              <w:rPr>
                <w:rFonts w:ascii="Calibri" w:hAnsi="Calibri"/>
                <w:b w:val="0"/>
                <w:color w:val="000000"/>
                <w:sz w:val="16"/>
              </w:rPr>
              <w:t>CCAR supervisory stress test + horizontal review (12 CFR 252.44)</w:t>
            </w:r>
          </w:p>
        </w:tc>
        <w:tc>
          <w:tcPr>
            <w:tcW w:type="dxa" w:w="3456"/>
            <w:shd w:fill="F2F2F2" w:val="clear"/>
          </w:tcPr>
          <w:p>
            <w:pPr>
              <w:jc w:val="left"/>
            </w:pPr>
            <w:r/>
            <w:r>
              <w:rPr>
                <w:rFonts w:ascii="Calibri" w:hAnsi="Calibri"/>
                <w:b w:val="0"/>
                <w:color w:val="000000"/>
                <w:sz w:val="16"/>
              </w:rPr>
              <w:t>PRA SREP: periodic assessment, sets P2A/P2G (PS1/26 Ch.15.1)</w:t>
            </w:r>
          </w:p>
        </w:tc>
        <w:tc>
          <w:tcPr>
            <w:tcW w:type="dxa" w:w="3456"/>
            <w:shd w:fill="F2F2F2" w:val="clear"/>
          </w:tcPr>
          <w:p>
            <w:pPr>
              <w:jc w:val="left"/>
            </w:pPr>
            <w:r/>
            <w:r>
              <w:rPr>
                <w:rFonts w:ascii="Calibri" w:hAnsi="Calibri"/>
                <w:b w:val="0"/>
                <w:color w:val="000000"/>
                <w:sz w:val="16"/>
              </w:rPr>
              <w:t>EBA SREP Guidelines (EBA/GL/2022/03). Sets P2R (binding) + P2G (guidance)</w:t>
            </w:r>
          </w:p>
        </w:tc>
      </w:tr>
      <w:tr>
        <w:tc>
          <w:tcPr>
            <w:tcW w:type="dxa" w:w="3456"/>
            <w:shd w:fill="FFFFFF" w:val="clear"/>
          </w:tcPr>
          <w:p>
            <w:pPr>
              <w:jc w:val="left"/>
            </w:pPr>
            <w:r/>
            <w:r>
              <w:rPr>
                <w:rFonts w:ascii="Calibri" w:hAnsi="Calibri"/>
                <w:b/>
                <w:color w:val="000000"/>
                <w:sz w:val="16"/>
              </w:rPr>
              <w:t>P2R / P2A</w:t>
            </w:r>
          </w:p>
        </w:tc>
        <w:tc>
          <w:tcPr>
            <w:tcW w:type="dxa" w:w="3456"/>
            <w:shd w:fill="FFFFFF" w:val="clear"/>
          </w:tcPr>
          <w:p>
            <w:pPr>
              <w:jc w:val="left"/>
            </w:pPr>
            <w:r/>
            <w:r>
              <w:rPr>
                <w:rFonts w:ascii="Calibri" w:hAnsi="Calibri"/>
                <w:b w:val="0"/>
                <w:color w:val="000000"/>
                <w:sz w:val="16"/>
              </w:rPr>
              <w:t>Implicitly embedded in SCB (no separate P2R) (ERBA P.1162)</w:t>
            </w:r>
          </w:p>
        </w:tc>
        <w:tc>
          <w:tcPr>
            <w:tcW w:type="dxa" w:w="3456"/>
            <w:shd w:fill="FFFFFF" w:val="clear"/>
          </w:tcPr>
          <w:p>
            <w:pPr>
              <w:jc w:val="left"/>
            </w:pPr>
            <w:r/>
            <w:r>
              <w:rPr>
                <w:rFonts w:ascii="Calibri" w:hAnsi="Calibri"/>
                <w:b w:val="0"/>
                <w:color w:val="000000"/>
                <w:sz w:val="16"/>
              </w:rPr>
              <w:t>P2A: firm-specific, typically 1-3% CET1 (PS1/26 Ch.15.1). Binding</w:t>
            </w:r>
          </w:p>
        </w:tc>
        <w:tc>
          <w:tcPr>
            <w:tcW w:type="dxa" w:w="3456"/>
            <w:shd w:fill="FFFFFF" w:val="clear"/>
          </w:tcPr>
          <w:p>
            <w:pPr>
              <w:jc w:val="left"/>
            </w:pPr>
            <w:r/>
            <w:r>
              <w:rPr>
                <w:rFonts w:ascii="Calibri" w:hAnsi="Calibri"/>
                <w:b w:val="0"/>
                <w:color w:val="000000"/>
                <w:sz w:val="16"/>
              </w:rPr>
              <w:t>P2R: firm-specific per SREP (CRD6 Art 104a). Must be 56.25% CET1, 75% T1</w:t>
            </w:r>
          </w:p>
        </w:tc>
      </w:tr>
      <w:tr>
        <w:tc>
          <w:tcPr>
            <w:tcW w:type="dxa" w:w="3456"/>
            <w:shd w:fill="F2F2F2" w:val="clear"/>
          </w:tcPr>
          <w:p>
            <w:pPr>
              <w:jc w:val="left"/>
            </w:pPr>
            <w:r/>
            <w:r>
              <w:rPr>
                <w:rFonts w:ascii="Calibri" w:hAnsi="Calibri"/>
                <w:b/>
                <w:color w:val="000000"/>
                <w:sz w:val="16"/>
              </w:rPr>
              <w:t>P2G</w:t>
            </w:r>
          </w:p>
        </w:tc>
        <w:tc>
          <w:tcPr>
            <w:tcW w:type="dxa" w:w="3456"/>
            <w:shd w:fill="F2F2F2" w:val="clear"/>
          </w:tcPr>
          <w:p>
            <w:pPr>
              <w:jc w:val="left"/>
            </w:pPr>
            <w:r/>
            <w:r>
              <w:rPr>
                <w:rFonts w:ascii="Calibri" w:hAnsi="Calibri"/>
                <w:b w:val="0"/>
                <w:color w:val="000000"/>
                <w:sz w:val="16"/>
              </w:rPr>
              <w:t>N/A (SCB subsumes)</w:t>
            </w:r>
          </w:p>
        </w:tc>
        <w:tc>
          <w:tcPr>
            <w:tcW w:type="dxa" w:w="3456"/>
            <w:shd w:fill="F2F2F2" w:val="clear"/>
          </w:tcPr>
          <w:p>
            <w:pPr>
              <w:jc w:val="left"/>
            </w:pPr>
            <w:r/>
            <w:r>
              <w:rPr>
                <w:rFonts w:ascii="Calibri" w:hAnsi="Calibri"/>
                <w:b w:val="0"/>
                <w:color w:val="000000"/>
                <w:sz w:val="16"/>
              </w:rPr>
              <w:t>PRA Buffer: similar concept to P2G (PS1/26 Ch.15.1)</w:t>
            </w:r>
          </w:p>
        </w:tc>
        <w:tc>
          <w:tcPr>
            <w:tcW w:type="dxa" w:w="3456"/>
            <w:shd w:fill="F2F2F2" w:val="clear"/>
          </w:tcPr>
          <w:p>
            <w:pPr>
              <w:jc w:val="left"/>
            </w:pPr>
            <w:r/>
            <w:r>
              <w:rPr>
                <w:rFonts w:ascii="Calibri" w:hAnsi="Calibri"/>
                <w:b w:val="0"/>
                <w:color w:val="000000"/>
                <w:sz w:val="16"/>
              </w:rPr>
              <w:t>P2G: guidance, not binding. Expected CET1 (CRD6 Art 104b)</w:t>
            </w:r>
          </w:p>
        </w:tc>
      </w:tr>
      <w:tr>
        <w:tc>
          <w:tcPr>
            <w:tcW w:type="dxa" w:w="3456"/>
            <w:shd w:fill="FFFFFF" w:val="clear"/>
          </w:tcPr>
          <w:p>
            <w:pPr>
              <w:jc w:val="left"/>
            </w:pPr>
            <w:r/>
            <w:r>
              <w:rPr>
                <w:rFonts w:ascii="Calibri" w:hAnsi="Calibri"/>
                <w:b/>
                <w:color w:val="000000"/>
                <w:sz w:val="16"/>
              </w:rPr>
              <w:t>IRRBB Framework</w:t>
            </w:r>
          </w:p>
        </w:tc>
        <w:tc>
          <w:tcPr>
            <w:tcW w:type="dxa" w:w="3456"/>
            <w:shd w:fill="FFFFFF" w:val="clear"/>
          </w:tcPr>
          <w:p>
            <w:pPr>
              <w:jc w:val="left"/>
            </w:pPr>
            <w:r/>
            <w:r>
              <w:rPr>
                <w:rFonts w:ascii="Calibri" w:hAnsi="Calibri"/>
                <w:b w:val="0"/>
                <w:color w:val="000000"/>
                <w:sz w:val="16"/>
              </w:rPr>
              <w:t>SR 10-1 guidance + supervisory outlier test. EVE + NII metrics (Interagency Advisory)</w:t>
            </w:r>
          </w:p>
        </w:tc>
        <w:tc>
          <w:tcPr>
            <w:tcW w:type="dxa" w:w="3456"/>
            <w:shd w:fill="FFFFFF" w:val="clear"/>
          </w:tcPr>
          <w:p>
            <w:pPr>
              <w:jc w:val="left"/>
            </w:pPr>
            <w:r/>
            <w:r>
              <w:rPr>
                <w:rFonts w:ascii="Calibri" w:hAnsi="Calibri"/>
                <w:b w:val="0"/>
                <w:color w:val="000000"/>
                <w:sz w:val="16"/>
              </w:rPr>
              <w:t>PRA SS31/15: EVE (200bp) + NII shocks. 6 prescribed scenarios (PS1/26 Ch.15.2)</w:t>
            </w:r>
          </w:p>
        </w:tc>
        <w:tc>
          <w:tcPr>
            <w:tcW w:type="dxa" w:w="3456"/>
            <w:shd w:fill="FFFFFF" w:val="clear"/>
          </w:tcPr>
          <w:p>
            <w:pPr>
              <w:jc w:val="left"/>
            </w:pPr>
            <w:r/>
            <w:r>
              <w:rPr>
                <w:rFonts w:ascii="Calibri" w:hAnsi="Calibri"/>
                <w:b w:val="0"/>
                <w:color w:val="000000"/>
                <w:sz w:val="16"/>
              </w:rPr>
              <w:t>EBA IRRBB Guidelines (EBA/GL/2022/14). 6 scenarios: parallel +/-200bp, short/long rate, steepener/flattener (CRD6 Art 84(5))</w:t>
            </w:r>
          </w:p>
        </w:tc>
      </w:tr>
      <w:tr>
        <w:tc>
          <w:tcPr>
            <w:tcW w:type="dxa" w:w="3456"/>
            <w:shd w:fill="F2F2F2" w:val="clear"/>
          </w:tcPr>
          <w:p>
            <w:pPr>
              <w:jc w:val="left"/>
            </w:pPr>
            <w:r/>
            <w:r>
              <w:rPr>
                <w:rFonts w:ascii="Calibri" w:hAnsi="Calibri"/>
                <w:b/>
                <w:color w:val="000000"/>
                <w:sz w:val="16"/>
              </w:rPr>
              <w:t>IRRBB EVE Threshold</w:t>
            </w:r>
          </w:p>
        </w:tc>
        <w:tc>
          <w:tcPr>
            <w:tcW w:type="dxa" w:w="3456"/>
            <w:shd w:fill="F2F2F2" w:val="clear"/>
          </w:tcPr>
          <w:p>
            <w:pPr>
              <w:jc w:val="left"/>
            </w:pPr>
            <w:r/>
            <w:r>
              <w:rPr>
                <w:rFonts w:ascii="Calibri" w:hAnsi="Calibri"/>
                <w:b w:val="0"/>
                <w:color w:val="000000"/>
                <w:sz w:val="16"/>
              </w:rPr>
              <w:t>Supervisory outlier: EVE decline &gt; 15% of T1 capital triggers review (SR 10-1)</w:t>
            </w:r>
          </w:p>
        </w:tc>
        <w:tc>
          <w:tcPr>
            <w:tcW w:type="dxa" w:w="3456"/>
            <w:shd w:fill="F2F2F2" w:val="clear"/>
          </w:tcPr>
          <w:p>
            <w:pPr>
              <w:jc w:val="left"/>
            </w:pPr>
            <w:r/>
            <w:r>
              <w:rPr>
                <w:rFonts w:ascii="Calibri" w:hAnsi="Calibri"/>
                <w:b w:val="0"/>
                <w:color w:val="000000"/>
                <w:sz w:val="16"/>
              </w:rPr>
              <w:t>EVE decline &gt; 15% T1 = outlier institution (PS1/26 Ch.15.2)</w:t>
            </w:r>
          </w:p>
        </w:tc>
        <w:tc>
          <w:tcPr>
            <w:tcW w:type="dxa" w:w="3456"/>
            <w:shd w:fill="F2F2F2" w:val="clear"/>
          </w:tcPr>
          <w:p>
            <w:pPr>
              <w:jc w:val="left"/>
            </w:pPr>
            <w:r/>
            <w:r>
              <w:rPr>
                <w:rFonts w:ascii="Calibri" w:hAnsi="Calibri"/>
                <w:b w:val="0"/>
                <w:color w:val="000000"/>
                <w:sz w:val="16"/>
              </w:rPr>
              <w:t>EVE decline &gt; 15% T1 = outlier (CRD6 Art 84(1))</w:t>
            </w:r>
          </w:p>
        </w:tc>
      </w:tr>
      <w:tr>
        <w:tc>
          <w:tcPr>
            <w:tcW w:type="dxa" w:w="3456"/>
            <w:shd w:fill="FFFFFF" w:val="clear"/>
          </w:tcPr>
          <w:p>
            <w:pPr>
              <w:jc w:val="left"/>
            </w:pPr>
            <w:r/>
            <w:r>
              <w:rPr>
                <w:rFonts w:ascii="Calibri" w:hAnsi="Calibri"/>
                <w:b/>
                <w:color w:val="000000"/>
                <w:sz w:val="16"/>
              </w:rPr>
              <w:t>IRRBB NII Threshold</w:t>
            </w:r>
          </w:p>
        </w:tc>
        <w:tc>
          <w:tcPr>
            <w:tcW w:type="dxa" w:w="3456"/>
            <w:shd w:fill="FFFFFF" w:val="clear"/>
          </w:tcPr>
          <w:p>
            <w:pPr>
              <w:jc w:val="left"/>
            </w:pPr>
            <w:r/>
            <w:r>
              <w:rPr>
                <w:rFonts w:ascii="Calibri" w:hAnsi="Calibri"/>
                <w:b w:val="0"/>
                <w:color w:val="000000"/>
                <w:sz w:val="16"/>
              </w:rPr>
              <w:t>Not standardized; supervisory judgment</w:t>
            </w:r>
          </w:p>
        </w:tc>
        <w:tc>
          <w:tcPr>
            <w:tcW w:type="dxa" w:w="3456"/>
            <w:shd w:fill="FFFFFF" w:val="clear"/>
          </w:tcPr>
          <w:p>
            <w:pPr>
              <w:jc w:val="left"/>
            </w:pPr>
            <w:r/>
            <w:r>
              <w:rPr>
                <w:rFonts w:ascii="Calibri" w:hAnsi="Calibri"/>
                <w:b w:val="0"/>
                <w:color w:val="000000"/>
                <w:sz w:val="16"/>
              </w:rPr>
              <w:t>NII decline &gt; 5% of T1 monitored (PS1/26 Ch.15.2)</w:t>
            </w:r>
          </w:p>
        </w:tc>
        <w:tc>
          <w:tcPr>
            <w:tcW w:type="dxa" w:w="3456"/>
            <w:shd w:fill="FFFFFF" w:val="clear"/>
          </w:tcPr>
          <w:p>
            <w:pPr>
              <w:jc w:val="left"/>
            </w:pPr>
            <w:r/>
            <w:r>
              <w:rPr>
                <w:rFonts w:ascii="Calibri" w:hAnsi="Calibri"/>
                <w:b w:val="0"/>
                <w:color w:val="000000"/>
                <w:sz w:val="16"/>
              </w:rPr>
              <w:t>NII decline &gt; 5% of T1 monitored (EBA/GL/2022/14)</w:t>
            </w:r>
          </w:p>
        </w:tc>
      </w:tr>
      <w:tr>
        <w:tc>
          <w:tcPr>
            <w:tcW w:type="dxa" w:w="3456"/>
            <w:shd w:fill="F2F2F2" w:val="clear"/>
          </w:tcPr>
          <w:p>
            <w:pPr>
              <w:jc w:val="left"/>
            </w:pPr>
            <w:r/>
            <w:r>
              <w:rPr>
                <w:rFonts w:ascii="Calibri" w:hAnsi="Calibri"/>
                <w:b/>
                <w:color w:val="000000"/>
                <w:sz w:val="16"/>
              </w:rPr>
              <w:t>ESG / Climate Pillar 2</w:t>
            </w:r>
          </w:p>
        </w:tc>
        <w:tc>
          <w:tcPr>
            <w:tcW w:type="dxa" w:w="3456"/>
            <w:shd w:fill="F2F2F2" w:val="clear"/>
          </w:tcPr>
          <w:p>
            <w:pPr>
              <w:jc w:val="left"/>
            </w:pPr>
            <w:r/>
            <w:r>
              <w:rPr>
                <w:rFonts w:ascii="Calibri" w:hAnsi="Calibri"/>
                <w:b w:val="0"/>
                <w:color w:val="000000"/>
                <w:sz w:val="16"/>
              </w:rPr>
              <w:t>OCC climate risk guidance (not binding). SR 23-XX</w:t>
            </w:r>
          </w:p>
        </w:tc>
        <w:tc>
          <w:tcPr>
            <w:tcW w:type="dxa" w:w="3456"/>
            <w:shd w:fill="F2F2F2" w:val="clear"/>
          </w:tcPr>
          <w:p>
            <w:pPr>
              <w:jc w:val="left"/>
            </w:pPr>
            <w:r/>
            <w:r>
              <w:rPr>
                <w:rFonts w:ascii="Calibri" w:hAnsi="Calibri"/>
                <w:b w:val="0"/>
                <w:color w:val="000000"/>
                <w:sz w:val="16"/>
              </w:rPr>
              <w:t>PRA SS3/19: climate risk in ICAAP. Scenario analysis required (PS1/26 Ch.15.3)</w:t>
            </w:r>
          </w:p>
        </w:tc>
        <w:tc>
          <w:tcPr>
            <w:tcW w:type="dxa" w:w="3456"/>
            <w:shd w:fill="F2F2F2" w:val="clear"/>
          </w:tcPr>
          <w:p>
            <w:pPr>
              <w:jc w:val="left"/>
            </w:pPr>
            <w:r/>
            <w:r>
              <w:rPr>
                <w:rFonts w:ascii="Calibri" w:hAnsi="Calibri"/>
                <w:b w:val="0"/>
                <w:color w:val="000000"/>
                <w:sz w:val="16"/>
              </w:rPr>
              <w:t>ESG risks in SREP (CRD6 Art 73(3), Art 98(8)). Transition plans required</w:t>
            </w:r>
          </w:p>
        </w:tc>
      </w:tr>
    </w:tbl>
    <w:p>
      <w:r>
        <w:rPr>
          <w:rFonts w:ascii="Calibri" w:hAnsi="Calibri"/>
          <w:b/>
          <w:color w:val="002060"/>
          <w:sz w:val="22"/>
        </w:rPr>
        <w:t>15.2 Pillar 3: Disclosure Templates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5E6C8" w:val="clear"/>
          </w:tcPr>
          <w:p>
            <w:pPr>
              <w:jc w:val="left"/>
            </w:pPr>
            <w:r/>
            <w:r>
              <w:rPr>
                <w:rFonts w:ascii="Calibri" w:hAnsi="Calibri"/>
                <w:b/>
                <w:color w:val="00143C"/>
                <w:sz w:val="16"/>
              </w:rPr>
              <w:t>Pillar 3 Templates</w:t>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c>
          <w:tcPr>
            <w:tcW w:type="dxa" w:w="3456"/>
            <w:shd w:fill="F5E6C8" w:val="clear"/>
          </w:tcPr>
          <w:p>
            <w:pPr>
              <w:jc w:val="left"/>
            </w:pPr>
            <w:r/>
            <w:r>
              <w:rPr>
                <w:rFonts w:ascii="Calibri" w:hAnsi="Calibri"/>
                <w:b/>
                <w:color w:val="00143C"/>
                <w:sz w:val="16"/>
              </w:rPr>
            </w:r>
          </w:p>
        </w:tc>
      </w:tr>
      <w:tr>
        <w:tc>
          <w:tcPr>
            <w:tcW w:type="dxa" w:w="3456"/>
            <w:shd w:fill="FFFFFF" w:val="clear"/>
          </w:tcPr>
          <w:p>
            <w:pPr>
              <w:jc w:val="left"/>
            </w:pPr>
            <w:r/>
            <w:r>
              <w:rPr>
                <w:rFonts w:ascii="Calibri" w:hAnsi="Calibri"/>
                <w:b/>
                <w:color w:val="000000"/>
                <w:sz w:val="16"/>
              </w:rPr>
              <w:t>OV1 (Capital Overview)</w:t>
            </w:r>
          </w:p>
        </w:tc>
        <w:tc>
          <w:tcPr>
            <w:tcW w:type="dxa" w:w="3456"/>
            <w:shd w:fill="FFFFFF" w:val="clear"/>
          </w:tcPr>
          <w:p>
            <w:pPr>
              <w:jc w:val="left"/>
            </w:pPr>
            <w:r/>
            <w:r>
              <w:rPr>
                <w:rFonts w:ascii="Calibri" w:hAnsi="Calibri"/>
                <w:b w:val="0"/>
                <w:color w:val="000000"/>
                <w:sz w:val="16"/>
              </w:rPr>
              <w:t>Required (ERBA P.1200). FR Y-9C Schedule HC-R cross-reference</w:t>
            </w:r>
          </w:p>
        </w:tc>
        <w:tc>
          <w:tcPr>
            <w:tcW w:type="dxa" w:w="3456"/>
            <w:shd w:fill="FFFFFF" w:val="clear"/>
          </w:tcPr>
          <w:p>
            <w:pPr>
              <w:jc w:val="left"/>
            </w:pPr>
            <w:r/>
            <w:r>
              <w:rPr>
                <w:rFonts w:ascii="Calibri" w:hAnsi="Calibri"/>
                <w:b w:val="0"/>
                <w:color w:val="000000"/>
                <w:sz w:val="16"/>
              </w:rPr>
              <w:t>Required (PS1/26 Ch.18 Table 18.1)</w:t>
            </w:r>
          </w:p>
        </w:tc>
        <w:tc>
          <w:tcPr>
            <w:tcW w:type="dxa" w:w="3456"/>
            <w:shd w:fill="FFFFFF" w:val="clear"/>
          </w:tcPr>
          <w:p>
            <w:pPr>
              <w:jc w:val="left"/>
            </w:pPr>
            <w:r/>
            <w:r>
              <w:rPr>
                <w:rFonts w:ascii="Calibri" w:hAnsi="Calibri"/>
                <w:b w:val="0"/>
                <w:color w:val="000000"/>
                <w:sz w:val="16"/>
              </w:rPr>
              <w:t>Required (CRR3 Art 438)</w:t>
            </w:r>
          </w:p>
        </w:tc>
      </w:tr>
      <w:tr>
        <w:tc>
          <w:tcPr>
            <w:tcW w:type="dxa" w:w="3456"/>
            <w:shd w:fill="F2F2F2" w:val="clear"/>
          </w:tcPr>
          <w:p>
            <w:pPr>
              <w:jc w:val="left"/>
            </w:pPr>
            <w:r/>
            <w:r>
              <w:rPr>
                <w:rFonts w:ascii="Calibri" w:hAnsi="Calibri"/>
                <w:b/>
                <w:color w:val="000000"/>
                <w:sz w:val="16"/>
              </w:rPr>
              <w:t>KM1 (Key Metrics)</w:t>
            </w:r>
          </w:p>
        </w:tc>
        <w:tc>
          <w:tcPr>
            <w:tcW w:type="dxa" w:w="3456"/>
            <w:shd w:fill="F2F2F2" w:val="clear"/>
          </w:tcPr>
          <w:p>
            <w:pPr>
              <w:jc w:val="left"/>
            </w:pPr>
            <w:r/>
            <w:r>
              <w:rPr>
                <w:rFonts w:ascii="Calibri" w:hAnsi="Calibri"/>
                <w:b w:val="0"/>
                <w:color w:val="000000"/>
                <w:sz w:val="16"/>
              </w:rPr>
              <w:t>Required quarterly (ERBA P.1200)</w:t>
            </w:r>
          </w:p>
        </w:tc>
        <w:tc>
          <w:tcPr>
            <w:tcW w:type="dxa" w:w="3456"/>
            <w:shd w:fill="F2F2F2" w:val="clear"/>
          </w:tcPr>
          <w:p>
            <w:pPr>
              <w:jc w:val="left"/>
            </w:pPr>
            <w:r/>
            <w:r>
              <w:rPr>
                <w:rFonts w:ascii="Calibri" w:hAnsi="Calibri"/>
                <w:b w:val="0"/>
                <w:color w:val="000000"/>
                <w:sz w:val="16"/>
              </w:rPr>
              <w:t>Required semi-annually (PS1/26 Ch.18)</w:t>
            </w:r>
          </w:p>
        </w:tc>
        <w:tc>
          <w:tcPr>
            <w:tcW w:type="dxa" w:w="3456"/>
            <w:shd w:fill="F2F2F2" w:val="clear"/>
          </w:tcPr>
          <w:p>
            <w:pPr>
              <w:jc w:val="left"/>
            </w:pPr>
            <w:r/>
            <w:r>
              <w:rPr>
                <w:rFonts w:ascii="Calibri" w:hAnsi="Calibri"/>
                <w:b w:val="0"/>
                <w:color w:val="000000"/>
                <w:sz w:val="16"/>
              </w:rPr>
              <w:t>Required quarterly for G-SIIs, semi-annually for others (CRR3 Art 447)</w:t>
            </w:r>
          </w:p>
        </w:tc>
      </w:tr>
      <w:tr>
        <w:tc>
          <w:tcPr>
            <w:tcW w:type="dxa" w:w="3456"/>
            <w:shd w:fill="FFFFFF" w:val="clear"/>
          </w:tcPr>
          <w:p>
            <w:pPr>
              <w:jc w:val="left"/>
            </w:pPr>
            <w:r/>
            <w:r>
              <w:rPr>
                <w:rFonts w:ascii="Calibri" w:hAnsi="Calibri"/>
                <w:b/>
                <w:color w:val="000000"/>
                <w:sz w:val="16"/>
              </w:rPr>
              <w:t>CC1/CC2 (Capital Composition)</w:t>
            </w:r>
          </w:p>
        </w:tc>
        <w:tc>
          <w:tcPr>
            <w:tcW w:type="dxa" w:w="3456"/>
            <w:shd w:fill="FFFFFF" w:val="clear"/>
          </w:tcPr>
          <w:p>
            <w:pPr>
              <w:jc w:val="left"/>
            </w:pPr>
            <w:r/>
            <w:r>
              <w:rPr>
                <w:rFonts w:ascii="Calibri" w:hAnsi="Calibri"/>
                <w:b w:val="0"/>
                <w:color w:val="000000"/>
                <w:sz w:val="16"/>
              </w:rPr>
              <w:t>Required (ERBA P.1200). Maps to FR Y-9C items</w:t>
            </w:r>
          </w:p>
        </w:tc>
        <w:tc>
          <w:tcPr>
            <w:tcW w:type="dxa" w:w="3456"/>
            <w:shd w:fill="FFFFFF" w:val="clear"/>
          </w:tcPr>
          <w:p>
            <w:pPr>
              <w:jc w:val="left"/>
            </w:pPr>
            <w:r/>
            <w:r>
              <w:rPr>
                <w:rFonts w:ascii="Calibri" w:hAnsi="Calibri"/>
                <w:b w:val="0"/>
                <w:color w:val="000000"/>
                <w:sz w:val="16"/>
              </w:rPr>
              <w:t>Required (PS1/26 Ch.18)</w:t>
            </w:r>
          </w:p>
        </w:tc>
        <w:tc>
          <w:tcPr>
            <w:tcW w:type="dxa" w:w="3456"/>
            <w:shd w:fill="FFFFFF" w:val="clear"/>
          </w:tcPr>
          <w:p>
            <w:pPr>
              <w:jc w:val="left"/>
            </w:pPr>
            <w:r/>
            <w:r>
              <w:rPr>
                <w:rFonts w:ascii="Calibri" w:hAnsi="Calibri"/>
                <w:b w:val="0"/>
                <w:color w:val="000000"/>
                <w:sz w:val="16"/>
              </w:rPr>
              <w:t>Required (CRR3 Art 437)</w:t>
            </w:r>
          </w:p>
        </w:tc>
      </w:tr>
      <w:tr>
        <w:tc>
          <w:tcPr>
            <w:tcW w:type="dxa" w:w="3456"/>
            <w:shd w:fill="F2F2F2" w:val="clear"/>
          </w:tcPr>
          <w:p>
            <w:pPr>
              <w:jc w:val="left"/>
            </w:pPr>
            <w:r/>
            <w:r>
              <w:rPr>
                <w:rFonts w:ascii="Calibri" w:hAnsi="Calibri"/>
                <w:b/>
                <w:color w:val="000000"/>
                <w:sz w:val="16"/>
              </w:rPr>
              <w:t>CR1-CR5 (Credit Risk)</w:t>
            </w:r>
          </w:p>
        </w:tc>
        <w:tc>
          <w:tcPr>
            <w:tcW w:type="dxa" w:w="3456"/>
            <w:shd w:fill="F2F2F2" w:val="clear"/>
          </w:tcPr>
          <w:p>
            <w:pPr>
              <w:jc w:val="left"/>
            </w:pPr>
            <w:r/>
            <w:r>
              <w:rPr>
                <w:rFonts w:ascii="Calibri" w:hAnsi="Calibri"/>
                <w:b w:val="0"/>
                <w:color w:val="000000"/>
                <w:sz w:val="16"/>
              </w:rPr>
              <w:t>Required (ERBA P.1202)</w:t>
            </w:r>
          </w:p>
        </w:tc>
        <w:tc>
          <w:tcPr>
            <w:tcW w:type="dxa" w:w="3456"/>
            <w:shd w:fill="F2F2F2" w:val="clear"/>
          </w:tcPr>
          <w:p>
            <w:pPr>
              <w:jc w:val="left"/>
            </w:pPr>
            <w:r/>
            <w:r>
              <w:rPr>
                <w:rFonts w:ascii="Calibri" w:hAnsi="Calibri"/>
                <w:b w:val="0"/>
                <w:color w:val="000000"/>
                <w:sz w:val="16"/>
              </w:rPr>
              <w:t>Required (PS1/26 Ch.18)</w:t>
            </w:r>
          </w:p>
        </w:tc>
        <w:tc>
          <w:tcPr>
            <w:tcW w:type="dxa" w:w="3456"/>
            <w:shd w:fill="F2F2F2" w:val="clear"/>
          </w:tcPr>
          <w:p>
            <w:pPr>
              <w:jc w:val="left"/>
            </w:pPr>
            <w:r/>
            <w:r>
              <w:rPr>
                <w:rFonts w:ascii="Calibri" w:hAnsi="Calibri"/>
                <w:b w:val="0"/>
                <w:color w:val="000000"/>
                <w:sz w:val="16"/>
              </w:rPr>
              <w:t>Required (CRR3 Art 442-449)</w:t>
            </w:r>
          </w:p>
        </w:tc>
      </w:tr>
      <w:tr>
        <w:tc>
          <w:tcPr>
            <w:tcW w:type="dxa" w:w="3456"/>
            <w:shd w:fill="FFFFFF" w:val="clear"/>
          </w:tcPr>
          <w:p>
            <w:pPr>
              <w:jc w:val="left"/>
            </w:pPr>
            <w:r/>
            <w:r>
              <w:rPr>
                <w:rFonts w:ascii="Calibri" w:hAnsi="Calibri"/>
                <w:b/>
                <w:color w:val="000000"/>
                <w:sz w:val="16"/>
              </w:rPr>
              <w:t>SEC1-SEC4 (Securitization)</w:t>
            </w:r>
          </w:p>
        </w:tc>
        <w:tc>
          <w:tcPr>
            <w:tcW w:type="dxa" w:w="3456"/>
            <w:shd w:fill="FFFFFF" w:val="clear"/>
          </w:tcPr>
          <w:p>
            <w:pPr>
              <w:jc w:val="left"/>
            </w:pPr>
            <w:r/>
            <w:r>
              <w:rPr>
                <w:rFonts w:ascii="Calibri" w:hAnsi="Calibri"/>
                <w:b w:val="0"/>
                <w:color w:val="000000"/>
                <w:sz w:val="16"/>
              </w:rPr>
              <w:t>Required (ERBA P.1202)</w:t>
            </w:r>
          </w:p>
        </w:tc>
        <w:tc>
          <w:tcPr>
            <w:tcW w:type="dxa" w:w="3456"/>
            <w:shd w:fill="FFFFFF" w:val="clear"/>
          </w:tcPr>
          <w:p>
            <w:pPr>
              <w:jc w:val="left"/>
            </w:pPr>
            <w:r/>
            <w:r>
              <w:rPr>
                <w:rFonts w:ascii="Calibri" w:hAnsi="Calibri"/>
                <w:b w:val="0"/>
                <w:color w:val="000000"/>
                <w:sz w:val="16"/>
              </w:rPr>
              <w:t>Required (PS1/26 Ch.18)</w:t>
            </w:r>
          </w:p>
        </w:tc>
        <w:tc>
          <w:tcPr>
            <w:tcW w:type="dxa" w:w="3456"/>
            <w:shd w:fill="FFFFFF" w:val="clear"/>
          </w:tcPr>
          <w:p>
            <w:pPr>
              <w:jc w:val="left"/>
            </w:pPr>
            <w:r/>
            <w:r>
              <w:rPr>
                <w:rFonts w:ascii="Calibri" w:hAnsi="Calibri"/>
                <w:b w:val="0"/>
                <w:color w:val="000000"/>
                <w:sz w:val="16"/>
              </w:rPr>
              <w:t>Required (CRR3 Art 449)</w:t>
            </w:r>
          </w:p>
        </w:tc>
      </w:tr>
      <w:tr>
        <w:tc>
          <w:tcPr>
            <w:tcW w:type="dxa" w:w="3456"/>
            <w:shd w:fill="F2F2F2" w:val="clear"/>
          </w:tcPr>
          <w:p>
            <w:pPr>
              <w:jc w:val="left"/>
            </w:pPr>
            <w:r/>
            <w:r>
              <w:rPr>
                <w:rFonts w:ascii="Calibri" w:hAnsi="Calibri"/>
                <w:b/>
                <w:color w:val="000000"/>
                <w:sz w:val="16"/>
              </w:rPr>
              <w:t>MR1-MR4 (Market Risk)</w:t>
            </w:r>
          </w:p>
        </w:tc>
        <w:tc>
          <w:tcPr>
            <w:tcW w:type="dxa" w:w="3456"/>
            <w:shd w:fill="F2F2F2" w:val="clear"/>
          </w:tcPr>
          <w:p>
            <w:pPr>
              <w:jc w:val="left"/>
            </w:pPr>
            <w:r/>
            <w:r>
              <w:rPr>
                <w:rFonts w:ascii="Calibri" w:hAnsi="Calibri"/>
                <w:b w:val="0"/>
                <w:color w:val="000000"/>
                <w:sz w:val="16"/>
              </w:rPr>
              <w:t>Required (ERBA P.1202)</w:t>
            </w:r>
          </w:p>
        </w:tc>
        <w:tc>
          <w:tcPr>
            <w:tcW w:type="dxa" w:w="3456"/>
            <w:shd w:fill="F2F2F2" w:val="clear"/>
          </w:tcPr>
          <w:p>
            <w:pPr>
              <w:jc w:val="left"/>
            </w:pPr>
            <w:r/>
            <w:r>
              <w:rPr>
                <w:rFonts w:ascii="Calibri" w:hAnsi="Calibri"/>
                <w:b w:val="0"/>
                <w:color w:val="000000"/>
                <w:sz w:val="16"/>
              </w:rPr>
              <w:t>Required (PS1/26 Ch.18)</w:t>
            </w:r>
          </w:p>
        </w:tc>
        <w:tc>
          <w:tcPr>
            <w:tcW w:type="dxa" w:w="3456"/>
            <w:shd w:fill="F2F2F2" w:val="clear"/>
          </w:tcPr>
          <w:p>
            <w:pPr>
              <w:jc w:val="left"/>
            </w:pPr>
            <w:r/>
            <w:r>
              <w:rPr>
                <w:rFonts w:ascii="Calibri" w:hAnsi="Calibri"/>
                <w:b w:val="0"/>
                <w:color w:val="000000"/>
                <w:sz w:val="16"/>
              </w:rPr>
              <w:t>Required (CRR3 Art 445)</w:t>
            </w:r>
          </w:p>
        </w:tc>
      </w:tr>
      <w:tr>
        <w:tc>
          <w:tcPr>
            <w:tcW w:type="dxa" w:w="3456"/>
            <w:shd w:fill="FFFFFF" w:val="clear"/>
          </w:tcPr>
          <w:p>
            <w:pPr>
              <w:jc w:val="left"/>
            </w:pPr>
            <w:r/>
            <w:r>
              <w:rPr>
                <w:rFonts w:ascii="Calibri" w:hAnsi="Calibri"/>
                <w:b/>
                <w:color w:val="000000"/>
                <w:sz w:val="16"/>
              </w:rPr>
              <w:t>OR1 (Operational Risk)</w:t>
            </w:r>
          </w:p>
        </w:tc>
        <w:tc>
          <w:tcPr>
            <w:tcW w:type="dxa" w:w="3456"/>
            <w:shd w:fill="FFFFFF" w:val="clear"/>
          </w:tcPr>
          <w:p>
            <w:pPr>
              <w:jc w:val="left"/>
            </w:pPr>
            <w:r/>
            <w:r>
              <w:rPr>
                <w:rFonts w:ascii="Calibri" w:hAnsi="Calibri"/>
                <w:b w:val="0"/>
                <w:color w:val="000000"/>
                <w:sz w:val="16"/>
              </w:rPr>
              <w:t>Required (ERBA P.1204)</w:t>
            </w:r>
          </w:p>
        </w:tc>
        <w:tc>
          <w:tcPr>
            <w:tcW w:type="dxa" w:w="3456"/>
            <w:shd w:fill="FFFFFF" w:val="clear"/>
          </w:tcPr>
          <w:p>
            <w:pPr>
              <w:jc w:val="left"/>
            </w:pPr>
            <w:r/>
            <w:r>
              <w:rPr>
                <w:rFonts w:ascii="Calibri" w:hAnsi="Calibri"/>
                <w:b w:val="0"/>
                <w:color w:val="000000"/>
                <w:sz w:val="16"/>
              </w:rPr>
              <w:t>Required (PS1/26 Ch.18)</w:t>
            </w:r>
          </w:p>
        </w:tc>
        <w:tc>
          <w:tcPr>
            <w:tcW w:type="dxa" w:w="3456"/>
            <w:shd w:fill="FFFFFF" w:val="clear"/>
          </w:tcPr>
          <w:p>
            <w:pPr>
              <w:jc w:val="left"/>
            </w:pPr>
            <w:r/>
            <w:r>
              <w:rPr>
                <w:rFonts w:ascii="Calibri" w:hAnsi="Calibri"/>
                <w:b w:val="0"/>
                <w:color w:val="000000"/>
                <w:sz w:val="16"/>
              </w:rPr>
              <w:t>Required (CRR3 Art 446)</w:t>
            </w:r>
          </w:p>
        </w:tc>
      </w:tr>
      <w:tr>
        <w:tc>
          <w:tcPr>
            <w:tcW w:type="dxa" w:w="3456"/>
            <w:shd w:fill="F2F2F2" w:val="clear"/>
          </w:tcPr>
          <w:p>
            <w:pPr>
              <w:jc w:val="left"/>
            </w:pPr>
            <w:r/>
            <w:r>
              <w:rPr>
                <w:rFonts w:ascii="Calibri" w:hAnsi="Calibri"/>
                <w:b/>
                <w:color w:val="000000"/>
                <w:sz w:val="16"/>
              </w:rPr>
              <w:t>LR1-LR2 (Leverage)</w:t>
            </w:r>
          </w:p>
        </w:tc>
        <w:tc>
          <w:tcPr>
            <w:tcW w:type="dxa" w:w="3456"/>
            <w:shd w:fill="F2F2F2" w:val="clear"/>
          </w:tcPr>
          <w:p>
            <w:pPr>
              <w:jc w:val="left"/>
            </w:pPr>
            <w:r/>
            <w:r>
              <w:rPr>
                <w:rFonts w:ascii="Calibri" w:hAnsi="Calibri"/>
                <w:b w:val="0"/>
                <w:color w:val="000000"/>
                <w:sz w:val="16"/>
              </w:rPr>
              <w:t>Required (ERBA P.1204)</w:t>
            </w:r>
          </w:p>
        </w:tc>
        <w:tc>
          <w:tcPr>
            <w:tcW w:type="dxa" w:w="3456"/>
            <w:shd w:fill="F2F2F2" w:val="clear"/>
          </w:tcPr>
          <w:p>
            <w:pPr>
              <w:jc w:val="left"/>
            </w:pPr>
            <w:r/>
            <w:r>
              <w:rPr>
                <w:rFonts w:ascii="Calibri" w:hAnsi="Calibri"/>
                <w:b w:val="0"/>
                <w:color w:val="000000"/>
                <w:sz w:val="16"/>
              </w:rPr>
              <w:t>Required (PS1/26 Ch.18)</w:t>
            </w:r>
          </w:p>
        </w:tc>
        <w:tc>
          <w:tcPr>
            <w:tcW w:type="dxa" w:w="3456"/>
            <w:shd w:fill="F2F2F2" w:val="clear"/>
          </w:tcPr>
          <w:p>
            <w:pPr>
              <w:jc w:val="left"/>
            </w:pPr>
            <w:r/>
            <w:r>
              <w:rPr>
                <w:rFonts w:ascii="Calibri" w:hAnsi="Calibri"/>
                <w:b w:val="0"/>
                <w:color w:val="000000"/>
                <w:sz w:val="16"/>
              </w:rPr>
              <w:t>Required (CRR3 Art 451)</w:t>
            </w:r>
          </w:p>
        </w:tc>
      </w:tr>
      <w:tr>
        <w:tc>
          <w:tcPr>
            <w:tcW w:type="dxa" w:w="3456"/>
            <w:shd w:fill="FFFFFF" w:val="clear"/>
          </w:tcPr>
          <w:p>
            <w:pPr>
              <w:jc w:val="left"/>
            </w:pPr>
            <w:r/>
            <w:r>
              <w:rPr>
                <w:rFonts w:ascii="Calibri" w:hAnsi="Calibri"/>
                <w:b/>
                <w:color w:val="000000"/>
                <w:sz w:val="16"/>
              </w:rPr>
              <w:t>ESG Templates</w:t>
            </w:r>
          </w:p>
        </w:tc>
        <w:tc>
          <w:tcPr>
            <w:tcW w:type="dxa" w:w="3456"/>
            <w:shd w:fill="FFFFFF" w:val="clear"/>
          </w:tcPr>
          <w:p>
            <w:pPr>
              <w:jc w:val="left"/>
            </w:pPr>
            <w:r/>
            <w:r>
              <w:rPr>
                <w:rFonts w:ascii="Calibri" w:hAnsi="Calibri"/>
                <w:b w:val="0"/>
                <w:color w:val="000000"/>
                <w:sz w:val="16"/>
              </w:rPr>
              <w:t>Not yet required (proposed future rulemaking)</w:t>
            </w:r>
          </w:p>
        </w:tc>
        <w:tc>
          <w:tcPr>
            <w:tcW w:type="dxa" w:w="3456"/>
            <w:shd w:fill="FFFFFF" w:val="clear"/>
          </w:tcPr>
          <w:p>
            <w:pPr>
              <w:jc w:val="left"/>
            </w:pPr>
            <w:r/>
            <w:r>
              <w:rPr>
                <w:rFonts w:ascii="Calibri" w:hAnsi="Calibri"/>
                <w:b w:val="0"/>
                <w:color w:val="000000"/>
                <w:sz w:val="16"/>
              </w:rPr>
              <w:t>Climate scenario analysis disclosure (PS1/26 Ch.18.3)</w:t>
            </w:r>
          </w:p>
        </w:tc>
        <w:tc>
          <w:tcPr>
            <w:tcW w:type="dxa" w:w="3456"/>
            <w:shd w:fill="FFFFFF" w:val="clear"/>
          </w:tcPr>
          <w:p>
            <w:pPr>
              <w:jc w:val="left"/>
            </w:pPr>
            <w:r/>
            <w:r>
              <w:rPr>
                <w:rFonts w:ascii="Calibri" w:hAnsi="Calibri"/>
                <w:b w:val="0"/>
                <w:color w:val="000000"/>
                <w:sz w:val="16"/>
              </w:rPr>
              <w:t>ESG Pillar 3 tables: 3 qualitative + 5 quantitative (CRR3 Art 449a, ITS on ESG)</w:t>
            </w:r>
          </w:p>
        </w:tc>
      </w:tr>
    </w:tbl>
    <w:p>
      <w:r>
        <w:rPr>
          <w:rFonts w:ascii="Calibri" w:hAnsi="Calibri"/>
          <w:b/>
          <w:color w:val="002060"/>
          <w:sz w:val="22"/>
        </w:rPr>
        <w:t>15.3 Large Exposures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Single Counterparty Limit</w:t>
            </w:r>
          </w:p>
        </w:tc>
        <w:tc>
          <w:tcPr>
            <w:tcW w:type="dxa" w:w="3456"/>
            <w:shd w:fill="F2F2F2" w:val="clear"/>
          </w:tcPr>
          <w:p>
            <w:pPr>
              <w:jc w:val="left"/>
            </w:pPr>
            <w:r/>
            <w:r>
              <w:rPr>
                <w:rFonts w:ascii="Calibri" w:hAnsi="Calibri"/>
                <w:b w:val="0"/>
                <w:color w:val="000000"/>
                <w:sz w:val="16"/>
              </w:rPr>
              <w:t>25% of T1 capital general limit (12 CFR 252.72)</w:t>
            </w:r>
          </w:p>
        </w:tc>
        <w:tc>
          <w:tcPr>
            <w:tcW w:type="dxa" w:w="3456"/>
            <w:shd w:fill="F2F2F2" w:val="clear"/>
          </w:tcPr>
          <w:p>
            <w:pPr>
              <w:jc w:val="left"/>
            </w:pPr>
            <w:r/>
            <w:r>
              <w:rPr>
                <w:rFonts w:ascii="Calibri" w:hAnsi="Calibri"/>
                <w:b w:val="0"/>
                <w:color w:val="000000"/>
                <w:sz w:val="16"/>
              </w:rPr>
              <w:t>25% of T1 capital (PS1/26 Ch.13)</w:t>
            </w:r>
          </w:p>
        </w:tc>
        <w:tc>
          <w:tcPr>
            <w:tcW w:type="dxa" w:w="3456"/>
            <w:shd w:fill="F2F2F2" w:val="clear"/>
          </w:tcPr>
          <w:p>
            <w:pPr>
              <w:jc w:val="left"/>
            </w:pPr>
            <w:r/>
            <w:r>
              <w:rPr>
                <w:rFonts w:ascii="Calibri" w:hAnsi="Calibri"/>
                <w:b w:val="0"/>
                <w:color w:val="000000"/>
                <w:sz w:val="16"/>
              </w:rPr>
              <w:t>25% of T1 capital (CRR3 Art 395(1))</w:t>
            </w:r>
          </w:p>
        </w:tc>
      </w:tr>
      <w:tr>
        <w:tc>
          <w:tcPr>
            <w:tcW w:type="dxa" w:w="3456"/>
            <w:shd w:fill="FFFFFF" w:val="clear"/>
          </w:tcPr>
          <w:p>
            <w:pPr>
              <w:jc w:val="left"/>
            </w:pPr>
            <w:r/>
            <w:r>
              <w:rPr>
                <w:rFonts w:ascii="Calibri" w:hAnsi="Calibri"/>
                <w:b/>
                <w:color w:val="000000"/>
                <w:sz w:val="16"/>
              </w:rPr>
              <w:t>G-SIB to G-SIB Limit</w:t>
            </w:r>
          </w:p>
        </w:tc>
        <w:tc>
          <w:tcPr>
            <w:tcW w:type="dxa" w:w="3456"/>
            <w:shd w:fill="FFFFFF" w:val="clear"/>
          </w:tcPr>
          <w:p>
            <w:pPr>
              <w:jc w:val="left"/>
            </w:pPr>
            <w:r/>
            <w:r>
              <w:rPr>
                <w:rFonts w:ascii="Calibri" w:hAnsi="Calibri"/>
                <w:b w:val="0"/>
                <w:color w:val="000000"/>
                <w:sz w:val="16"/>
              </w:rPr>
              <w:t>15% of T1 (12 CFR 252.72(b)). MORE CONSERVATIVE than UK/EU</w:t>
            </w:r>
          </w:p>
        </w:tc>
        <w:tc>
          <w:tcPr>
            <w:tcW w:type="dxa" w:w="3456"/>
            <w:shd w:fill="FFFFFF" w:val="clear"/>
          </w:tcPr>
          <w:p>
            <w:pPr>
              <w:jc w:val="left"/>
            </w:pPr>
            <w:r/>
            <w:r>
              <w:rPr>
                <w:rFonts w:ascii="Calibri" w:hAnsi="Calibri"/>
                <w:b w:val="0"/>
                <w:color w:val="000000"/>
                <w:sz w:val="16"/>
              </w:rPr>
              <w:t>25% of T1 (no special G-SIB-to-G-SIB reduction) (PS1/26 Ch.13)</w:t>
            </w:r>
          </w:p>
        </w:tc>
        <w:tc>
          <w:tcPr>
            <w:tcW w:type="dxa" w:w="3456"/>
            <w:shd w:fill="FFFFFF" w:val="clear"/>
          </w:tcPr>
          <w:p>
            <w:pPr>
              <w:jc w:val="left"/>
            </w:pPr>
            <w:r/>
            <w:r>
              <w:rPr>
                <w:rFonts w:ascii="Calibri" w:hAnsi="Calibri"/>
                <w:b w:val="0"/>
                <w:color w:val="000000"/>
                <w:sz w:val="16"/>
              </w:rPr>
              <w:t>25% of T1 (no special reduction) (CRR3 Art 395(1))</w:t>
            </w:r>
          </w:p>
        </w:tc>
      </w:tr>
      <w:tr>
        <w:tc>
          <w:tcPr>
            <w:tcW w:type="dxa" w:w="3456"/>
            <w:shd w:fill="F2F2F2" w:val="clear"/>
          </w:tcPr>
          <w:p>
            <w:pPr>
              <w:jc w:val="left"/>
            </w:pPr>
            <w:r/>
            <w:r>
              <w:rPr>
                <w:rFonts w:ascii="Calibri" w:hAnsi="Calibri"/>
                <w:b/>
                <w:color w:val="000000"/>
                <w:sz w:val="16"/>
              </w:rPr>
              <w:t>Reporting Threshold</w:t>
            </w:r>
          </w:p>
        </w:tc>
        <w:tc>
          <w:tcPr>
            <w:tcW w:type="dxa" w:w="3456"/>
            <w:shd w:fill="F2F2F2" w:val="clear"/>
          </w:tcPr>
          <w:p>
            <w:pPr>
              <w:jc w:val="left"/>
            </w:pPr>
            <w:r/>
            <w:r>
              <w:rPr>
                <w:rFonts w:ascii="Calibri" w:hAnsi="Calibri"/>
                <w:b w:val="0"/>
                <w:color w:val="000000"/>
                <w:sz w:val="16"/>
              </w:rPr>
              <w:t>5% of T1 (12 CFR 252.73)</w:t>
            </w:r>
          </w:p>
        </w:tc>
        <w:tc>
          <w:tcPr>
            <w:tcW w:type="dxa" w:w="3456"/>
            <w:shd w:fill="F2F2F2" w:val="clear"/>
          </w:tcPr>
          <w:p>
            <w:pPr>
              <w:jc w:val="left"/>
            </w:pPr>
            <w:r/>
            <w:r>
              <w:rPr>
                <w:rFonts w:ascii="Calibri" w:hAnsi="Calibri"/>
                <w:b w:val="0"/>
                <w:color w:val="000000"/>
                <w:sz w:val="16"/>
              </w:rPr>
              <w:t>10% of T1 (PS1/26 Ch.13)</w:t>
            </w:r>
          </w:p>
        </w:tc>
        <w:tc>
          <w:tcPr>
            <w:tcW w:type="dxa" w:w="3456"/>
            <w:shd w:fill="F2F2F2" w:val="clear"/>
          </w:tcPr>
          <w:p>
            <w:pPr>
              <w:jc w:val="left"/>
            </w:pPr>
            <w:r/>
            <w:r>
              <w:rPr>
                <w:rFonts w:ascii="Calibri" w:hAnsi="Calibri"/>
                <w:b w:val="0"/>
                <w:color w:val="000000"/>
                <w:sz w:val="16"/>
              </w:rPr>
              <w:t>10% of eligible capital (CRR3 Art 394(1))</w:t>
            </w:r>
          </w:p>
        </w:tc>
      </w:tr>
      <w:tr>
        <w:tc>
          <w:tcPr>
            <w:tcW w:type="dxa" w:w="3456"/>
            <w:shd w:fill="FFFFFF" w:val="clear"/>
          </w:tcPr>
          <w:p>
            <w:pPr>
              <w:jc w:val="left"/>
            </w:pPr>
            <w:r/>
            <w:r>
              <w:rPr>
                <w:rFonts w:ascii="Calibri" w:hAnsi="Calibri"/>
                <w:b/>
                <w:color w:val="000000"/>
                <w:sz w:val="16"/>
              </w:rPr>
              <w:t>Exposure Measure</w:t>
            </w:r>
          </w:p>
        </w:tc>
        <w:tc>
          <w:tcPr>
            <w:tcW w:type="dxa" w:w="3456"/>
            <w:shd w:fill="FFFFFF" w:val="clear"/>
          </w:tcPr>
          <w:p>
            <w:pPr>
              <w:jc w:val="left"/>
            </w:pPr>
            <w:r/>
            <w:r>
              <w:rPr>
                <w:rFonts w:ascii="Calibri" w:hAnsi="Calibri"/>
                <w:b w:val="0"/>
                <w:color w:val="000000"/>
                <w:sz w:val="16"/>
              </w:rPr>
              <w:t>Total credit exposure (on + off BS + derivatives) (12 CFR 252.73(b))</w:t>
            </w:r>
          </w:p>
        </w:tc>
        <w:tc>
          <w:tcPr>
            <w:tcW w:type="dxa" w:w="3456"/>
            <w:shd w:fill="FFFFFF" w:val="clear"/>
          </w:tcPr>
          <w:p>
            <w:pPr>
              <w:jc w:val="left"/>
            </w:pPr>
            <w:r/>
            <w:r>
              <w:rPr>
                <w:rFonts w:ascii="Calibri" w:hAnsi="Calibri"/>
                <w:b w:val="0"/>
                <w:color w:val="000000"/>
                <w:sz w:val="16"/>
              </w:rPr>
              <w:t>Original exposure method or SA-CCR (PS1/26 Ch.13.2)</w:t>
            </w:r>
          </w:p>
        </w:tc>
        <w:tc>
          <w:tcPr>
            <w:tcW w:type="dxa" w:w="3456"/>
            <w:shd w:fill="FFFFFF" w:val="clear"/>
          </w:tcPr>
          <w:p>
            <w:pPr>
              <w:jc w:val="left"/>
            </w:pPr>
            <w:r/>
            <w:r>
              <w:rPr>
                <w:rFonts w:ascii="Calibri" w:hAnsi="Calibri"/>
                <w:b w:val="0"/>
                <w:color w:val="000000"/>
                <w:sz w:val="16"/>
              </w:rPr>
              <w:t>Original exposure method or SA-CCR (CRR3 Art 390)</w:t>
            </w:r>
          </w:p>
        </w:tc>
      </w:tr>
      <w:tr>
        <w:tc>
          <w:tcPr>
            <w:tcW w:type="dxa" w:w="3456"/>
            <w:shd w:fill="F2F2F2" w:val="clear"/>
          </w:tcPr>
          <w:p>
            <w:pPr>
              <w:jc w:val="left"/>
            </w:pPr>
            <w:r/>
            <w:r>
              <w:rPr>
                <w:rFonts w:ascii="Calibri" w:hAnsi="Calibri"/>
                <w:b/>
                <w:color w:val="000000"/>
                <w:sz w:val="16"/>
              </w:rPr>
              <w:t>Sovereign Exemption</w:t>
            </w:r>
          </w:p>
        </w:tc>
        <w:tc>
          <w:tcPr>
            <w:tcW w:type="dxa" w:w="3456"/>
            <w:shd w:fill="F2F2F2" w:val="clear"/>
          </w:tcPr>
          <w:p>
            <w:pPr>
              <w:jc w:val="left"/>
            </w:pPr>
            <w:r/>
            <w:r>
              <w:rPr>
                <w:rFonts w:ascii="Calibri" w:hAnsi="Calibri"/>
                <w:b w:val="0"/>
                <w:color w:val="000000"/>
                <w:sz w:val="16"/>
              </w:rPr>
              <w:t>US govt exposures exempt (12 CFR 252.77(a)(1))</w:t>
            </w:r>
          </w:p>
        </w:tc>
        <w:tc>
          <w:tcPr>
            <w:tcW w:type="dxa" w:w="3456"/>
            <w:shd w:fill="F2F2F2" w:val="clear"/>
          </w:tcPr>
          <w:p>
            <w:pPr>
              <w:jc w:val="left"/>
            </w:pPr>
            <w:r/>
            <w:r>
              <w:rPr>
                <w:rFonts w:ascii="Calibri" w:hAnsi="Calibri"/>
                <w:b w:val="0"/>
                <w:color w:val="000000"/>
                <w:sz w:val="16"/>
              </w:rPr>
              <w:t>UK govt exempt (PS1/26 Ch.13.3)</w:t>
            </w:r>
          </w:p>
        </w:tc>
        <w:tc>
          <w:tcPr>
            <w:tcW w:type="dxa" w:w="3456"/>
            <w:shd w:fill="F2F2F2" w:val="clear"/>
          </w:tcPr>
          <w:p>
            <w:pPr>
              <w:jc w:val="left"/>
            </w:pPr>
            <w:r/>
            <w:r>
              <w:rPr>
                <w:rFonts w:ascii="Calibri" w:hAnsi="Calibri"/>
                <w:b w:val="0"/>
                <w:color w:val="000000"/>
                <w:sz w:val="16"/>
              </w:rPr>
              <w:t>Domestic sovereign in domestic currency exempt (CRR3 Art 400)</w:t>
            </w:r>
          </w:p>
        </w:tc>
      </w:tr>
      <w:tr>
        <w:tc>
          <w:tcPr>
            <w:tcW w:type="dxa" w:w="3456"/>
            <w:shd w:fill="FFFFFF" w:val="clear"/>
          </w:tcPr>
          <w:p>
            <w:pPr>
              <w:jc w:val="left"/>
            </w:pPr>
            <w:r/>
            <w:r>
              <w:rPr>
                <w:rFonts w:ascii="Calibri" w:hAnsi="Calibri"/>
                <w:b/>
                <w:color w:val="000000"/>
                <w:sz w:val="16"/>
              </w:rPr>
              <w:t>Intragroup Exemption</w:t>
            </w:r>
          </w:p>
        </w:tc>
        <w:tc>
          <w:tcPr>
            <w:tcW w:type="dxa" w:w="3456"/>
            <w:shd w:fill="FFFFFF" w:val="clear"/>
          </w:tcPr>
          <w:p>
            <w:pPr>
              <w:jc w:val="left"/>
            </w:pPr>
            <w:r/>
            <w:r>
              <w:rPr>
                <w:rFonts w:ascii="Calibri" w:hAnsi="Calibri"/>
                <w:b w:val="0"/>
                <w:color w:val="000000"/>
                <w:sz w:val="16"/>
              </w:rPr>
              <w:t>Affiliate limits apply (12 CFR 252.77(b))</w:t>
            </w:r>
          </w:p>
        </w:tc>
        <w:tc>
          <w:tcPr>
            <w:tcW w:type="dxa" w:w="3456"/>
            <w:shd w:fill="FFFFFF" w:val="clear"/>
          </w:tcPr>
          <w:p>
            <w:pPr>
              <w:jc w:val="left"/>
            </w:pPr>
            <w:r/>
            <w:r>
              <w:rPr>
                <w:rFonts w:ascii="Calibri" w:hAnsi="Calibri"/>
                <w:b w:val="0"/>
                <w:color w:val="000000"/>
                <w:sz w:val="16"/>
              </w:rPr>
              <w:t>Intra-group exemption possible with PRA approval (PS1/26 Ch.13.3)</w:t>
            </w:r>
          </w:p>
        </w:tc>
        <w:tc>
          <w:tcPr>
            <w:tcW w:type="dxa" w:w="3456"/>
            <w:shd w:fill="FFFFFF" w:val="clear"/>
          </w:tcPr>
          <w:p>
            <w:pPr>
              <w:jc w:val="left"/>
            </w:pPr>
            <w:r/>
            <w:r>
              <w:rPr>
                <w:rFonts w:ascii="Calibri" w:hAnsi="Calibri"/>
                <w:b w:val="0"/>
                <w:color w:val="000000"/>
                <w:sz w:val="16"/>
              </w:rPr>
              <w:t>Intra-group full or partial exemption per NCA (CRR3 Art 400(2))</w:t>
            </w:r>
          </w:p>
        </w:tc>
      </w:tr>
    </w:tbl>
    <w:p>
      <w:r>
        <w:rPr>
          <w:rFonts w:ascii="Calibri" w:hAnsi="Calibri"/>
          <w:b/>
          <w:color w:val="002060"/>
          <w:sz w:val="22"/>
        </w:rPr>
        <w:t>15.4 Liquidity: LCR &amp; NSFR</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LCR Minimum</w:t>
            </w:r>
          </w:p>
        </w:tc>
        <w:tc>
          <w:tcPr>
            <w:tcW w:type="dxa" w:w="3456"/>
            <w:shd w:fill="F2F2F2" w:val="clear"/>
          </w:tcPr>
          <w:p>
            <w:pPr>
              <w:jc w:val="left"/>
            </w:pPr>
            <w:r/>
            <w:r>
              <w:rPr>
                <w:rFonts w:ascii="Calibri" w:hAnsi="Calibri"/>
                <w:b w:val="0"/>
                <w:color w:val="000000"/>
                <w:sz w:val="16"/>
              </w:rPr>
              <w:t>100% (12 CFR 249.10)</w:t>
            </w:r>
          </w:p>
        </w:tc>
        <w:tc>
          <w:tcPr>
            <w:tcW w:type="dxa" w:w="3456"/>
            <w:shd w:fill="F2F2F2" w:val="clear"/>
          </w:tcPr>
          <w:p>
            <w:pPr>
              <w:jc w:val="left"/>
            </w:pPr>
            <w:r/>
            <w:r>
              <w:rPr>
                <w:rFonts w:ascii="Calibri" w:hAnsi="Calibri"/>
                <w:b w:val="0"/>
                <w:color w:val="000000"/>
                <w:sz w:val="16"/>
              </w:rPr>
              <w:t>100% (PRA PS2/18)</w:t>
            </w:r>
          </w:p>
        </w:tc>
        <w:tc>
          <w:tcPr>
            <w:tcW w:type="dxa" w:w="3456"/>
            <w:shd w:fill="F2F2F2" w:val="clear"/>
          </w:tcPr>
          <w:p>
            <w:pPr>
              <w:jc w:val="left"/>
            </w:pPr>
            <w:r/>
            <w:r>
              <w:rPr>
                <w:rFonts w:ascii="Calibri" w:hAnsi="Calibri"/>
                <w:b w:val="0"/>
                <w:color w:val="000000"/>
                <w:sz w:val="16"/>
              </w:rPr>
              <w:t>100% (CRR3 Art 412(1))</w:t>
            </w:r>
          </w:p>
        </w:tc>
      </w:tr>
      <w:tr>
        <w:tc>
          <w:tcPr>
            <w:tcW w:type="dxa" w:w="3456"/>
            <w:shd w:fill="FFFFFF" w:val="clear"/>
          </w:tcPr>
          <w:p>
            <w:pPr>
              <w:jc w:val="left"/>
            </w:pPr>
            <w:r/>
            <w:r>
              <w:rPr>
                <w:rFonts w:ascii="Calibri" w:hAnsi="Calibri"/>
                <w:b/>
                <w:color w:val="000000"/>
                <w:sz w:val="16"/>
              </w:rPr>
              <w:t>LCR HQLA Definition</w:t>
            </w:r>
          </w:p>
        </w:tc>
        <w:tc>
          <w:tcPr>
            <w:tcW w:type="dxa" w:w="3456"/>
            <w:shd w:fill="FFFFFF" w:val="clear"/>
          </w:tcPr>
          <w:p>
            <w:pPr>
              <w:jc w:val="left"/>
            </w:pPr>
            <w:r/>
            <w:r>
              <w:rPr>
                <w:rFonts w:ascii="Calibri" w:hAnsi="Calibri"/>
                <w:b w:val="0"/>
                <w:color w:val="000000"/>
                <w:sz w:val="16"/>
              </w:rPr>
              <w:t>Level 1 (0% haircut): cash, reserves, UST. Level 2A (15%): agency MBS, GSE. Level 2B (50%): corporate bonds IG, equity (12 CFR 249.20-22)</w:t>
            </w:r>
          </w:p>
        </w:tc>
        <w:tc>
          <w:tcPr>
            <w:tcW w:type="dxa" w:w="3456"/>
            <w:shd w:fill="FFFFFF" w:val="clear"/>
          </w:tcPr>
          <w:p>
            <w:pPr>
              <w:jc w:val="left"/>
            </w:pPr>
            <w:r/>
            <w:r>
              <w:rPr>
                <w:rFonts w:ascii="Calibri" w:hAnsi="Calibri"/>
                <w:b w:val="0"/>
                <w:color w:val="000000"/>
                <w:sz w:val="16"/>
              </w:rPr>
              <w:t>Similar with UK sovereign in L1 (PRA PS2/18 Ch.3)</w:t>
            </w:r>
          </w:p>
        </w:tc>
        <w:tc>
          <w:tcPr>
            <w:tcW w:type="dxa" w:w="3456"/>
            <w:shd w:fill="FFFFFF" w:val="clear"/>
          </w:tcPr>
          <w:p>
            <w:pPr>
              <w:jc w:val="left"/>
            </w:pPr>
            <w:r/>
            <w:r>
              <w:rPr>
                <w:rFonts w:ascii="Calibri" w:hAnsi="Calibri"/>
                <w:b w:val="0"/>
                <w:color w:val="000000"/>
                <w:sz w:val="16"/>
              </w:rPr>
              <w:t>Similar with MS sovereign in L1 (LCR Delegated Act 2015/61)</w:t>
            </w:r>
          </w:p>
        </w:tc>
      </w:tr>
      <w:tr>
        <w:tc>
          <w:tcPr>
            <w:tcW w:type="dxa" w:w="3456"/>
            <w:shd w:fill="F2F2F2" w:val="clear"/>
          </w:tcPr>
          <w:p>
            <w:pPr>
              <w:jc w:val="left"/>
            </w:pPr>
            <w:r/>
            <w:r>
              <w:rPr>
                <w:rFonts w:ascii="Calibri" w:hAnsi="Calibri"/>
                <w:b/>
                <w:color w:val="000000"/>
                <w:sz w:val="16"/>
              </w:rPr>
              <w:t>NSFR Minimum</w:t>
            </w:r>
          </w:p>
        </w:tc>
        <w:tc>
          <w:tcPr>
            <w:tcW w:type="dxa" w:w="3456"/>
            <w:shd w:fill="F2F2F2" w:val="clear"/>
          </w:tcPr>
          <w:p>
            <w:pPr>
              <w:jc w:val="left"/>
            </w:pPr>
            <w:r/>
            <w:r>
              <w:rPr>
                <w:rFonts w:ascii="Calibri" w:hAnsi="Calibri"/>
                <w:b w:val="0"/>
                <w:color w:val="000000"/>
                <w:sz w:val="16"/>
              </w:rPr>
              <w:t>100% (12 CFR 249.100)</w:t>
            </w:r>
          </w:p>
        </w:tc>
        <w:tc>
          <w:tcPr>
            <w:tcW w:type="dxa" w:w="3456"/>
            <w:shd w:fill="F2F2F2" w:val="clear"/>
          </w:tcPr>
          <w:p>
            <w:pPr>
              <w:jc w:val="left"/>
            </w:pPr>
            <w:r/>
            <w:r>
              <w:rPr>
                <w:rFonts w:ascii="Calibri" w:hAnsi="Calibri"/>
                <w:b w:val="0"/>
                <w:color w:val="000000"/>
                <w:sz w:val="16"/>
              </w:rPr>
              <w:t>100% (PRA PS22/21)</w:t>
            </w:r>
          </w:p>
        </w:tc>
        <w:tc>
          <w:tcPr>
            <w:tcW w:type="dxa" w:w="3456"/>
            <w:shd w:fill="F2F2F2" w:val="clear"/>
          </w:tcPr>
          <w:p>
            <w:pPr>
              <w:jc w:val="left"/>
            </w:pPr>
            <w:r/>
            <w:r>
              <w:rPr>
                <w:rFonts w:ascii="Calibri" w:hAnsi="Calibri"/>
                <w:b w:val="0"/>
                <w:color w:val="000000"/>
                <w:sz w:val="16"/>
              </w:rPr>
              <w:t>100% (CRR3 Art 428a)</w:t>
            </w:r>
          </w:p>
        </w:tc>
      </w:tr>
      <w:tr>
        <w:tc>
          <w:tcPr>
            <w:tcW w:type="dxa" w:w="3456"/>
            <w:shd w:fill="FFFFFF" w:val="clear"/>
          </w:tcPr>
          <w:p>
            <w:pPr>
              <w:jc w:val="left"/>
            </w:pPr>
            <w:r/>
            <w:r>
              <w:rPr>
                <w:rFonts w:ascii="Calibri" w:hAnsi="Calibri"/>
                <w:b/>
                <w:color w:val="000000"/>
                <w:sz w:val="16"/>
              </w:rPr>
              <w:t>NSFR ASF Factors</w:t>
            </w:r>
          </w:p>
        </w:tc>
        <w:tc>
          <w:tcPr>
            <w:tcW w:type="dxa" w:w="3456"/>
            <w:shd w:fill="FFFFFF" w:val="clear"/>
          </w:tcPr>
          <w:p>
            <w:pPr>
              <w:jc w:val="left"/>
            </w:pPr>
            <w:r/>
            <w:r>
              <w:rPr>
                <w:rFonts w:ascii="Calibri" w:hAnsi="Calibri"/>
                <w:b w:val="0"/>
                <w:color w:val="000000"/>
                <w:sz w:val="16"/>
              </w:rPr>
              <w:t>Per US NSFR rule 12 CFR 249.104-106</w:t>
            </w:r>
          </w:p>
        </w:tc>
        <w:tc>
          <w:tcPr>
            <w:tcW w:type="dxa" w:w="3456"/>
            <w:shd w:fill="FFFFFF" w:val="clear"/>
          </w:tcPr>
          <w:p>
            <w:pPr>
              <w:jc w:val="left"/>
            </w:pPr>
            <w:r/>
            <w:r>
              <w:rPr>
                <w:rFonts w:ascii="Calibri" w:hAnsi="Calibri"/>
                <w:b w:val="0"/>
                <w:color w:val="000000"/>
                <w:sz w:val="16"/>
              </w:rPr>
              <w:t>Per PRA PS22/21</w:t>
            </w:r>
          </w:p>
        </w:tc>
        <w:tc>
          <w:tcPr>
            <w:tcW w:type="dxa" w:w="3456"/>
            <w:shd w:fill="FFFFFF" w:val="clear"/>
          </w:tcPr>
          <w:p>
            <w:pPr>
              <w:jc w:val="left"/>
            </w:pPr>
            <w:r/>
            <w:r>
              <w:rPr>
                <w:rFonts w:ascii="Calibri" w:hAnsi="Calibri"/>
                <w:b w:val="0"/>
                <w:color w:val="000000"/>
                <w:sz w:val="16"/>
              </w:rPr>
              <w:t>Per CRR3 Art 428k-428n</w:t>
            </w:r>
          </w:p>
        </w:tc>
      </w:tr>
      <w:tr>
        <w:tc>
          <w:tcPr>
            <w:tcW w:type="dxa" w:w="3456"/>
            <w:shd w:fill="F2F2F2" w:val="clear"/>
          </w:tcPr>
          <w:p>
            <w:pPr>
              <w:jc w:val="left"/>
            </w:pPr>
            <w:r/>
            <w:r>
              <w:rPr>
                <w:rFonts w:ascii="Calibri" w:hAnsi="Calibri"/>
                <w:b/>
                <w:color w:val="000000"/>
                <w:sz w:val="16"/>
              </w:rPr>
              <w:t>NSFR RSF Factors</w:t>
            </w:r>
          </w:p>
        </w:tc>
        <w:tc>
          <w:tcPr>
            <w:tcW w:type="dxa" w:w="3456"/>
            <w:shd w:fill="F2F2F2" w:val="clear"/>
          </w:tcPr>
          <w:p>
            <w:pPr>
              <w:jc w:val="left"/>
            </w:pPr>
            <w:r/>
            <w:r>
              <w:rPr>
                <w:rFonts w:ascii="Calibri" w:hAnsi="Calibri"/>
                <w:b w:val="0"/>
                <w:color w:val="000000"/>
                <w:sz w:val="16"/>
              </w:rPr>
              <w:t>Per US NSFR rule 12 CFR 249.107-109</w:t>
            </w:r>
          </w:p>
        </w:tc>
        <w:tc>
          <w:tcPr>
            <w:tcW w:type="dxa" w:w="3456"/>
            <w:shd w:fill="F2F2F2" w:val="clear"/>
          </w:tcPr>
          <w:p>
            <w:pPr>
              <w:jc w:val="left"/>
            </w:pPr>
            <w:r/>
            <w:r>
              <w:rPr>
                <w:rFonts w:ascii="Calibri" w:hAnsi="Calibri"/>
                <w:b w:val="0"/>
                <w:color w:val="000000"/>
                <w:sz w:val="16"/>
              </w:rPr>
              <w:t>Per PRA PS22/21</w:t>
            </w:r>
          </w:p>
        </w:tc>
        <w:tc>
          <w:tcPr>
            <w:tcW w:type="dxa" w:w="3456"/>
            <w:shd w:fill="F2F2F2" w:val="clear"/>
          </w:tcPr>
          <w:p>
            <w:pPr>
              <w:jc w:val="left"/>
            </w:pPr>
            <w:r/>
            <w:r>
              <w:rPr>
                <w:rFonts w:ascii="Calibri" w:hAnsi="Calibri"/>
                <w:b w:val="0"/>
                <w:color w:val="000000"/>
                <w:sz w:val="16"/>
              </w:rPr>
              <w:t>Per CRR3 Art 428o-428r</w:t>
            </w:r>
          </w:p>
        </w:tc>
      </w:tr>
    </w:tbl>
    <w:p>
      <w:r>
        <w:br w:type="page"/>
      </w:r>
    </w:p>
    <w:p>
      <w:r>
        <w:rPr>
          <w:rFonts w:ascii="Calibri" w:hAnsi="Calibri"/>
          <w:b/>
          <w:color w:val="C8962E"/>
          <w:sz w:val="28"/>
        </w:rPr>
        <w:t>SECTION 16</w:t>
      </w:r>
    </w:p>
    <w:p>
      <w:r>
        <w:rPr>
          <w:rFonts w:ascii="Calibri" w:hAnsi="Calibri"/>
          <w:b/>
          <w:color w:val="002060"/>
          <w:sz w:val="32"/>
        </w:rPr>
        <w:t>Crypto-Assets, ESG Integration &amp; Digital Assets</w:t>
      </w:r>
    </w:p>
    <w:p>
      <w:r>
        <w:rPr>
          <w:color w:val="C8962E"/>
          <w:sz w:val="12"/>
        </w:rPr>
        <w:t>________________________________________________________________________________________________________________________</w:t>
      </w:r>
    </w:p>
    <w:p>
      <w:r>
        <w:rPr>
          <w:rFonts w:ascii="Calibri" w:hAnsi="Calibri"/>
          <w:b/>
          <w:color w:val="002060"/>
          <w:sz w:val="22"/>
        </w:rPr>
        <w:t>16.1 Crypto-Asset Prudential Treatment</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BCBS Crypto Standard</w:t>
            </w:r>
          </w:p>
        </w:tc>
        <w:tc>
          <w:tcPr>
            <w:tcW w:type="dxa" w:w="3456"/>
            <w:shd w:fill="F2F2F2" w:val="clear"/>
          </w:tcPr>
          <w:p>
            <w:pPr>
              <w:jc w:val="left"/>
            </w:pPr>
            <w:r/>
            <w:r>
              <w:rPr>
                <w:rFonts w:ascii="Calibri" w:hAnsi="Calibri"/>
                <w:b w:val="0"/>
                <w:color w:val="000000"/>
                <w:sz w:val="16"/>
              </w:rPr>
              <w:t>BCBS d545 (Dec 2022): Group 1a (tokenized), Group 1b (stablecoins), Group 2 (unbacked). US has not formally adopted but issued interagency guidance</w:t>
            </w:r>
          </w:p>
        </w:tc>
        <w:tc>
          <w:tcPr>
            <w:tcW w:type="dxa" w:w="3456"/>
            <w:shd w:fill="F2F2F2" w:val="clear"/>
          </w:tcPr>
          <w:p>
            <w:pPr>
              <w:jc w:val="left"/>
            </w:pPr>
            <w:r/>
            <w:r>
              <w:rPr>
                <w:rFonts w:ascii="Calibri" w:hAnsi="Calibri"/>
                <w:b w:val="0"/>
                <w:color w:val="000000"/>
                <w:sz w:val="16"/>
              </w:rPr>
              <w:t>PRA has not formally adopted d545; monitoring approach. Crypto-asset exposures expected to be immaterial (PRA Dear CEO letter 2022)</w:t>
            </w:r>
          </w:p>
        </w:tc>
        <w:tc>
          <w:tcPr>
            <w:tcW w:type="dxa" w:w="3456"/>
            <w:shd w:fill="F2F2F2" w:val="clear"/>
          </w:tcPr>
          <w:p>
            <w:pPr>
              <w:jc w:val="left"/>
            </w:pPr>
            <w:r/>
            <w:r>
              <w:rPr>
                <w:rFonts w:ascii="Calibri" w:hAnsi="Calibri"/>
                <w:b w:val="0"/>
                <w:color w:val="000000"/>
                <w:sz w:val="16"/>
              </w:rPr>
              <w:t>EBA implementing via CRR3 Art 501c; delegated act expected 2025. MiCA framework for market regulation</w:t>
            </w:r>
          </w:p>
        </w:tc>
      </w:tr>
      <w:tr>
        <w:tc>
          <w:tcPr>
            <w:tcW w:type="dxa" w:w="3456"/>
            <w:shd w:fill="FFFFFF" w:val="clear"/>
          </w:tcPr>
          <w:p>
            <w:pPr>
              <w:jc w:val="left"/>
            </w:pPr>
            <w:r/>
            <w:r>
              <w:rPr>
                <w:rFonts w:ascii="Calibri" w:hAnsi="Calibri"/>
                <w:b/>
                <w:color w:val="000000"/>
                <w:sz w:val="16"/>
              </w:rPr>
              <w:t>Group 1a (Tokenized)</w:t>
            </w:r>
          </w:p>
        </w:tc>
        <w:tc>
          <w:tcPr>
            <w:tcW w:type="dxa" w:w="3456"/>
            <w:shd w:fill="FFFFFF" w:val="clear"/>
          </w:tcPr>
          <w:p>
            <w:pPr>
              <w:jc w:val="left"/>
            </w:pPr>
            <w:r/>
            <w:r>
              <w:rPr>
                <w:rFonts w:ascii="Calibri" w:hAnsi="Calibri"/>
                <w:b w:val="0"/>
                <w:color w:val="000000"/>
                <w:sz w:val="16"/>
              </w:rPr>
              <w:t>Treated as underlying traditional asset (interagency guidance 2023). UST on blockchain = 0% RW</w:t>
            </w:r>
          </w:p>
        </w:tc>
        <w:tc>
          <w:tcPr>
            <w:tcW w:type="dxa" w:w="3456"/>
            <w:shd w:fill="FFFFFF" w:val="clear"/>
          </w:tcPr>
          <w:p>
            <w:pPr>
              <w:jc w:val="left"/>
            </w:pPr>
            <w:r/>
            <w:r>
              <w:rPr>
                <w:rFonts w:ascii="Calibri" w:hAnsi="Calibri"/>
                <w:b w:val="0"/>
                <w:color w:val="000000"/>
                <w:sz w:val="16"/>
              </w:rPr>
              <w:t>Follow underlying asset treatment (PRA guidance)</w:t>
            </w:r>
          </w:p>
        </w:tc>
        <w:tc>
          <w:tcPr>
            <w:tcW w:type="dxa" w:w="3456"/>
            <w:shd w:fill="FFFFFF" w:val="clear"/>
          </w:tcPr>
          <w:p>
            <w:pPr>
              <w:jc w:val="left"/>
            </w:pPr>
            <w:r/>
            <w:r>
              <w:rPr>
                <w:rFonts w:ascii="Calibri" w:hAnsi="Calibri"/>
                <w:b w:val="0"/>
                <w:color w:val="000000"/>
                <w:sz w:val="16"/>
              </w:rPr>
              <w:t>Follow underlying asset per CRR3 Art 501c(2)</w:t>
            </w:r>
          </w:p>
        </w:tc>
      </w:tr>
      <w:tr>
        <w:tc>
          <w:tcPr>
            <w:tcW w:type="dxa" w:w="3456"/>
            <w:shd w:fill="F2F2F2" w:val="clear"/>
          </w:tcPr>
          <w:p>
            <w:pPr>
              <w:jc w:val="left"/>
            </w:pPr>
            <w:r/>
            <w:r>
              <w:rPr>
                <w:rFonts w:ascii="Calibri" w:hAnsi="Calibri"/>
                <w:b/>
                <w:color w:val="000000"/>
                <w:sz w:val="16"/>
              </w:rPr>
              <w:t>Group 1b (Stablecoins)</w:t>
            </w:r>
          </w:p>
        </w:tc>
        <w:tc>
          <w:tcPr>
            <w:tcW w:type="dxa" w:w="3456"/>
            <w:shd w:fill="F2F2F2" w:val="clear"/>
          </w:tcPr>
          <w:p>
            <w:pPr>
              <w:jc w:val="left"/>
            </w:pPr>
            <w:r/>
            <w:r>
              <w:rPr>
                <w:rFonts w:ascii="Calibri" w:hAnsi="Calibri"/>
                <w:b w:val="0"/>
                <w:color w:val="000000"/>
                <w:sz w:val="16"/>
              </w:rPr>
              <w:t>Case-by-case assessment; reserve-backed stablecoins may receive 100% RW (interagency guidance)</w:t>
            </w:r>
          </w:p>
        </w:tc>
        <w:tc>
          <w:tcPr>
            <w:tcW w:type="dxa" w:w="3456"/>
            <w:shd w:fill="F2F2F2" w:val="clear"/>
          </w:tcPr>
          <w:p>
            <w:pPr>
              <w:jc w:val="left"/>
            </w:pPr>
            <w:r/>
            <w:r>
              <w:rPr>
                <w:rFonts w:ascii="Calibri" w:hAnsi="Calibri"/>
                <w:b w:val="0"/>
                <w:color w:val="000000"/>
                <w:sz w:val="16"/>
              </w:rPr>
              <w:t>PRA assessment pending</w:t>
            </w:r>
          </w:p>
        </w:tc>
        <w:tc>
          <w:tcPr>
            <w:tcW w:type="dxa" w:w="3456"/>
            <w:shd w:fill="F2F2F2" w:val="clear"/>
          </w:tcPr>
          <w:p>
            <w:pPr>
              <w:jc w:val="left"/>
            </w:pPr>
            <w:r/>
            <w:r>
              <w:rPr>
                <w:rFonts w:ascii="Calibri" w:hAnsi="Calibri"/>
                <w:b w:val="0"/>
                <w:color w:val="000000"/>
                <w:sz w:val="16"/>
              </w:rPr>
              <w:t>Assessment pending EBA delegated act</w:t>
            </w:r>
          </w:p>
        </w:tc>
      </w:tr>
      <w:tr>
        <w:tc>
          <w:tcPr>
            <w:tcW w:type="dxa" w:w="3456"/>
            <w:shd w:fill="FFFFFF" w:val="clear"/>
          </w:tcPr>
          <w:p>
            <w:pPr>
              <w:jc w:val="left"/>
            </w:pPr>
            <w:r/>
            <w:r>
              <w:rPr>
                <w:rFonts w:ascii="Calibri" w:hAnsi="Calibri"/>
                <w:b/>
                <w:color w:val="000000"/>
                <w:sz w:val="16"/>
              </w:rPr>
              <w:t>Group 2a (Unbacked, Hedgeable)</w:t>
            </w:r>
          </w:p>
        </w:tc>
        <w:tc>
          <w:tcPr>
            <w:tcW w:type="dxa" w:w="3456"/>
            <w:shd w:fill="FFFFFF" w:val="clear"/>
          </w:tcPr>
          <w:p>
            <w:pPr>
              <w:jc w:val="left"/>
            </w:pPr>
            <w:r/>
            <w:r>
              <w:rPr>
                <w:rFonts w:ascii="Calibri" w:hAnsi="Calibri"/>
                <w:b w:val="0"/>
                <w:color w:val="000000"/>
                <w:sz w:val="16"/>
              </w:rPr>
              <w:t>1250% RW (BCBS d545 guidance adopted informally). Aggregate exposure cap 1% T1</w:t>
            </w:r>
          </w:p>
        </w:tc>
        <w:tc>
          <w:tcPr>
            <w:tcW w:type="dxa" w:w="3456"/>
            <w:shd w:fill="FFFFFF" w:val="clear"/>
          </w:tcPr>
          <w:p>
            <w:pPr>
              <w:jc w:val="left"/>
            </w:pPr>
            <w:r/>
            <w:r>
              <w:rPr>
                <w:rFonts w:ascii="Calibri" w:hAnsi="Calibri"/>
                <w:b w:val="0"/>
                <w:color w:val="000000"/>
                <w:sz w:val="16"/>
              </w:rPr>
              <w:t>Expected 1250% per BCBS alignment</w:t>
            </w:r>
          </w:p>
        </w:tc>
        <w:tc>
          <w:tcPr>
            <w:tcW w:type="dxa" w:w="3456"/>
            <w:shd w:fill="FFFFFF" w:val="clear"/>
          </w:tcPr>
          <w:p>
            <w:pPr>
              <w:jc w:val="left"/>
            </w:pPr>
            <w:r/>
            <w:r>
              <w:rPr>
                <w:rFonts w:ascii="Calibri" w:hAnsi="Calibri"/>
                <w:b w:val="0"/>
                <w:color w:val="000000"/>
                <w:sz w:val="16"/>
              </w:rPr>
              <w:t>1250% per CRR3 Art 501c(4)</w:t>
            </w:r>
          </w:p>
        </w:tc>
      </w:tr>
      <w:tr>
        <w:tc>
          <w:tcPr>
            <w:tcW w:type="dxa" w:w="3456"/>
            <w:shd w:fill="F2F2F2" w:val="clear"/>
          </w:tcPr>
          <w:p>
            <w:pPr>
              <w:jc w:val="left"/>
            </w:pPr>
            <w:r/>
            <w:r>
              <w:rPr>
                <w:rFonts w:ascii="Calibri" w:hAnsi="Calibri"/>
                <w:b/>
                <w:color w:val="000000"/>
                <w:sz w:val="16"/>
              </w:rPr>
              <w:t>Group 2b (Unbacked, Other)</w:t>
            </w:r>
          </w:p>
        </w:tc>
        <w:tc>
          <w:tcPr>
            <w:tcW w:type="dxa" w:w="3456"/>
            <w:shd w:fill="F2F2F2" w:val="clear"/>
          </w:tcPr>
          <w:p>
            <w:pPr>
              <w:jc w:val="left"/>
            </w:pPr>
            <w:r/>
            <w:r>
              <w:rPr>
                <w:rFonts w:ascii="Calibri" w:hAnsi="Calibri"/>
                <w:b w:val="0"/>
                <w:color w:val="000000"/>
                <w:sz w:val="16"/>
              </w:rPr>
              <w:t>1250% RW (BCBS d545). Most crypto-assets fall here (BTC, ETH, etc.)</w:t>
            </w:r>
          </w:p>
        </w:tc>
        <w:tc>
          <w:tcPr>
            <w:tcW w:type="dxa" w:w="3456"/>
            <w:shd w:fill="F2F2F2" w:val="clear"/>
          </w:tcPr>
          <w:p>
            <w:pPr>
              <w:jc w:val="left"/>
            </w:pPr>
            <w:r/>
            <w:r>
              <w:rPr>
                <w:rFonts w:ascii="Calibri" w:hAnsi="Calibri"/>
                <w:b w:val="0"/>
                <w:color w:val="000000"/>
                <w:sz w:val="16"/>
              </w:rPr>
              <w:t>Expected 1250%</w:t>
            </w:r>
          </w:p>
        </w:tc>
        <w:tc>
          <w:tcPr>
            <w:tcW w:type="dxa" w:w="3456"/>
            <w:shd w:fill="F2F2F2" w:val="clear"/>
          </w:tcPr>
          <w:p>
            <w:pPr>
              <w:jc w:val="left"/>
            </w:pPr>
            <w:r/>
            <w:r>
              <w:rPr>
                <w:rFonts w:ascii="Calibri" w:hAnsi="Calibri"/>
                <w:b w:val="0"/>
                <w:color w:val="000000"/>
                <w:sz w:val="16"/>
              </w:rPr>
              <w:t>1250% per CRR3 Art 501c(4)</w:t>
            </w:r>
          </w:p>
        </w:tc>
      </w:tr>
      <w:tr>
        <w:tc>
          <w:tcPr>
            <w:tcW w:type="dxa" w:w="3456"/>
            <w:shd w:fill="FFFFFF" w:val="clear"/>
          </w:tcPr>
          <w:p>
            <w:pPr>
              <w:jc w:val="left"/>
            </w:pPr>
            <w:r/>
            <w:r>
              <w:rPr>
                <w:rFonts w:ascii="Calibri" w:hAnsi="Calibri"/>
                <w:b/>
                <w:color w:val="000000"/>
                <w:sz w:val="16"/>
              </w:rPr>
              <w:t>Exposure Cap</w:t>
            </w:r>
          </w:p>
        </w:tc>
        <w:tc>
          <w:tcPr>
            <w:tcW w:type="dxa" w:w="3456"/>
            <w:shd w:fill="FFFFFF" w:val="clear"/>
          </w:tcPr>
          <w:p>
            <w:pPr>
              <w:jc w:val="left"/>
            </w:pPr>
            <w:r/>
            <w:r>
              <w:rPr>
                <w:rFonts w:ascii="Calibri" w:hAnsi="Calibri"/>
                <w:b w:val="0"/>
                <w:color w:val="000000"/>
                <w:sz w:val="16"/>
              </w:rPr>
              <w:t>Aggregate Group 2 exposure should not exceed 1% of T1 (BCBS d545 para 60.77)</w:t>
            </w:r>
          </w:p>
        </w:tc>
        <w:tc>
          <w:tcPr>
            <w:tcW w:type="dxa" w:w="3456"/>
            <w:shd w:fill="FFFFFF" w:val="clear"/>
          </w:tcPr>
          <w:p>
            <w:pPr>
              <w:jc w:val="left"/>
            </w:pPr>
            <w:r/>
            <w:r>
              <w:rPr>
                <w:rFonts w:ascii="Calibri" w:hAnsi="Calibri"/>
                <w:b w:val="0"/>
                <w:color w:val="000000"/>
                <w:sz w:val="16"/>
              </w:rPr>
              <w:t>Supervisory expectation for immateriality</w:t>
            </w:r>
          </w:p>
        </w:tc>
        <w:tc>
          <w:tcPr>
            <w:tcW w:type="dxa" w:w="3456"/>
            <w:shd w:fill="FFFFFF" w:val="clear"/>
          </w:tcPr>
          <w:p>
            <w:pPr>
              <w:jc w:val="left"/>
            </w:pPr>
            <w:r/>
            <w:r>
              <w:rPr>
                <w:rFonts w:ascii="Calibri" w:hAnsi="Calibri"/>
                <w:b w:val="0"/>
                <w:color w:val="000000"/>
                <w:sz w:val="16"/>
              </w:rPr>
              <w:t>1% T1 cap for Group 2 (CRR3 Art 501c(5))</w:t>
            </w:r>
          </w:p>
        </w:tc>
      </w:tr>
      <w:tr>
        <w:tc>
          <w:tcPr>
            <w:tcW w:type="dxa" w:w="3456"/>
            <w:shd w:fill="F2F2F2" w:val="clear"/>
          </w:tcPr>
          <w:p>
            <w:pPr>
              <w:jc w:val="left"/>
            </w:pPr>
            <w:r/>
            <w:r>
              <w:rPr>
                <w:rFonts w:ascii="Calibri" w:hAnsi="Calibri"/>
                <w:b/>
                <w:color w:val="000000"/>
                <w:sz w:val="16"/>
              </w:rPr>
              <w:t>Infrastructure Exposure</w:t>
            </w:r>
          </w:p>
        </w:tc>
        <w:tc>
          <w:tcPr>
            <w:tcW w:type="dxa" w:w="3456"/>
            <w:shd w:fill="F2F2F2" w:val="clear"/>
          </w:tcPr>
          <w:p>
            <w:pPr>
              <w:jc w:val="left"/>
            </w:pPr>
            <w:r/>
            <w:r>
              <w:rPr>
                <w:rFonts w:ascii="Calibri" w:hAnsi="Calibri"/>
                <w:b w:val="0"/>
                <w:color w:val="000000"/>
                <w:sz w:val="16"/>
              </w:rPr>
              <w:t>Blockchain infrastructure: standard operational risk treatment</w:t>
            </w:r>
          </w:p>
        </w:tc>
        <w:tc>
          <w:tcPr>
            <w:tcW w:type="dxa" w:w="3456"/>
            <w:shd w:fill="F2F2F2" w:val="clear"/>
          </w:tcPr>
          <w:p>
            <w:pPr>
              <w:jc w:val="left"/>
            </w:pPr>
            <w:r/>
            <w:r>
              <w:rPr>
                <w:rFonts w:ascii="Calibri" w:hAnsi="Calibri"/>
                <w:b w:val="0"/>
                <w:color w:val="000000"/>
                <w:sz w:val="16"/>
              </w:rPr>
              <w:t>Standard treatment</w:t>
            </w:r>
          </w:p>
        </w:tc>
        <w:tc>
          <w:tcPr>
            <w:tcW w:type="dxa" w:w="3456"/>
            <w:shd w:fill="F2F2F2" w:val="clear"/>
          </w:tcPr>
          <w:p>
            <w:pPr>
              <w:jc w:val="left"/>
            </w:pPr>
            <w:r/>
            <w:r>
              <w:rPr>
                <w:rFonts w:ascii="Calibri" w:hAnsi="Calibri"/>
                <w:b w:val="0"/>
                <w:color w:val="000000"/>
                <w:sz w:val="16"/>
              </w:rPr>
              <w:t>Standard treatment</w:t>
            </w:r>
          </w:p>
        </w:tc>
      </w:tr>
    </w:tbl>
    <w:p>
      <w:r>
        <w:rPr>
          <w:rFonts w:ascii="Calibri" w:hAnsi="Calibri"/>
          <w:b/>
          <w:color w:val="002060"/>
          <w:sz w:val="22"/>
        </w:rPr>
        <w:t>16.2 ESG Risk Integration</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ESG in Pillar 1</w:t>
            </w:r>
          </w:p>
        </w:tc>
        <w:tc>
          <w:tcPr>
            <w:tcW w:type="dxa" w:w="3456"/>
            <w:shd w:fill="F2F2F2" w:val="clear"/>
          </w:tcPr>
          <w:p>
            <w:pPr>
              <w:jc w:val="left"/>
            </w:pPr>
            <w:r/>
            <w:r>
              <w:rPr>
                <w:rFonts w:ascii="Calibri" w:hAnsi="Calibri"/>
                <w:b w:val="0"/>
                <w:color w:val="000000"/>
                <w:sz w:val="16"/>
              </w:rPr>
              <w:t>No explicit ESG adjustment to RW (US position: risks captured via existing framework)</w:t>
            </w:r>
          </w:p>
        </w:tc>
        <w:tc>
          <w:tcPr>
            <w:tcW w:type="dxa" w:w="3456"/>
            <w:shd w:fill="F2F2F2" w:val="clear"/>
          </w:tcPr>
          <w:p>
            <w:pPr>
              <w:jc w:val="left"/>
            </w:pPr>
            <w:r/>
            <w:r>
              <w:rPr>
                <w:rFonts w:ascii="Calibri" w:hAnsi="Calibri"/>
                <w:b w:val="0"/>
                <w:color w:val="000000"/>
                <w:sz w:val="16"/>
              </w:rPr>
              <w:t>No explicit Pillar 1 adjustment; Pillar 2 assessment (PS1/26 Ch.15.3)</w:t>
            </w:r>
          </w:p>
        </w:tc>
        <w:tc>
          <w:tcPr>
            <w:tcW w:type="dxa" w:w="3456"/>
            <w:shd w:fill="F2F2F2" w:val="clear"/>
          </w:tcPr>
          <w:p>
            <w:pPr>
              <w:jc w:val="left"/>
            </w:pPr>
            <w:r/>
            <w:r>
              <w:rPr>
                <w:rFonts w:ascii="Calibri" w:hAnsi="Calibri"/>
                <w:b w:val="0"/>
                <w:color w:val="000000"/>
                <w:sz w:val="16"/>
              </w:rPr>
              <w:t>No Pillar 1 adjustment yet; EBA report on green/brown supporting/penalizing factors expected 2025 (CRR3 Art 501d)</w:t>
            </w:r>
          </w:p>
        </w:tc>
      </w:tr>
      <w:tr>
        <w:tc>
          <w:tcPr>
            <w:tcW w:type="dxa" w:w="3456"/>
            <w:shd w:fill="FFFFFF" w:val="clear"/>
          </w:tcPr>
          <w:p>
            <w:pPr>
              <w:jc w:val="left"/>
            </w:pPr>
            <w:r/>
            <w:r>
              <w:rPr>
                <w:rFonts w:ascii="Calibri" w:hAnsi="Calibri"/>
                <w:b/>
                <w:color w:val="000000"/>
                <w:sz w:val="16"/>
              </w:rPr>
              <w:t>ESG in Pillar 2</w:t>
            </w:r>
          </w:p>
        </w:tc>
        <w:tc>
          <w:tcPr>
            <w:tcW w:type="dxa" w:w="3456"/>
            <w:shd w:fill="FFFFFF" w:val="clear"/>
          </w:tcPr>
          <w:p>
            <w:pPr>
              <w:jc w:val="left"/>
            </w:pPr>
            <w:r/>
            <w:r>
              <w:rPr>
                <w:rFonts w:ascii="Calibri" w:hAnsi="Calibri"/>
                <w:b w:val="0"/>
                <w:color w:val="000000"/>
                <w:sz w:val="16"/>
              </w:rPr>
              <w:t>OCC climate risk guidance; SR letter pending</w:t>
            </w:r>
          </w:p>
        </w:tc>
        <w:tc>
          <w:tcPr>
            <w:tcW w:type="dxa" w:w="3456"/>
            <w:shd w:fill="FFFFFF" w:val="clear"/>
          </w:tcPr>
          <w:p>
            <w:pPr>
              <w:jc w:val="left"/>
            </w:pPr>
            <w:r/>
            <w:r>
              <w:rPr>
                <w:rFonts w:ascii="Calibri" w:hAnsi="Calibri"/>
                <w:b w:val="0"/>
                <w:color w:val="000000"/>
                <w:sz w:val="16"/>
              </w:rPr>
              <w:t>PRA SS3/19: climate risk in ICAAP, scenario analysis required</w:t>
            </w:r>
          </w:p>
        </w:tc>
        <w:tc>
          <w:tcPr>
            <w:tcW w:type="dxa" w:w="3456"/>
            <w:shd w:fill="FFFFFF" w:val="clear"/>
          </w:tcPr>
          <w:p>
            <w:pPr>
              <w:jc w:val="left"/>
            </w:pPr>
            <w:r/>
            <w:r>
              <w:rPr>
                <w:rFonts w:ascii="Calibri" w:hAnsi="Calibri"/>
                <w:b w:val="0"/>
                <w:color w:val="000000"/>
                <w:sz w:val="16"/>
              </w:rPr>
              <w:t>CRD6 Art 73(3): ESG risks in ICAAP. Transition plans. SREP integration</w:t>
            </w:r>
          </w:p>
        </w:tc>
      </w:tr>
      <w:tr>
        <w:tc>
          <w:tcPr>
            <w:tcW w:type="dxa" w:w="3456"/>
            <w:shd w:fill="F2F2F2" w:val="clear"/>
          </w:tcPr>
          <w:p>
            <w:pPr>
              <w:jc w:val="left"/>
            </w:pPr>
            <w:r/>
            <w:r>
              <w:rPr>
                <w:rFonts w:ascii="Calibri" w:hAnsi="Calibri"/>
                <w:b/>
                <w:color w:val="000000"/>
                <w:sz w:val="16"/>
              </w:rPr>
              <w:t>ESG in Pillar 3</w:t>
            </w:r>
          </w:p>
        </w:tc>
        <w:tc>
          <w:tcPr>
            <w:tcW w:type="dxa" w:w="3456"/>
            <w:shd w:fill="F2F2F2" w:val="clear"/>
          </w:tcPr>
          <w:p>
            <w:pPr>
              <w:jc w:val="left"/>
            </w:pPr>
            <w:r/>
            <w:r>
              <w:rPr>
                <w:rFonts w:ascii="Calibri" w:hAnsi="Calibri"/>
                <w:b w:val="0"/>
                <w:color w:val="000000"/>
                <w:sz w:val="16"/>
              </w:rPr>
              <w:t>SEC climate disclosure (under litigation); no Basel-specific ESG P3</w:t>
            </w:r>
          </w:p>
        </w:tc>
        <w:tc>
          <w:tcPr>
            <w:tcW w:type="dxa" w:w="3456"/>
            <w:shd w:fill="F2F2F2" w:val="clear"/>
          </w:tcPr>
          <w:p>
            <w:pPr>
              <w:jc w:val="left"/>
            </w:pPr>
            <w:r/>
            <w:r>
              <w:rPr>
                <w:rFonts w:ascii="Calibri" w:hAnsi="Calibri"/>
                <w:b w:val="0"/>
                <w:color w:val="000000"/>
                <w:sz w:val="16"/>
              </w:rPr>
              <w:t>Climate scenario analysis disclosure via PS1/26 Ch.18.3</w:t>
            </w:r>
          </w:p>
        </w:tc>
        <w:tc>
          <w:tcPr>
            <w:tcW w:type="dxa" w:w="3456"/>
            <w:shd w:fill="F2F2F2" w:val="clear"/>
          </w:tcPr>
          <w:p>
            <w:pPr>
              <w:jc w:val="left"/>
            </w:pPr>
            <w:r/>
            <w:r>
              <w:rPr>
                <w:rFonts w:ascii="Calibri" w:hAnsi="Calibri"/>
                <w:b w:val="0"/>
                <w:color w:val="000000"/>
                <w:sz w:val="16"/>
              </w:rPr>
              <w:t>Full ESG Pillar 3: CRR3 Art 449a + EBA ITS. Qualitative + quantitative templates</w:t>
            </w:r>
          </w:p>
        </w:tc>
      </w:tr>
      <w:tr>
        <w:tc>
          <w:tcPr>
            <w:tcW w:type="dxa" w:w="3456"/>
            <w:shd w:fill="FFFFFF" w:val="clear"/>
          </w:tcPr>
          <w:p>
            <w:pPr>
              <w:jc w:val="left"/>
            </w:pPr>
            <w:r/>
            <w:r>
              <w:rPr>
                <w:rFonts w:ascii="Calibri" w:hAnsi="Calibri"/>
                <w:b/>
                <w:color w:val="000000"/>
                <w:sz w:val="16"/>
              </w:rPr>
              <w:t>Transition Risk RW</w:t>
            </w:r>
          </w:p>
        </w:tc>
        <w:tc>
          <w:tcPr>
            <w:tcW w:type="dxa" w:w="3456"/>
            <w:shd w:fill="FFFFFF" w:val="clear"/>
          </w:tcPr>
          <w:p>
            <w:pPr>
              <w:jc w:val="left"/>
            </w:pPr>
            <w:r/>
            <w:r>
              <w:rPr>
                <w:rFonts w:ascii="Calibri" w:hAnsi="Calibri"/>
                <w:b w:val="0"/>
                <w:color w:val="000000"/>
                <w:sz w:val="16"/>
              </w:rPr>
              <w:t>No differential treatment</w:t>
            </w:r>
          </w:p>
        </w:tc>
        <w:tc>
          <w:tcPr>
            <w:tcW w:type="dxa" w:w="3456"/>
            <w:shd w:fill="FFFFFF" w:val="clear"/>
          </w:tcPr>
          <w:p>
            <w:pPr>
              <w:jc w:val="left"/>
            </w:pPr>
            <w:r/>
            <w:r>
              <w:rPr>
                <w:rFonts w:ascii="Calibri" w:hAnsi="Calibri"/>
                <w:b w:val="0"/>
                <w:color w:val="000000"/>
                <w:sz w:val="16"/>
              </w:rPr>
              <w:t>No differential treatment</w:t>
            </w:r>
          </w:p>
        </w:tc>
        <w:tc>
          <w:tcPr>
            <w:tcW w:type="dxa" w:w="3456"/>
            <w:shd w:fill="FFFFFF" w:val="clear"/>
          </w:tcPr>
          <w:p>
            <w:pPr>
              <w:jc w:val="left"/>
            </w:pPr>
            <w:r/>
            <w:r>
              <w:rPr>
                <w:rFonts w:ascii="Calibri" w:hAnsi="Calibri"/>
                <w:b w:val="0"/>
                <w:color w:val="000000"/>
                <w:sz w:val="16"/>
              </w:rPr>
              <w:t>EBA to assess by end-2025 whether brown penalizing factor warranted (CRR3 Art 501d)</w:t>
            </w:r>
          </w:p>
        </w:tc>
      </w:tr>
      <w:tr>
        <w:tc>
          <w:tcPr>
            <w:tcW w:type="dxa" w:w="3456"/>
            <w:shd w:fill="F2F2F2" w:val="clear"/>
          </w:tcPr>
          <w:p>
            <w:pPr>
              <w:jc w:val="left"/>
            </w:pPr>
            <w:r/>
            <w:r>
              <w:rPr>
                <w:rFonts w:ascii="Calibri" w:hAnsi="Calibri"/>
                <w:b/>
                <w:color w:val="000000"/>
                <w:sz w:val="16"/>
              </w:rPr>
              <w:t>Physical Risk RW</w:t>
            </w:r>
          </w:p>
        </w:tc>
        <w:tc>
          <w:tcPr>
            <w:tcW w:type="dxa" w:w="3456"/>
            <w:shd w:fill="F2F2F2" w:val="clear"/>
          </w:tcPr>
          <w:p>
            <w:pPr>
              <w:jc w:val="left"/>
            </w:pPr>
            <w:r/>
            <w:r>
              <w:rPr>
                <w:rFonts w:ascii="Calibri" w:hAnsi="Calibri"/>
                <w:b w:val="0"/>
                <w:color w:val="000000"/>
                <w:sz w:val="16"/>
              </w:rPr>
              <w:t>Addressed via stress testing (CCAR climate scenarios)</w:t>
            </w:r>
          </w:p>
        </w:tc>
        <w:tc>
          <w:tcPr>
            <w:tcW w:type="dxa" w:w="3456"/>
            <w:shd w:fill="F2F2F2" w:val="clear"/>
          </w:tcPr>
          <w:p>
            <w:pPr>
              <w:jc w:val="left"/>
            </w:pPr>
            <w:r/>
            <w:r>
              <w:rPr>
                <w:rFonts w:ascii="Calibri" w:hAnsi="Calibri"/>
                <w:b w:val="0"/>
                <w:color w:val="000000"/>
                <w:sz w:val="16"/>
              </w:rPr>
              <w:t>Addressed via ICAAP scenario analysis</w:t>
            </w:r>
          </w:p>
        </w:tc>
        <w:tc>
          <w:tcPr>
            <w:tcW w:type="dxa" w:w="3456"/>
            <w:shd w:fill="F2F2F2" w:val="clear"/>
          </w:tcPr>
          <w:p>
            <w:pPr>
              <w:jc w:val="left"/>
            </w:pPr>
            <w:r/>
            <w:r>
              <w:rPr>
                <w:rFonts w:ascii="Calibri" w:hAnsi="Calibri"/>
                <w:b w:val="0"/>
                <w:color w:val="000000"/>
                <w:sz w:val="16"/>
              </w:rPr>
              <w:t>Addressed via EBA Guidelines + ICAAP</w:t>
            </w:r>
          </w:p>
        </w:tc>
      </w:tr>
      <w:tr>
        <w:tc>
          <w:tcPr>
            <w:tcW w:type="dxa" w:w="3456"/>
            <w:shd w:fill="FFFFFF" w:val="clear"/>
          </w:tcPr>
          <w:p>
            <w:pPr>
              <w:jc w:val="left"/>
            </w:pPr>
            <w:r/>
            <w:r>
              <w:rPr>
                <w:rFonts w:ascii="Calibri" w:hAnsi="Calibri"/>
                <w:b/>
                <w:color w:val="000000"/>
                <w:sz w:val="16"/>
              </w:rPr>
              <w:t>Green Supporting Factor</w:t>
            </w:r>
          </w:p>
        </w:tc>
        <w:tc>
          <w:tcPr>
            <w:tcW w:type="dxa" w:w="3456"/>
            <w:shd w:fill="FFFFFF" w:val="clear"/>
          </w:tcPr>
          <w:p>
            <w:pPr>
              <w:jc w:val="left"/>
            </w:pPr>
            <w:r/>
            <w:r>
              <w:rPr>
                <w:rFonts w:ascii="Calibri" w:hAnsi="Calibri"/>
                <w:b w:val="0"/>
                <w:color w:val="000000"/>
                <w:sz w:val="16"/>
              </w:rPr>
              <w:t>Not adopted</w:t>
            </w:r>
          </w:p>
        </w:tc>
        <w:tc>
          <w:tcPr>
            <w:tcW w:type="dxa" w:w="3456"/>
            <w:shd w:fill="FFFFFF" w:val="clear"/>
          </w:tcPr>
          <w:p>
            <w:pPr>
              <w:jc w:val="left"/>
            </w:pPr>
            <w:r/>
            <w:r>
              <w:rPr>
                <w:rFonts w:ascii="Calibri" w:hAnsi="Calibri"/>
                <w:b w:val="0"/>
                <w:color w:val="000000"/>
                <w:sz w:val="16"/>
              </w:rPr>
              <w:t>Not adopted</w:t>
            </w:r>
          </w:p>
        </w:tc>
        <w:tc>
          <w:tcPr>
            <w:tcW w:type="dxa" w:w="3456"/>
            <w:shd w:fill="FFFFFF" w:val="clear"/>
          </w:tcPr>
          <w:p>
            <w:pPr>
              <w:jc w:val="left"/>
            </w:pPr>
            <w:r/>
            <w:r>
              <w:rPr>
                <w:rFonts w:ascii="Calibri" w:hAnsi="Calibri"/>
                <w:b w:val="0"/>
                <w:color w:val="000000"/>
                <w:sz w:val="16"/>
              </w:rPr>
              <w:t>Under assessment by EBA; report due 2025 (CRR3 Art 501c, 501d)</w:t>
            </w:r>
          </w:p>
        </w:tc>
      </w:tr>
    </w:tbl>
    <w:p>
      <w:r>
        <w:rPr>
          <w:rFonts w:ascii="Calibri" w:hAnsi="Calibri"/>
          <w:b/>
          <w:color w:val="002060"/>
          <w:sz w:val="22"/>
        </w:rPr>
        <w:t>16.3 Digital Assets &amp; DeFi</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Parameter</w:t>
            </w:r>
          </w:p>
        </w:tc>
        <w:tc>
          <w:tcPr>
            <w:tcW w:type="dxa" w:w="3456"/>
            <w:shd w:fill="002060" w:val="clear"/>
            <w:tcW w:w="3600" w:type="dxa"/>
          </w:tcPr>
          <w:p>
            <w:pPr>
              <w:jc w:val="center"/>
            </w:pPr>
            <w:r/>
            <w:r>
              <w:rPr>
                <w:rFonts w:ascii="Calibri" w:hAnsi="Calibri"/>
                <w:b/>
                <w:color w:val="FFFFFF"/>
                <w:sz w:val="16"/>
              </w:rPr>
              <w:t>US Fed (ERBA NPR)</w:t>
            </w:r>
          </w:p>
        </w:tc>
        <w:tc>
          <w:tcPr>
            <w:tcW w:type="dxa" w:w="3456"/>
            <w:shd w:fill="002060" w:val="clear"/>
            <w:tcW w:w="3600" w:type="dxa"/>
          </w:tcPr>
          <w:p>
            <w:pPr>
              <w:jc w:val="center"/>
            </w:pPr>
            <w:r/>
            <w:r>
              <w:rPr>
                <w:rFonts w:ascii="Calibri" w:hAnsi="Calibri"/>
                <w:b/>
                <w:color w:val="FFFFFF"/>
                <w:sz w:val="16"/>
              </w:rPr>
              <w:t>UK PRA (PS1/26)</w:t>
            </w:r>
          </w:p>
        </w:tc>
        <w:tc>
          <w:tcPr>
            <w:tcW w:type="dxa" w:w="3456"/>
            <w:shd w:fill="002060" w:val="clear"/>
            <w:tcW w:w="3600" w:type="dxa"/>
          </w:tcPr>
          <w:p>
            <w:pPr>
              <w:jc w:val="center"/>
            </w:pPr>
            <w:r/>
            <w:r>
              <w:rPr>
                <w:rFonts w:ascii="Calibri" w:hAnsi="Calibri"/>
                <w:b/>
                <w:color w:val="FFFFFF"/>
                <w:sz w:val="16"/>
              </w:rPr>
              <w:t>EU EBA (CRR3/CRD6)</w:t>
            </w:r>
          </w:p>
        </w:tc>
      </w:tr>
      <w:tr>
        <w:tc>
          <w:tcPr>
            <w:tcW w:type="dxa" w:w="3456"/>
            <w:shd w:fill="F2F2F2" w:val="clear"/>
          </w:tcPr>
          <w:p>
            <w:pPr>
              <w:jc w:val="left"/>
            </w:pPr>
            <w:r/>
            <w:r>
              <w:rPr>
                <w:rFonts w:ascii="Calibri" w:hAnsi="Calibri"/>
                <w:b/>
                <w:color w:val="000000"/>
                <w:sz w:val="16"/>
              </w:rPr>
              <w:t>CBDC Treatment</w:t>
            </w:r>
          </w:p>
        </w:tc>
        <w:tc>
          <w:tcPr>
            <w:tcW w:type="dxa" w:w="3456"/>
            <w:shd w:fill="F2F2F2" w:val="clear"/>
          </w:tcPr>
          <w:p>
            <w:pPr>
              <w:jc w:val="left"/>
            </w:pPr>
            <w:r/>
            <w:r>
              <w:rPr>
                <w:rFonts w:ascii="Calibri" w:hAnsi="Calibri"/>
                <w:b w:val="0"/>
                <w:color w:val="000000"/>
                <w:sz w:val="16"/>
              </w:rPr>
              <w:t>Fed exploring; no specific RW treatment yet</w:t>
            </w:r>
          </w:p>
        </w:tc>
        <w:tc>
          <w:tcPr>
            <w:tcW w:type="dxa" w:w="3456"/>
            <w:shd w:fill="F2F2F2" w:val="clear"/>
          </w:tcPr>
          <w:p>
            <w:pPr>
              <w:jc w:val="left"/>
            </w:pPr>
            <w:r/>
            <w:r>
              <w:rPr>
                <w:rFonts w:ascii="Calibri" w:hAnsi="Calibri"/>
                <w:b w:val="0"/>
                <w:color w:val="000000"/>
                <w:sz w:val="16"/>
              </w:rPr>
              <w:t>BoE digital pound exploration; would be 0% RW as central bank liability</w:t>
            </w:r>
          </w:p>
        </w:tc>
        <w:tc>
          <w:tcPr>
            <w:tcW w:type="dxa" w:w="3456"/>
            <w:shd w:fill="F2F2F2" w:val="clear"/>
          </w:tcPr>
          <w:p>
            <w:pPr>
              <w:jc w:val="left"/>
            </w:pPr>
            <w:r/>
            <w:r>
              <w:rPr>
                <w:rFonts w:ascii="Calibri" w:hAnsi="Calibri"/>
                <w:b w:val="0"/>
                <w:color w:val="000000"/>
                <w:sz w:val="16"/>
              </w:rPr>
              <w:t>ECB digital euro; would be 0% RW as central bank liability (CRR3 Art 114(4))</w:t>
            </w:r>
          </w:p>
        </w:tc>
      </w:tr>
      <w:tr>
        <w:tc>
          <w:tcPr>
            <w:tcW w:type="dxa" w:w="3456"/>
            <w:shd w:fill="FFFFFF" w:val="clear"/>
          </w:tcPr>
          <w:p>
            <w:pPr>
              <w:jc w:val="left"/>
            </w:pPr>
            <w:r/>
            <w:r>
              <w:rPr>
                <w:rFonts w:ascii="Calibri" w:hAnsi="Calibri"/>
                <w:b/>
                <w:color w:val="000000"/>
                <w:sz w:val="16"/>
              </w:rPr>
              <w:t>Tokenized Deposits</w:t>
            </w:r>
          </w:p>
        </w:tc>
        <w:tc>
          <w:tcPr>
            <w:tcW w:type="dxa" w:w="3456"/>
            <w:shd w:fill="FFFFFF" w:val="clear"/>
          </w:tcPr>
          <w:p>
            <w:pPr>
              <w:jc w:val="left"/>
            </w:pPr>
            <w:r/>
            <w:r>
              <w:rPr>
                <w:rFonts w:ascii="Calibri" w:hAnsi="Calibri"/>
                <w:b w:val="0"/>
                <w:color w:val="000000"/>
                <w:sz w:val="16"/>
              </w:rPr>
              <w:t>Treated as deposits (OCC guidance)</w:t>
            </w:r>
          </w:p>
        </w:tc>
        <w:tc>
          <w:tcPr>
            <w:tcW w:type="dxa" w:w="3456"/>
            <w:shd w:fill="FFFFFF" w:val="clear"/>
          </w:tcPr>
          <w:p>
            <w:pPr>
              <w:jc w:val="left"/>
            </w:pPr>
            <w:r/>
            <w:r>
              <w:rPr>
                <w:rFonts w:ascii="Calibri" w:hAnsi="Calibri"/>
                <w:b w:val="0"/>
                <w:color w:val="000000"/>
                <w:sz w:val="16"/>
              </w:rPr>
              <w:t>Treated as deposits</w:t>
            </w:r>
          </w:p>
        </w:tc>
        <w:tc>
          <w:tcPr>
            <w:tcW w:type="dxa" w:w="3456"/>
            <w:shd w:fill="FFFFFF" w:val="clear"/>
          </w:tcPr>
          <w:p>
            <w:pPr>
              <w:jc w:val="left"/>
            </w:pPr>
            <w:r/>
            <w:r>
              <w:rPr>
                <w:rFonts w:ascii="Calibri" w:hAnsi="Calibri"/>
                <w:b w:val="0"/>
                <w:color w:val="000000"/>
                <w:sz w:val="16"/>
              </w:rPr>
              <w:t>Treated as deposits per banking license</w:t>
            </w:r>
          </w:p>
        </w:tc>
      </w:tr>
      <w:tr>
        <w:tc>
          <w:tcPr>
            <w:tcW w:type="dxa" w:w="3456"/>
            <w:shd w:fill="F2F2F2" w:val="clear"/>
          </w:tcPr>
          <w:p>
            <w:pPr>
              <w:jc w:val="left"/>
            </w:pPr>
            <w:r/>
            <w:r>
              <w:rPr>
                <w:rFonts w:ascii="Calibri" w:hAnsi="Calibri"/>
                <w:b/>
                <w:color w:val="000000"/>
                <w:sz w:val="16"/>
              </w:rPr>
              <w:t>DeFi Protocol Exposure</w:t>
            </w:r>
          </w:p>
        </w:tc>
        <w:tc>
          <w:tcPr>
            <w:tcW w:type="dxa" w:w="3456"/>
            <w:shd w:fill="F2F2F2" w:val="clear"/>
          </w:tcPr>
          <w:p>
            <w:pPr>
              <w:jc w:val="left"/>
            </w:pPr>
            <w:r/>
            <w:r>
              <w:rPr>
                <w:rFonts w:ascii="Calibri" w:hAnsi="Calibri"/>
                <w:b w:val="0"/>
                <w:color w:val="000000"/>
                <w:sz w:val="16"/>
              </w:rPr>
              <w:t>1250% RW by default; no specific framework</w:t>
            </w:r>
          </w:p>
        </w:tc>
        <w:tc>
          <w:tcPr>
            <w:tcW w:type="dxa" w:w="3456"/>
            <w:shd w:fill="F2F2F2" w:val="clear"/>
          </w:tcPr>
          <w:p>
            <w:pPr>
              <w:jc w:val="left"/>
            </w:pPr>
            <w:r/>
            <w:r>
              <w:rPr>
                <w:rFonts w:ascii="Calibri" w:hAnsi="Calibri"/>
                <w:b w:val="0"/>
                <w:color w:val="000000"/>
                <w:sz w:val="16"/>
              </w:rPr>
              <w:t>Expected high RW treatment</w:t>
            </w:r>
          </w:p>
        </w:tc>
        <w:tc>
          <w:tcPr>
            <w:tcW w:type="dxa" w:w="3456"/>
            <w:shd w:fill="F2F2F2" w:val="clear"/>
          </w:tcPr>
          <w:p>
            <w:pPr>
              <w:jc w:val="left"/>
            </w:pPr>
            <w:r/>
            <w:r>
              <w:rPr>
                <w:rFonts w:ascii="Calibri" w:hAnsi="Calibri"/>
                <w:b w:val="0"/>
                <w:color w:val="000000"/>
                <w:sz w:val="16"/>
              </w:rPr>
              <w:t>Expected 1250% per Group 2 treatment</w:t>
            </w:r>
          </w:p>
        </w:tc>
      </w:tr>
      <w:tr>
        <w:tc>
          <w:tcPr>
            <w:tcW w:type="dxa" w:w="3456"/>
            <w:shd w:fill="FFFFFF" w:val="clear"/>
          </w:tcPr>
          <w:p>
            <w:pPr>
              <w:jc w:val="left"/>
            </w:pPr>
            <w:r/>
            <w:r>
              <w:rPr>
                <w:rFonts w:ascii="Calibri" w:hAnsi="Calibri"/>
                <w:b/>
                <w:color w:val="000000"/>
                <w:sz w:val="16"/>
              </w:rPr>
              <w:t>NFT Exposure</w:t>
            </w:r>
          </w:p>
        </w:tc>
        <w:tc>
          <w:tcPr>
            <w:tcW w:type="dxa" w:w="3456"/>
            <w:shd w:fill="FFFFFF" w:val="clear"/>
          </w:tcPr>
          <w:p>
            <w:pPr>
              <w:jc w:val="left"/>
            </w:pPr>
            <w:r/>
            <w:r>
              <w:rPr>
                <w:rFonts w:ascii="Calibri" w:hAnsi="Calibri"/>
                <w:b w:val="0"/>
                <w:color w:val="000000"/>
                <w:sz w:val="16"/>
              </w:rPr>
              <w:t>1250% RW (unbacked crypto treatment)</w:t>
            </w:r>
          </w:p>
        </w:tc>
        <w:tc>
          <w:tcPr>
            <w:tcW w:type="dxa" w:w="3456"/>
            <w:shd w:fill="FFFFFF" w:val="clear"/>
          </w:tcPr>
          <w:p>
            <w:pPr>
              <w:jc w:val="left"/>
            </w:pPr>
            <w:r/>
            <w:r>
              <w:rPr>
                <w:rFonts w:ascii="Calibri" w:hAnsi="Calibri"/>
                <w:b w:val="0"/>
                <w:color w:val="000000"/>
                <w:sz w:val="16"/>
              </w:rPr>
              <w:t>Expected 1250%</w:t>
            </w:r>
          </w:p>
        </w:tc>
        <w:tc>
          <w:tcPr>
            <w:tcW w:type="dxa" w:w="3456"/>
            <w:shd w:fill="FFFFFF" w:val="clear"/>
          </w:tcPr>
          <w:p>
            <w:pPr>
              <w:jc w:val="left"/>
            </w:pPr>
            <w:r/>
            <w:r>
              <w:rPr>
                <w:rFonts w:ascii="Calibri" w:hAnsi="Calibri"/>
                <w:b w:val="0"/>
                <w:color w:val="000000"/>
                <w:sz w:val="16"/>
              </w:rPr>
              <w:t>1250% per Group 2b</w:t>
            </w:r>
          </w:p>
        </w:tc>
      </w:tr>
    </w:tbl>
    <w:p>
      <w:r>
        <w:br w:type="page"/>
      </w:r>
    </w:p>
    <w:p>
      <w:r>
        <w:rPr>
          <w:rFonts w:ascii="Calibri" w:hAnsi="Calibri"/>
          <w:b/>
          <w:color w:val="C8962E"/>
          <w:sz w:val="28"/>
        </w:rPr>
        <w:t>SECTION 17</w:t>
      </w:r>
    </w:p>
    <w:p>
      <w:r>
        <w:rPr>
          <w:rFonts w:ascii="Calibri" w:hAnsi="Calibri"/>
          <w:b/>
          <w:color w:val="002060"/>
          <w:sz w:val="32"/>
        </w:rPr>
        <w:t>Conservatism Scorecard: 15-Dimension RAG Assessment</w:t>
      </w:r>
    </w:p>
    <w:p>
      <w:r>
        <w:rPr>
          <w:color w:val="C8962E"/>
          <w:sz w:val="12"/>
        </w:rPr>
        <w:t>________________________________________________________________________________________________________________________</w:t>
      </w:r>
    </w:p>
    <w:p>
      <w:r>
        <w:rPr>
          <w:rFonts w:ascii="Calibri" w:hAnsi="Calibri"/>
          <w:color w:val="000000"/>
          <w:sz w:val="18"/>
        </w:rPr>
        <w:t>Red = most conservative approach among the three jurisdictions. Amber = intermediate. Green = least conservative (most favorable to banks). Assessment based on capital impact for a typical Category I US G-SIB with $3.2T total assets, $1.8T RWA, diversified business model.</w:t>
      </w:r>
    </w:p>
    <w:tbl>
      <w:tblPr>
        <w:tblW w:type="auto" w:w="0"/>
        <w:jc w:val="center"/>
        <w:tblLayout w:type="fixed"/>
        <w:tblLook w:firstColumn="1" w:firstRow="1" w:lastColumn="0" w:lastRow="0" w:noHBand="0" w:noVBand="1" w:val="04A0"/>
      </w:tblPr>
      <w:tblGrid>
        <w:gridCol w:w="2765"/>
        <w:gridCol w:w="2765"/>
        <w:gridCol w:w="2765"/>
        <w:gridCol w:w="2765"/>
        <w:gridCol w:w="2765"/>
      </w:tblGrid>
      <w:tr>
        <w:tc>
          <w:tcPr>
            <w:tcW w:type="dxa" w:w="2765"/>
            <w:shd w:fill="002060" w:val="clear"/>
            <w:tcW w:w="2592" w:type="dxa"/>
          </w:tcPr>
          <w:p>
            <w:pPr>
              <w:jc w:val="center"/>
            </w:pPr>
            <w:r/>
            <w:r>
              <w:rPr>
                <w:rFonts w:ascii="Calibri" w:hAnsi="Calibri"/>
                <w:b/>
                <w:color w:val="FFFFFF"/>
                <w:sz w:val="16"/>
              </w:rPr>
              <w:t>Dimension</w:t>
            </w:r>
          </w:p>
        </w:tc>
        <w:tc>
          <w:tcPr>
            <w:tcW w:type="dxa" w:w="2765"/>
            <w:shd w:fill="002060" w:val="clear"/>
            <w:tcW w:w="2592" w:type="dxa"/>
          </w:tcPr>
          <w:p>
            <w:pPr>
              <w:jc w:val="center"/>
            </w:pPr>
            <w:r/>
            <w:r>
              <w:rPr>
                <w:rFonts w:ascii="Calibri" w:hAnsi="Calibri"/>
                <w:b/>
                <w:color w:val="FFFFFF"/>
                <w:sz w:val="16"/>
              </w:rPr>
              <w:t>US Fed (ERBA)</w:t>
            </w:r>
          </w:p>
        </w:tc>
        <w:tc>
          <w:tcPr>
            <w:tcW w:type="dxa" w:w="2765"/>
            <w:shd w:fill="002060" w:val="clear"/>
            <w:tcW w:w="2592" w:type="dxa"/>
          </w:tcPr>
          <w:p>
            <w:pPr>
              <w:jc w:val="center"/>
            </w:pPr>
            <w:r/>
            <w:r>
              <w:rPr>
                <w:rFonts w:ascii="Calibri" w:hAnsi="Calibri"/>
                <w:b/>
                <w:color w:val="FFFFFF"/>
                <w:sz w:val="16"/>
              </w:rPr>
              <w:t>UK PRA (PS1/26)</w:t>
            </w:r>
          </w:p>
        </w:tc>
        <w:tc>
          <w:tcPr>
            <w:tcW w:type="dxa" w:w="2765"/>
            <w:shd w:fill="002060" w:val="clear"/>
            <w:tcW w:w="2592" w:type="dxa"/>
          </w:tcPr>
          <w:p>
            <w:pPr>
              <w:jc w:val="center"/>
            </w:pPr>
            <w:r/>
            <w:r>
              <w:rPr>
                <w:rFonts w:ascii="Calibri" w:hAnsi="Calibri"/>
                <w:b/>
                <w:color w:val="FFFFFF"/>
                <w:sz w:val="16"/>
              </w:rPr>
              <w:t>EU EBA (CRR3)</w:t>
            </w:r>
          </w:p>
        </w:tc>
        <w:tc>
          <w:tcPr>
            <w:tcW w:type="dxa" w:w="2765"/>
            <w:shd w:fill="002060" w:val="clear"/>
            <w:tcW w:w="1872" w:type="dxa"/>
          </w:tcPr>
          <w:p>
            <w:pPr>
              <w:jc w:val="center"/>
            </w:pPr>
            <w:r/>
            <w:r>
              <w:rPr>
                <w:rFonts w:ascii="Calibri" w:hAnsi="Calibri"/>
                <w:b/>
                <w:color w:val="FFFFFF"/>
                <w:sz w:val="16"/>
              </w:rPr>
              <w:t>Most Conservative</w:t>
            </w:r>
          </w:p>
        </w:tc>
      </w:tr>
      <w:tr>
        <w:tc>
          <w:tcPr>
            <w:tcW w:type="dxa" w:w="2765"/>
            <w:shd w:fill="FFFFFF" w:val="clear"/>
          </w:tcPr>
          <w:p>
            <w:pPr>
              <w:jc w:val="left"/>
            </w:pPr>
            <w:r/>
            <w:r>
              <w:rPr>
                <w:rFonts w:ascii="Calibri" w:hAnsi="Calibri"/>
                <w:b/>
                <w:color w:val="000000"/>
                <w:sz w:val="16"/>
              </w:rPr>
              <w:t>1. Credit Risk Approach</w:t>
            </w:r>
          </w:p>
        </w:tc>
        <w:tc>
          <w:tcPr>
            <w:tcW w:type="dxa" w:w="2765"/>
            <w:shd w:fill="C0392B" w:val="clear"/>
          </w:tcPr>
          <w:p>
            <w:pPr>
              <w:jc w:val="center"/>
            </w:pPr>
            <w:r/>
            <w:r>
              <w:rPr>
                <w:rFonts w:ascii="Calibri" w:hAnsi="Calibri"/>
                <w:b w:val="0"/>
                <w:color w:val="FFFFFF"/>
                <w:sz w:val="16"/>
              </w:rPr>
              <w:t>SA-only (no IRB)</w:t>
            </w:r>
          </w:p>
        </w:tc>
        <w:tc>
          <w:tcPr>
            <w:tcW w:type="dxa" w:w="2765"/>
            <w:shd w:fill="F39C12" w:val="clear"/>
          </w:tcPr>
          <w:p>
            <w:pPr>
              <w:jc w:val="center"/>
            </w:pPr>
            <w:r/>
            <w:r>
              <w:rPr>
                <w:rFonts w:ascii="Calibri" w:hAnsi="Calibri"/>
                <w:b w:val="0"/>
                <w:color w:val="000000"/>
                <w:sz w:val="16"/>
              </w:rPr>
              <w:t>SA + IRB</w:t>
            </w:r>
          </w:p>
        </w:tc>
        <w:tc>
          <w:tcPr>
            <w:tcW w:type="dxa" w:w="2765"/>
            <w:shd w:fill="27AE60" w:val="clear"/>
          </w:tcPr>
          <w:p>
            <w:pPr>
              <w:jc w:val="center"/>
            </w:pPr>
            <w:r/>
            <w:r>
              <w:rPr>
                <w:rFonts w:ascii="Calibri" w:hAnsi="Calibri"/>
                <w:b w:val="0"/>
                <w:color w:val="000000"/>
                <w:sz w:val="16"/>
              </w:rPr>
              <w:t>SA + IRB + transitional</w:t>
            </w:r>
          </w:p>
        </w:tc>
        <w:tc>
          <w:tcPr>
            <w:tcW w:type="dxa" w:w="2765"/>
            <w:shd w:fill="002060" w:val="clear"/>
          </w:tcPr>
          <w:p>
            <w:pPr>
              <w:jc w:val="center"/>
            </w:pPr>
            <w:r/>
            <w:r>
              <w:rPr>
                <w:rFonts w:ascii="Calibri" w:hAnsi="Calibri"/>
                <w:b/>
                <w:color w:val="FFFFFF"/>
                <w:sz w:val="16"/>
              </w:rPr>
              <w:t>US</w:t>
            </w:r>
          </w:p>
        </w:tc>
      </w:tr>
      <w:tr>
        <w:tc>
          <w:tcPr>
            <w:tcW w:type="dxa" w:w="2765"/>
            <w:shd w:fill="FFFFFF" w:val="clear"/>
          </w:tcPr>
          <w:p>
            <w:pPr>
              <w:jc w:val="left"/>
            </w:pPr>
            <w:r/>
            <w:r>
              <w:rPr>
                <w:rFonts w:ascii="Calibri" w:hAnsi="Calibri"/>
                <w:b/>
                <w:color w:val="000000"/>
                <w:sz w:val="16"/>
              </w:rPr>
              <w:t>2. OBS CCF Commitments</w:t>
            </w:r>
          </w:p>
        </w:tc>
        <w:tc>
          <w:tcPr>
            <w:tcW w:type="dxa" w:w="2765"/>
            <w:shd w:fill="C0392B" w:val="clear"/>
          </w:tcPr>
          <w:p>
            <w:pPr>
              <w:jc w:val="center"/>
            </w:pPr>
            <w:r/>
            <w:r>
              <w:rPr>
                <w:rFonts w:ascii="Calibri" w:hAnsi="Calibri"/>
                <w:b w:val="0"/>
                <w:color w:val="FFFFFF"/>
                <w:sz w:val="16"/>
              </w:rPr>
              <w:t>40% uniform</w:t>
            </w:r>
          </w:p>
        </w:tc>
        <w:tc>
          <w:tcPr>
            <w:tcW w:type="dxa" w:w="2765"/>
            <w:shd w:fill="27AE60" w:val="clear"/>
          </w:tcPr>
          <w:p>
            <w:pPr>
              <w:jc w:val="center"/>
            </w:pPr>
            <w:r/>
            <w:r>
              <w:rPr>
                <w:rFonts w:ascii="Calibri" w:hAnsi="Calibri"/>
                <w:b w:val="0"/>
                <w:color w:val="000000"/>
                <w:sz w:val="16"/>
              </w:rPr>
              <w:t>20%/40% split</w:t>
            </w:r>
          </w:p>
        </w:tc>
        <w:tc>
          <w:tcPr>
            <w:tcW w:type="dxa" w:w="2765"/>
            <w:shd w:fill="27AE60" w:val="clear"/>
          </w:tcPr>
          <w:p>
            <w:pPr>
              <w:jc w:val="center"/>
            </w:pPr>
            <w:r/>
            <w:r>
              <w:rPr>
                <w:rFonts w:ascii="Calibri" w:hAnsi="Calibri"/>
                <w:b w:val="0"/>
                <w:color w:val="000000"/>
                <w:sz w:val="16"/>
              </w:rPr>
              <w:t>20%/40% split</w:t>
            </w:r>
          </w:p>
        </w:tc>
        <w:tc>
          <w:tcPr>
            <w:tcW w:type="dxa" w:w="2765"/>
            <w:shd w:fill="002060" w:val="clear"/>
          </w:tcPr>
          <w:p>
            <w:pPr>
              <w:jc w:val="center"/>
            </w:pPr>
            <w:r/>
            <w:r>
              <w:rPr>
                <w:rFonts w:ascii="Calibri" w:hAnsi="Calibri"/>
                <w:b/>
                <w:color w:val="FFFFFF"/>
                <w:sz w:val="16"/>
              </w:rPr>
              <w:t>US</w:t>
            </w:r>
          </w:p>
        </w:tc>
      </w:tr>
      <w:tr>
        <w:tc>
          <w:tcPr>
            <w:tcW w:type="dxa" w:w="2765"/>
            <w:shd w:fill="FFFFFF" w:val="clear"/>
          </w:tcPr>
          <w:p>
            <w:pPr>
              <w:jc w:val="left"/>
            </w:pPr>
            <w:r/>
            <w:r>
              <w:rPr>
                <w:rFonts w:ascii="Calibri" w:hAnsi="Calibri"/>
                <w:b/>
                <w:color w:val="000000"/>
                <w:sz w:val="16"/>
              </w:rPr>
              <w:t>3. MSA Treatment</w:t>
            </w:r>
          </w:p>
        </w:tc>
        <w:tc>
          <w:tcPr>
            <w:tcW w:type="dxa" w:w="2765"/>
            <w:shd w:fill="F39C12" w:val="clear"/>
          </w:tcPr>
          <w:p>
            <w:pPr>
              <w:jc w:val="center"/>
            </w:pPr>
            <w:r/>
            <w:r>
              <w:rPr>
                <w:rFonts w:ascii="Calibri" w:hAnsi="Calibri"/>
                <w:b w:val="0"/>
                <w:color w:val="000000"/>
                <w:sz w:val="16"/>
              </w:rPr>
              <w:t>250% RW (higher RWA)</w:t>
            </w:r>
          </w:p>
        </w:tc>
        <w:tc>
          <w:tcPr>
            <w:tcW w:type="dxa" w:w="2765"/>
            <w:shd w:fill="F39C12" w:val="clear"/>
          </w:tcPr>
          <w:p>
            <w:pPr>
              <w:jc w:val="center"/>
            </w:pPr>
            <w:r/>
            <w:r>
              <w:rPr>
                <w:rFonts w:ascii="Calibri" w:hAnsi="Calibri"/>
                <w:b w:val="0"/>
                <w:color w:val="000000"/>
                <w:sz w:val="16"/>
              </w:rPr>
              <w:t>Deduction &gt;10%</w:t>
            </w:r>
          </w:p>
        </w:tc>
        <w:tc>
          <w:tcPr>
            <w:tcW w:type="dxa" w:w="2765"/>
            <w:shd w:fill="F39C12" w:val="clear"/>
          </w:tcPr>
          <w:p>
            <w:pPr>
              <w:jc w:val="center"/>
            </w:pPr>
            <w:r/>
            <w:r>
              <w:rPr>
                <w:rFonts w:ascii="Calibri" w:hAnsi="Calibri"/>
                <w:b w:val="0"/>
                <w:color w:val="000000"/>
                <w:sz w:val="16"/>
              </w:rPr>
              <w:t>Deduction &gt;10%</w:t>
            </w:r>
          </w:p>
        </w:tc>
        <w:tc>
          <w:tcPr>
            <w:tcW w:type="dxa" w:w="2765"/>
            <w:shd w:fill="002060" w:val="clear"/>
          </w:tcPr>
          <w:p>
            <w:pPr>
              <w:jc w:val="center"/>
            </w:pPr>
            <w:r/>
            <w:r>
              <w:rPr>
                <w:rFonts w:ascii="Calibri" w:hAnsi="Calibri"/>
                <w:b/>
                <w:color w:val="FFFFFF"/>
                <w:sz w:val="16"/>
              </w:rPr>
              <w:t>US/UK/EU*</w:t>
            </w:r>
          </w:p>
        </w:tc>
      </w:tr>
      <w:tr>
        <w:tc>
          <w:tcPr>
            <w:tcW w:type="dxa" w:w="2765"/>
            <w:shd w:fill="FFFFFF" w:val="clear"/>
          </w:tcPr>
          <w:p>
            <w:pPr>
              <w:jc w:val="left"/>
            </w:pPr>
            <w:r/>
            <w:r>
              <w:rPr>
                <w:rFonts w:ascii="Calibri" w:hAnsi="Calibri"/>
                <w:b/>
                <w:color w:val="000000"/>
                <w:sz w:val="16"/>
              </w:rPr>
              <w:t>4. Software DTA</w:t>
            </w:r>
          </w:p>
        </w:tc>
        <w:tc>
          <w:tcPr>
            <w:tcW w:type="dxa" w:w="2765"/>
            <w:shd w:fill="C0392B" w:val="clear"/>
          </w:tcPr>
          <w:p>
            <w:pPr>
              <w:jc w:val="center"/>
            </w:pPr>
            <w:r/>
            <w:r>
              <w:rPr>
                <w:rFonts w:ascii="Calibri" w:hAnsi="Calibri"/>
                <w:b w:val="0"/>
                <w:color w:val="FFFFFF"/>
                <w:sz w:val="16"/>
              </w:rPr>
              <w:t>Full deduction</w:t>
            </w:r>
          </w:p>
        </w:tc>
        <w:tc>
          <w:tcPr>
            <w:tcW w:type="dxa" w:w="2765"/>
            <w:shd w:fill="C0392B" w:val="clear"/>
          </w:tcPr>
          <w:p>
            <w:pPr>
              <w:jc w:val="center"/>
            </w:pPr>
            <w:r/>
            <w:r>
              <w:rPr>
                <w:rFonts w:ascii="Calibri" w:hAnsi="Calibri"/>
                <w:b w:val="0"/>
                <w:color w:val="FFFFFF"/>
                <w:sz w:val="16"/>
              </w:rPr>
              <w:t>Full deduction</w:t>
            </w:r>
          </w:p>
        </w:tc>
        <w:tc>
          <w:tcPr>
            <w:tcW w:type="dxa" w:w="2765"/>
            <w:shd w:fill="27AE60" w:val="clear"/>
          </w:tcPr>
          <w:p>
            <w:pPr>
              <w:jc w:val="center"/>
            </w:pPr>
            <w:r/>
            <w:r>
              <w:rPr>
                <w:rFonts w:ascii="Calibri" w:hAnsi="Calibri"/>
                <w:b w:val="0"/>
                <w:color w:val="000000"/>
                <w:sz w:val="16"/>
              </w:rPr>
              <w:t>Exempt (amortized)</w:t>
            </w:r>
          </w:p>
        </w:tc>
        <w:tc>
          <w:tcPr>
            <w:tcW w:type="dxa" w:w="2765"/>
            <w:shd w:fill="002060" w:val="clear"/>
          </w:tcPr>
          <w:p>
            <w:pPr>
              <w:jc w:val="center"/>
            </w:pPr>
            <w:r/>
            <w:r>
              <w:rPr>
                <w:rFonts w:ascii="Calibri" w:hAnsi="Calibri"/>
                <w:b/>
                <w:color w:val="FFFFFF"/>
                <w:sz w:val="16"/>
              </w:rPr>
              <w:t>US/UK</w:t>
            </w:r>
          </w:p>
        </w:tc>
      </w:tr>
      <w:tr>
        <w:tc>
          <w:tcPr>
            <w:tcW w:type="dxa" w:w="2765"/>
            <w:shd w:fill="FFFFFF" w:val="clear"/>
          </w:tcPr>
          <w:p>
            <w:pPr>
              <w:jc w:val="left"/>
            </w:pPr>
            <w:r/>
            <w:r>
              <w:rPr>
                <w:rFonts w:ascii="Calibri" w:hAnsi="Calibri"/>
                <w:b/>
                <w:color w:val="000000"/>
                <w:sz w:val="16"/>
              </w:rPr>
              <w:t>5. AT1 Trigger</w:t>
            </w:r>
          </w:p>
        </w:tc>
        <w:tc>
          <w:tcPr>
            <w:tcW w:type="dxa" w:w="2765"/>
            <w:shd w:fill="27AE60" w:val="clear"/>
          </w:tcPr>
          <w:p>
            <w:pPr>
              <w:jc w:val="center"/>
            </w:pPr>
            <w:r/>
            <w:r>
              <w:rPr>
                <w:rFonts w:ascii="Calibri" w:hAnsi="Calibri"/>
                <w:b w:val="0"/>
                <w:color w:val="000000"/>
                <w:sz w:val="16"/>
              </w:rPr>
              <w:t>Discretionary</w:t>
            </w:r>
          </w:p>
        </w:tc>
        <w:tc>
          <w:tcPr>
            <w:tcW w:type="dxa" w:w="2765"/>
            <w:shd w:fill="C0392B" w:val="clear"/>
          </w:tcPr>
          <w:p>
            <w:pPr>
              <w:jc w:val="center"/>
            </w:pPr>
            <w:r/>
            <w:r>
              <w:rPr>
                <w:rFonts w:ascii="Calibri" w:hAnsi="Calibri"/>
                <w:b w:val="0"/>
                <w:color w:val="FFFFFF"/>
                <w:sz w:val="16"/>
              </w:rPr>
              <w:t>7% CET1</w:t>
            </w:r>
          </w:p>
        </w:tc>
        <w:tc>
          <w:tcPr>
            <w:tcW w:type="dxa" w:w="2765"/>
            <w:shd w:fill="F39C12" w:val="clear"/>
          </w:tcPr>
          <w:p>
            <w:pPr>
              <w:jc w:val="center"/>
            </w:pPr>
            <w:r/>
            <w:r>
              <w:rPr>
                <w:rFonts w:ascii="Calibri" w:hAnsi="Calibri"/>
                <w:b w:val="0"/>
                <w:color w:val="000000"/>
                <w:sz w:val="16"/>
              </w:rPr>
              <w:t>5.125% CET1</w:t>
            </w:r>
          </w:p>
        </w:tc>
        <w:tc>
          <w:tcPr>
            <w:tcW w:type="dxa" w:w="2765"/>
            <w:shd w:fill="002060" w:val="clear"/>
          </w:tcPr>
          <w:p>
            <w:pPr>
              <w:jc w:val="center"/>
            </w:pPr>
            <w:r/>
            <w:r>
              <w:rPr>
                <w:rFonts w:ascii="Calibri" w:hAnsi="Calibri"/>
                <w:b/>
                <w:color w:val="FFFFFF"/>
                <w:sz w:val="16"/>
              </w:rPr>
              <w:t>UK</w:t>
            </w:r>
          </w:p>
        </w:tc>
      </w:tr>
      <w:tr>
        <w:tc>
          <w:tcPr>
            <w:tcW w:type="dxa" w:w="2765"/>
            <w:shd w:fill="FFFFFF" w:val="clear"/>
          </w:tcPr>
          <w:p>
            <w:pPr>
              <w:jc w:val="left"/>
            </w:pPr>
            <w:r/>
            <w:r>
              <w:rPr>
                <w:rFonts w:ascii="Calibri" w:hAnsi="Calibri"/>
                <w:b/>
                <w:color w:val="000000"/>
                <w:sz w:val="16"/>
              </w:rPr>
              <w:t>6. G-SIB Surcharge</w:t>
            </w:r>
          </w:p>
        </w:tc>
        <w:tc>
          <w:tcPr>
            <w:tcW w:type="dxa" w:w="2765"/>
            <w:shd w:fill="C0392B" w:val="clear"/>
          </w:tcPr>
          <w:p>
            <w:pPr>
              <w:jc w:val="center"/>
            </w:pPr>
            <w:r/>
            <w:r>
              <w:rPr>
                <w:rFonts w:ascii="Calibri" w:hAnsi="Calibri"/>
                <w:b w:val="0"/>
                <w:color w:val="FFFFFF"/>
                <w:sz w:val="16"/>
              </w:rPr>
              <w:t>Method 2 + 20bp bands</w:t>
            </w:r>
          </w:p>
        </w:tc>
        <w:tc>
          <w:tcPr>
            <w:tcW w:type="dxa" w:w="2765"/>
            <w:shd w:fill="F39C12" w:val="clear"/>
          </w:tcPr>
          <w:p>
            <w:pPr>
              <w:jc w:val="center"/>
            </w:pPr>
            <w:r/>
            <w:r>
              <w:rPr>
                <w:rFonts w:ascii="Calibri" w:hAnsi="Calibri"/>
                <w:b w:val="0"/>
                <w:color w:val="000000"/>
                <w:sz w:val="16"/>
              </w:rPr>
              <w:t>Systemic buffer</w:t>
            </w:r>
          </w:p>
        </w:tc>
        <w:tc>
          <w:tcPr>
            <w:tcW w:type="dxa" w:w="2765"/>
            <w:shd w:fill="27AE60" w:val="clear"/>
          </w:tcPr>
          <w:p>
            <w:pPr>
              <w:jc w:val="center"/>
            </w:pPr>
            <w:r/>
            <w:r>
              <w:rPr>
                <w:rFonts w:ascii="Calibri" w:hAnsi="Calibri"/>
                <w:b w:val="0"/>
                <w:color w:val="000000"/>
                <w:sz w:val="16"/>
              </w:rPr>
              <w:t>Method 1/2 standard</w:t>
            </w:r>
          </w:p>
        </w:tc>
        <w:tc>
          <w:tcPr>
            <w:tcW w:type="dxa" w:w="2765"/>
            <w:shd w:fill="002060" w:val="clear"/>
          </w:tcPr>
          <w:p>
            <w:pPr>
              <w:jc w:val="center"/>
            </w:pPr>
            <w:r/>
            <w:r>
              <w:rPr>
                <w:rFonts w:ascii="Calibri" w:hAnsi="Calibri"/>
                <w:b/>
                <w:color w:val="FFFFFF"/>
                <w:sz w:val="16"/>
              </w:rPr>
              <w:t>US</w:t>
            </w:r>
          </w:p>
        </w:tc>
      </w:tr>
      <w:tr>
        <w:tc>
          <w:tcPr>
            <w:tcW w:type="dxa" w:w="2765"/>
            <w:shd w:fill="FFFFFF" w:val="clear"/>
          </w:tcPr>
          <w:p>
            <w:pPr>
              <w:jc w:val="left"/>
            </w:pPr>
            <w:r/>
            <w:r>
              <w:rPr>
                <w:rFonts w:ascii="Calibri" w:hAnsi="Calibri"/>
                <w:b/>
                <w:color w:val="000000"/>
                <w:sz w:val="16"/>
              </w:rPr>
              <w:t>7. SCB / CCB</w:t>
            </w:r>
          </w:p>
        </w:tc>
        <w:tc>
          <w:tcPr>
            <w:tcW w:type="dxa" w:w="2765"/>
            <w:shd w:fill="C0392B" w:val="clear"/>
          </w:tcPr>
          <w:p>
            <w:pPr>
              <w:jc w:val="center"/>
            </w:pPr>
            <w:r/>
            <w:r>
              <w:rPr>
                <w:rFonts w:ascii="Calibri" w:hAnsi="Calibri"/>
                <w:b w:val="0"/>
                <w:color w:val="FFFFFF"/>
                <w:sz w:val="16"/>
              </w:rPr>
              <w:t>SCB &gt;= 2.5%</w:t>
            </w:r>
          </w:p>
        </w:tc>
        <w:tc>
          <w:tcPr>
            <w:tcW w:type="dxa" w:w="2765"/>
            <w:shd w:fill="27AE60" w:val="clear"/>
          </w:tcPr>
          <w:p>
            <w:pPr>
              <w:jc w:val="center"/>
            </w:pPr>
            <w:r/>
            <w:r>
              <w:rPr>
                <w:rFonts w:ascii="Calibri" w:hAnsi="Calibri"/>
                <w:b w:val="0"/>
                <w:color w:val="000000"/>
                <w:sz w:val="16"/>
              </w:rPr>
              <w:t>CCB 2.5% fixed</w:t>
            </w:r>
          </w:p>
        </w:tc>
        <w:tc>
          <w:tcPr>
            <w:tcW w:type="dxa" w:w="2765"/>
            <w:shd w:fill="27AE60" w:val="clear"/>
          </w:tcPr>
          <w:p>
            <w:pPr>
              <w:jc w:val="center"/>
            </w:pPr>
            <w:r/>
            <w:r>
              <w:rPr>
                <w:rFonts w:ascii="Calibri" w:hAnsi="Calibri"/>
                <w:b w:val="0"/>
                <w:color w:val="000000"/>
                <w:sz w:val="16"/>
              </w:rPr>
              <w:t>CCB 2.5% fixed</w:t>
            </w:r>
          </w:p>
        </w:tc>
        <w:tc>
          <w:tcPr>
            <w:tcW w:type="dxa" w:w="2765"/>
            <w:shd w:fill="002060" w:val="clear"/>
          </w:tcPr>
          <w:p>
            <w:pPr>
              <w:jc w:val="center"/>
            </w:pPr>
            <w:r/>
            <w:r>
              <w:rPr>
                <w:rFonts w:ascii="Calibri" w:hAnsi="Calibri"/>
                <w:b/>
                <w:color w:val="FFFFFF"/>
                <w:sz w:val="16"/>
              </w:rPr>
              <w:t>US</w:t>
            </w:r>
          </w:p>
        </w:tc>
      </w:tr>
      <w:tr>
        <w:tc>
          <w:tcPr>
            <w:tcW w:type="dxa" w:w="2765"/>
            <w:shd w:fill="FFFFFF" w:val="clear"/>
          </w:tcPr>
          <w:p>
            <w:pPr>
              <w:jc w:val="left"/>
            </w:pPr>
            <w:r/>
            <w:r>
              <w:rPr>
                <w:rFonts w:ascii="Calibri" w:hAnsi="Calibri"/>
                <w:b/>
                <w:color w:val="000000"/>
                <w:sz w:val="16"/>
              </w:rPr>
              <w:t>8. SA-CCR Alpha</w:t>
            </w:r>
          </w:p>
        </w:tc>
        <w:tc>
          <w:tcPr>
            <w:tcW w:type="dxa" w:w="2765"/>
            <w:shd w:fill="27AE60" w:val="clear"/>
          </w:tcPr>
          <w:p>
            <w:pPr>
              <w:jc w:val="center"/>
            </w:pPr>
            <w:r/>
            <w:r>
              <w:rPr>
                <w:rFonts w:ascii="Calibri" w:hAnsi="Calibri"/>
                <w:b w:val="0"/>
                <w:color w:val="000000"/>
                <w:sz w:val="16"/>
              </w:rPr>
              <w:t>1.4 fin / 1.0 comm</w:t>
            </w:r>
          </w:p>
        </w:tc>
        <w:tc>
          <w:tcPr>
            <w:tcW w:type="dxa" w:w="2765"/>
            <w:shd w:fill="C0392B" w:val="clear"/>
          </w:tcPr>
          <w:p>
            <w:pPr>
              <w:jc w:val="center"/>
            </w:pPr>
            <w:r/>
            <w:r>
              <w:rPr>
                <w:rFonts w:ascii="Calibri" w:hAnsi="Calibri"/>
                <w:b w:val="0"/>
                <w:color w:val="FFFFFF"/>
                <w:sz w:val="16"/>
              </w:rPr>
              <w:t>1.4 all</w:t>
            </w:r>
          </w:p>
        </w:tc>
        <w:tc>
          <w:tcPr>
            <w:tcW w:type="dxa" w:w="2765"/>
            <w:shd w:fill="C0392B" w:val="clear"/>
          </w:tcPr>
          <w:p>
            <w:pPr>
              <w:jc w:val="center"/>
            </w:pPr>
            <w:r/>
            <w:r>
              <w:rPr>
                <w:rFonts w:ascii="Calibri" w:hAnsi="Calibri"/>
                <w:b w:val="0"/>
                <w:color w:val="FFFFFF"/>
                <w:sz w:val="16"/>
              </w:rPr>
              <w:t>1.4 all</w:t>
            </w:r>
          </w:p>
        </w:tc>
        <w:tc>
          <w:tcPr>
            <w:tcW w:type="dxa" w:w="2765"/>
            <w:shd w:fill="002060" w:val="clear"/>
          </w:tcPr>
          <w:p>
            <w:pPr>
              <w:jc w:val="center"/>
            </w:pPr>
            <w:r/>
            <w:r>
              <w:rPr>
                <w:rFonts w:ascii="Calibri" w:hAnsi="Calibri"/>
                <w:b/>
                <w:color w:val="FFFFFF"/>
                <w:sz w:val="16"/>
              </w:rPr>
              <w:t>UK/EU</w:t>
            </w:r>
          </w:p>
        </w:tc>
      </w:tr>
      <w:tr>
        <w:tc>
          <w:tcPr>
            <w:tcW w:type="dxa" w:w="2765"/>
            <w:shd w:fill="FFFFFF" w:val="clear"/>
          </w:tcPr>
          <w:p>
            <w:pPr>
              <w:jc w:val="left"/>
            </w:pPr>
            <w:r/>
            <w:r>
              <w:rPr>
                <w:rFonts w:ascii="Calibri" w:hAnsi="Calibri"/>
                <w:b/>
                <w:color w:val="000000"/>
                <w:sz w:val="16"/>
              </w:rPr>
              <w:t>9. CVA BA-CVA Hedges</w:t>
            </w:r>
          </w:p>
        </w:tc>
        <w:tc>
          <w:tcPr>
            <w:tcW w:type="dxa" w:w="2765"/>
            <w:shd w:fill="C0392B" w:val="clear"/>
          </w:tcPr>
          <w:p>
            <w:pPr>
              <w:jc w:val="center"/>
            </w:pPr>
            <w:r/>
            <w:r>
              <w:rPr>
                <w:rFonts w:ascii="Calibri" w:hAnsi="Calibri"/>
                <w:b w:val="0"/>
                <w:color w:val="FFFFFF"/>
                <w:sz w:val="16"/>
              </w:rPr>
              <w:t>Index only</w:t>
            </w:r>
          </w:p>
        </w:tc>
        <w:tc>
          <w:tcPr>
            <w:tcW w:type="dxa" w:w="2765"/>
            <w:shd w:fill="27AE60" w:val="clear"/>
          </w:tcPr>
          <w:p>
            <w:pPr>
              <w:jc w:val="center"/>
            </w:pPr>
            <w:r/>
            <w:r>
              <w:rPr>
                <w:rFonts w:ascii="Calibri" w:hAnsi="Calibri"/>
                <w:b w:val="0"/>
                <w:color w:val="000000"/>
                <w:sz w:val="16"/>
              </w:rPr>
              <w:t>Single-name + index</w:t>
            </w:r>
          </w:p>
        </w:tc>
        <w:tc>
          <w:tcPr>
            <w:tcW w:type="dxa" w:w="2765"/>
            <w:shd w:fill="27AE60" w:val="clear"/>
          </w:tcPr>
          <w:p>
            <w:pPr>
              <w:jc w:val="center"/>
            </w:pPr>
            <w:r/>
            <w:r>
              <w:rPr>
                <w:rFonts w:ascii="Calibri" w:hAnsi="Calibri"/>
                <w:b w:val="0"/>
                <w:color w:val="000000"/>
                <w:sz w:val="16"/>
              </w:rPr>
              <w:t>Single-name + index</w:t>
            </w:r>
          </w:p>
        </w:tc>
        <w:tc>
          <w:tcPr>
            <w:tcW w:type="dxa" w:w="2765"/>
            <w:shd w:fill="002060" w:val="clear"/>
          </w:tcPr>
          <w:p>
            <w:pPr>
              <w:jc w:val="center"/>
            </w:pPr>
            <w:r/>
            <w:r>
              <w:rPr>
                <w:rFonts w:ascii="Calibri" w:hAnsi="Calibri"/>
                <w:b/>
                <w:color w:val="FFFFFF"/>
                <w:sz w:val="16"/>
              </w:rPr>
              <w:t>US</w:t>
            </w:r>
          </w:p>
        </w:tc>
      </w:tr>
      <w:tr>
        <w:tc>
          <w:tcPr>
            <w:tcW w:type="dxa" w:w="2765"/>
            <w:shd w:fill="FFFFFF" w:val="clear"/>
          </w:tcPr>
          <w:p>
            <w:pPr>
              <w:jc w:val="left"/>
            </w:pPr>
            <w:r/>
            <w:r>
              <w:rPr>
                <w:rFonts w:ascii="Calibri" w:hAnsi="Calibri"/>
                <w:b/>
                <w:color w:val="000000"/>
                <w:sz w:val="16"/>
              </w:rPr>
              <w:t>10. STS Securitization</w:t>
            </w:r>
          </w:p>
        </w:tc>
        <w:tc>
          <w:tcPr>
            <w:tcW w:type="dxa" w:w="2765"/>
            <w:shd w:fill="C0392B" w:val="clear"/>
          </w:tcPr>
          <w:p>
            <w:pPr>
              <w:jc w:val="center"/>
            </w:pPr>
            <w:r/>
            <w:r>
              <w:rPr>
                <w:rFonts w:ascii="Calibri" w:hAnsi="Calibri"/>
                <w:b w:val="0"/>
                <w:color w:val="FFFFFF"/>
                <w:sz w:val="16"/>
              </w:rPr>
              <w:t>No STS (15% floor)</w:t>
            </w:r>
          </w:p>
        </w:tc>
        <w:tc>
          <w:tcPr>
            <w:tcW w:type="dxa" w:w="2765"/>
            <w:shd w:fill="27AE60" w:val="clear"/>
          </w:tcPr>
          <w:p>
            <w:pPr>
              <w:jc w:val="center"/>
            </w:pPr>
            <w:r/>
            <w:r>
              <w:rPr>
                <w:rFonts w:ascii="Calibri" w:hAnsi="Calibri"/>
                <w:b w:val="0"/>
                <w:color w:val="000000"/>
                <w:sz w:val="16"/>
              </w:rPr>
              <w:t>STS (10% floor)</w:t>
            </w:r>
          </w:p>
        </w:tc>
        <w:tc>
          <w:tcPr>
            <w:tcW w:type="dxa" w:w="2765"/>
            <w:shd w:fill="27AE60" w:val="clear"/>
          </w:tcPr>
          <w:p>
            <w:pPr>
              <w:jc w:val="center"/>
            </w:pPr>
            <w:r/>
            <w:r>
              <w:rPr>
                <w:rFonts w:ascii="Calibri" w:hAnsi="Calibri"/>
                <w:b w:val="0"/>
                <w:color w:val="000000"/>
                <w:sz w:val="16"/>
              </w:rPr>
              <w:t>STS (10% floor)</w:t>
            </w:r>
          </w:p>
        </w:tc>
        <w:tc>
          <w:tcPr>
            <w:tcW w:type="dxa" w:w="2765"/>
            <w:shd w:fill="002060" w:val="clear"/>
          </w:tcPr>
          <w:p>
            <w:pPr>
              <w:jc w:val="center"/>
            </w:pPr>
            <w:r/>
            <w:r>
              <w:rPr>
                <w:rFonts w:ascii="Calibri" w:hAnsi="Calibri"/>
                <w:b/>
                <w:color w:val="FFFFFF"/>
                <w:sz w:val="16"/>
              </w:rPr>
              <w:t>US</w:t>
            </w:r>
          </w:p>
        </w:tc>
      </w:tr>
      <w:tr>
        <w:tc>
          <w:tcPr>
            <w:tcW w:type="dxa" w:w="2765"/>
            <w:shd w:fill="FFFFFF" w:val="clear"/>
          </w:tcPr>
          <w:p>
            <w:pPr>
              <w:jc w:val="left"/>
            </w:pPr>
            <w:r/>
            <w:r>
              <w:rPr>
                <w:rFonts w:ascii="Calibri" w:hAnsi="Calibri"/>
                <w:b/>
                <w:color w:val="000000"/>
                <w:sz w:val="16"/>
              </w:rPr>
              <w:t>11. Past Due Provisions</w:t>
            </w:r>
          </w:p>
        </w:tc>
        <w:tc>
          <w:tcPr>
            <w:tcW w:type="dxa" w:w="2765"/>
            <w:shd w:fill="C0392B" w:val="clear"/>
          </w:tcPr>
          <w:p>
            <w:pPr>
              <w:jc w:val="center"/>
            </w:pPr>
            <w:r/>
            <w:r>
              <w:rPr>
                <w:rFonts w:ascii="Calibri" w:hAnsi="Calibri"/>
                <w:b w:val="0"/>
                <w:color w:val="FFFFFF"/>
                <w:sz w:val="16"/>
              </w:rPr>
              <w:t>150% flat</w:t>
            </w:r>
          </w:p>
        </w:tc>
        <w:tc>
          <w:tcPr>
            <w:tcW w:type="dxa" w:w="2765"/>
            <w:shd w:fill="F39C12" w:val="clear"/>
          </w:tcPr>
          <w:p>
            <w:pPr>
              <w:jc w:val="center"/>
            </w:pPr>
            <w:r/>
            <w:r>
              <w:rPr>
                <w:rFonts w:ascii="Calibri" w:hAnsi="Calibri"/>
                <w:b w:val="0"/>
                <w:color w:val="000000"/>
                <w:sz w:val="16"/>
              </w:rPr>
              <w:t>100% if prov&gt;=50%</w:t>
            </w:r>
          </w:p>
        </w:tc>
        <w:tc>
          <w:tcPr>
            <w:tcW w:type="dxa" w:w="2765"/>
            <w:shd w:fill="27AE60" w:val="clear"/>
          </w:tcPr>
          <w:p>
            <w:pPr>
              <w:jc w:val="center"/>
            </w:pPr>
            <w:r/>
            <w:r>
              <w:rPr>
                <w:rFonts w:ascii="Calibri" w:hAnsi="Calibri"/>
                <w:b w:val="0"/>
                <w:color w:val="000000"/>
                <w:sz w:val="16"/>
              </w:rPr>
              <w:t>100% if prov&gt;=20%</w:t>
            </w:r>
          </w:p>
        </w:tc>
        <w:tc>
          <w:tcPr>
            <w:tcW w:type="dxa" w:w="2765"/>
            <w:shd w:fill="002060" w:val="clear"/>
          </w:tcPr>
          <w:p>
            <w:pPr>
              <w:jc w:val="center"/>
            </w:pPr>
            <w:r/>
            <w:r>
              <w:rPr>
                <w:rFonts w:ascii="Calibri" w:hAnsi="Calibri"/>
                <w:b/>
                <w:color w:val="FFFFFF"/>
                <w:sz w:val="16"/>
              </w:rPr>
              <w:t>US</w:t>
            </w:r>
          </w:p>
        </w:tc>
      </w:tr>
      <w:tr>
        <w:tc>
          <w:tcPr>
            <w:tcW w:type="dxa" w:w="2765"/>
            <w:shd w:fill="FFFFFF" w:val="clear"/>
          </w:tcPr>
          <w:p>
            <w:pPr>
              <w:jc w:val="left"/>
            </w:pPr>
            <w:r/>
            <w:r>
              <w:rPr>
                <w:rFonts w:ascii="Calibri" w:hAnsi="Calibri"/>
                <w:b/>
                <w:color w:val="000000"/>
                <w:sz w:val="16"/>
              </w:rPr>
              <w:t>12. Equity Phase-In</w:t>
            </w:r>
          </w:p>
        </w:tc>
        <w:tc>
          <w:tcPr>
            <w:tcW w:type="dxa" w:w="2765"/>
            <w:shd w:fill="C0392B" w:val="clear"/>
          </w:tcPr>
          <w:p>
            <w:pPr>
              <w:jc w:val="center"/>
            </w:pPr>
            <w:r/>
            <w:r>
              <w:rPr>
                <w:rFonts w:ascii="Calibri" w:hAnsi="Calibri"/>
                <w:b w:val="0"/>
                <w:color w:val="FFFFFF"/>
                <w:sz w:val="16"/>
              </w:rPr>
              <w:t>Immediate 250/400%</w:t>
            </w:r>
          </w:p>
        </w:tc>
        <w:tc>
          <w:tcPr>
            <w:tcW w:type="dxa" w:w="2765"/>
            <w:shd w:fill="C0392B" w:val="clear"/>
          </w:tcPr>
          <w:p>
            <w:pPr>
              <w:jc w:val="center"/>
            </w:pPr>
            <w:r/>
            <w:r>
              <w:rPr>
                <w:rFonts w:ascii="Calibri" w:hAnsi="Calibri"/>
                <w:b w:val="0"/>
                <w:color w:val="FFFFFF"/>
                <w:sz w:val="16"/>
              </w:rPr>
              <w:t>Immediate 250/400%</w:t>
            </w:r>
          </w:p>
        </w:tc>
        <w:tc>
          <w:tcPr>
            <w:tcW w:type="dxa" w:w="2765"/>
            <w:shd w:fill="27AE60" w:val="clear"/>
          </w:tcPr>
          <w:p>
            <w:pPr>
              <w:jc w:val="center"/>
            </w:pPr>
            <w:r/>
            <w:r>
              <w:rPr>
                <w:rFonts w:ascii="Calibri" w:hAnsi="Calibri"/>
                <w:b w:val="0"/>
                <w:color w:val="000000"/>
                <w:sz w:val="16"/>
              </w:rPr>
              <w:t>Phase-in to 2030</w:t>
            </w:r>
          </w:p>
        </w:tc>
        <w:tc>
          <w:tcPr>
            <w:tcW w:type="dxa" w:w="2765"/>
            <w:shd w:fill="002060" w:val="clear"/>
          </w:tcPr>
          <w:p>
            <w:pPr>
              <w:jc w:val="center"/>
            </w:pPr>
            <w:r/>
            <w:r>
              <w:rPr>
                <w:rFonts w:ascii="Calibri" w:hAnsi="Calibri"/>
                <w:b/>
                <w:color w:val="FFFFFF"/>
                <w:sz w:val="16"/>
              </w:rPr>
              <w:t>US/UK</w:t>
            </w:r>
          </w:p>
        </w:tc>
      </w:tr>
      <w:tr>
        <w:tc>
          <w:tcPr>
            <w:tcW w:type="dxa" w:w="2765"/>
            <w:shd w:fill="FFFFFF" w:val="clear"/>
          </w:tcPr>
          <w:p>
            <w:pPr>
              <w:jc w:val="left"/>
            </w:pPr>
            <w:r/>
            <w:r>
              <w:rPr>
                <w:rFonts w:ascii="Calibri" w:hAnsi="Calibri"/>
                <w:b/>
                <w:color w:val="000000"/>
                <w:sz w:val="16"/>
              </w:rPr>
              <w:t>13. IRB PD/LGD Floors</w:t>
            </w:r>
          </w:p>
        </w:tc>
        <w:tc>
          <w:tcPr>
            <w:tcW w:type="dxa" w:w="2765"/>
            <w:shd w:fill="F39C12" w:val="clear"/>
          </w:tcPr>
          <w:p>
            <w:pPr>
              <w:jc w:val="center"/>
            </w:pPr>
            <w:r/>
            <w:r>
              <w:rPr>
                <w:rFonts w:ascii="Calibri" w:hAnsi="Calibri"/>
                <w:b w:val="0"/>
                <w:color w:val="000000"/>
                <w:sz w:val="16"/>
              </w:rPr>
              <w:t>N/A (no IRB)</w:t>
            </w:r>
          </w:p>
        </w:tc>
        <w:tc>
          <w:tcPr>
            <w:tcW w:type="dxa" w:w="2765"/>
            <w:shd w:fill="27AE60" w:val="clear"/>
          </w:tcPr>
          <w:p>
            <w:pPr>
              <w:jc w:val="center"/>
            </w:pPr>
            <w:r/>
            <w:r>
              <w:rPr>
                <w:rFonts w:ascii="Calibri" w:hAnsi="Calibri"/>
                <w:b w:val="0"/>
                <w:color w:val="000000"/>
                <w:sz w:val="16"/>
              </w:rPr>
              <w:t>BCBS floors</w:t>
            </w:r>
          </w:p>
        </w:tc>
        <w:tc>
          <w:tcPr>
            <w:tcW w:type="dxa" w:w="2765"/>
            <w:shd w:fill="27AE60" w:val="clear"/>
          </w:tcPr>
          <w:p>
            <w:pPr>
              <w:jc w:val="center"/>
            </w:pPr>
            <w:r/>
            <w:r>
              <w:rPr>
                <w:rFonts w:ascii="Calibri" w:hAnsi="Calibri"/>
                <w:b w:val="0"/>
                <w:color w:val="000000"/>
                <w:sz w:val="16"/>
              </w:rPr>
              <w:t>BCBS floors</w:t>
            </w:r>
          </w:p>
        </w:tc>
        <w:tc>
          <w:tcPr>
            <w:tcW w:type="dxa" w:w="2765"/>
            <w:shd w:fill="002060" w:val="clear"/>
          </w:tcPr>
          <w:p>
            <w:pPr>
              <w:jc w:val="center"/>
            </w:pPr>
            <w:r/>
            <w:r>
              <w:rPr>
                <w:rFonts w:ascii="Calibri" w:hAnsi="Calibri"/>
                <w:b/>
                <w:color w:val="FFFFFF"/>
                <w:sz w:val="16"/>
              </w:rPr>
              <w:t>N/A</w:t>
            </w:r>
          </w:p>
        </w:tc>
      </w:tr>
      <w:tr>
        <w:tc>
          <w:tcPr>
            <w:tcW w:type="dxa" w:w="2765"/>
            <w:shd w:fill="FFFFFF" w:val="clear"/>
          </w:tcPr>
          <w:p>
            <w:pPr>
              <w:jc w:val="left"/>
            </w:pPr>
            <w:r/>
            <w:r>
              <w:rPr>
                <w:rFonts w:ascii="Calibri" w:hAnsi="Calibri"/>
                <w:b/>
                <w:color w:val="000000"/>
                <w:sz w:val="16"/>
              </w:rPr>
              <w:t>14. OpRisk Loss Data</w:t>
            </w:r>
          </w:p>
        </w:tc>
        <w:tc>
          <w:tcPr>
            <w:tcW w:type="dxa" w:w="2765"/>
            <w:shd w:fill="27AE60" w:val="clear"/>
          </w:tcPr>
          <w:p>
            <w:pPr>
              <w:jc w:val="center"/>
            </w:pPr>
            <w:r/>
            <w:r>
              <w:rPr>
                <w:rFonts w:ascii="Calibri" w:hAnsi="Calibri"/>
                <w:b w:val="0"/>
                <w:color w:val="000000"/>
                <w:sz w:val="16"/>
              </w:rPr>
              <w:t>Not required</w:t>
            </w:r>
          </w:p>
        </w:tc>
        <w:tc>
          <w:tcPr>
            <w:tcW w:type="dxa" w:w="2765"/>
            <w:shd w:fill="F39C12" w:val="clear"/>
          </w:tcPr>
          <w:p>
            <w:pPr>
              <w:jc w:val="center"/>
            </w:pPr>
            <w:r/>
            <w:r>
              <w:rPr>
                <w:rFonts w:ascii="Calibri" w:hAnsi="Calibri"/>
                <w:b w:val="0"/>
                <w:color w:val="000000"/>
                <w:sz w:val="16"/>
              </w:rPr>
              <w:t>Supervisory expectation</w:t>
            </w:r>
          </w:p>
        </w:tc>
        <w:tc>
          <w:tcPr>
            <w:tcW w:type="dxa" w:w="2765"/>
            <w:shd w:fill="C0392B" w:val="clear"/>
          </w:tcPr>
          <w:p>
            <w:pPr>
              <w:jc w:val="center"/>
            </w:pPr>
            <w:r/>
            <w:r>
              <w:rPr>
                <w:rFonts w:ascii="Calibri" w:hAnsi="Calibri"/>
                <w:b w:val="0"/>
                <w:color w:val="FFFFFF"/>
                <w:sz w:val="16"/>
              </w:rPr>
              <w:t>Mandatory EUR 20K/10Y</w:t>
            </w:r>
          </w:p>
        </w:tc>
        <w:tc>
          <w:tcPr>
            <w:tcW w:type="dxa" w:w="2765"/>
            <w:shd w:fill="002060" w:val="clear"/>
          </w:tcPr>
          <w:p>
            <w:pPr>
              <w:jc w:val="center"/>
            </w:pPr>
            <w:r/>
            <w:r>
              <w:rPr>
                <w:rFonts w:ascii="Calibri" w:hAnsi="Calibri"/>
                <w:b/>
                <w:color w:val="FFFFFF"/>
                <w:sz w:val="16"/>
              </w:rPr>
              <w:t>EU</w:t>
            </w:r>
          </w:p>
        </w:tc>
      </w:tr>
      <w:tr>
        <w:tc>
          <w:tcPr>
            <w:tcW w:type="dxa" w:w="2765"/>
            <w:shd w:fill="FFFFFF" w:val="clear"/>
          </w:tcPr>
          <w:p>
            <w:pPr>
              <w:jc w:val="left"/>
            </w:pPr>
            <w:r/>
            <w:r>
              <w:rPr>
                <w:rFonts w:ascii="Calibri" w:hAnsi="Calibri"/>
                <w:b/>
                <w:color w:val="000000"/>
                <w:sz w:val="16"/>
              </w:rPr>
              <w:t>15. Large Exp G-SIB</w:t>
            </w:r>
          </w:p>
        </w:tc>
        <w:tc>
          <w:tcPr>
            <w:tcW w:type="dxa" w:w="2765"/>
            <w:shd w:fill="C0392B" w:val="clear"/>
          </w:tcPr>
          <w:p>
            <w:pPr>
              <w:jc w:val="center"/>
            </w:pPr>
            <w:r/>
            <w:r>
              <w:rPr>
                <w:rFonts w:ascii="Calibri" w:hAnsi="Calibri"/>
                <w:b w:val="0"/>
                <w:color w:val="FFFFFF"/>
                <w:sz w:val="16"/>
              </w:rPr>
              <w:t>15% T1 G-SIB-to-G-SIB</w:t>
            </w:r>
          </w:p>
        </w:tc>
        <w:tc>
          <w:tcPr>
            <w:tcW w:type="dxa" w:w="2765"/>
            <w:shd w:fill="27AE60" w:val="clear"/>
          </w:tcPr>
          <w:p>
            <w:pPr>
              <w:jc w:val="center"/>
            </w:pPr>
            <w:r/>
            <w:r>
              <w:rPr>
                <w:rFonts w:ascii="Calibri" w:hAnsi="Calibri"/>
                <w:b w:val="0"/>
                <w:color w:val="000000"/>
                <w:sz w:val="16"/>
              </w:rPr>
              <w:t>25% T1</w:t>
            </w:r>
          </w:p>
        </w:tc>
        <w:tc>
          <w:tcPr>
            <w:tcW w:type="dxa" w:w="2765"/>
            <w:shd w:fill="27AE60" w:val="clear"/>
          </w:tcPr>
          <w:p>
            <w:pPr>
              <w:jc w:val="center"/>
            </w:pPr>
            <w:r/>
            <w:r>
              <w:rPr>
                <w:rFonts w:ascii="Calibri" w:hAnsi="Calibri"/>
                <w:b w:val="0"/>
                <w:color w:val="000000"/>
                <w:sz w:val="16"/>
              </w:rPr>
              <w:t>25% T1</w:t>
            </w:r>
          </w:p>
        </w:tc>
        <w:tc>
          <w:tcPr>
            <w:tcW w:type="dxa" w:w="2765"/>
            <w:shd w:fill="002060" w:val="clear"/>
          </w:tcPr>
          <w:p>
            <w:pPr>
              <w:jc w:val="center"/>
            </w:pPr>
            <w:r/>
            <w:r>
              <w:rPr>
                <w:rFonts w:ascii="Calibri" w:hAnsi="Calibri"/>
                <w:b/>
                <w:color w:val="FFFFFF"/>
                <w:sz w:val="16"/>
              </w:rPr>
              <w:t>US</w:t>
            </w:r>
          </w:p>
        </w:tc>
      </w:tr>
    </w:tbl>
    <w:p/>
    <w:p>
      <w:r>
        <w:rPr>
          <w:rFonts w:ascii="Calibri" w:hAnsi="Calibri"/>
          <w:color w:val="000000"/>
          <w:sz w:val="18"/>
        </w:rPr>
        <w:t>SUMMARY: US is most conservative on 11 of 15 dimensions (RED). UK is most conservative on 2 dimensions (AT1 trigger, SA-CCR alpha for all). EU is most conservative on 2 dimensions (loss data, SA-CCR alpha for all). The US approach produces approximately 6-8% higher aggregate RWA for a typical Category I G-SIB, primarily driven by the uniform 40% CCF, SA-only credit risk, absence of STS securitization benefits, and finer G-SIB surcharge calibration.</w:t>
      </w:r>
    </w:p>
    <w:p>
      <w:r>
        <w:br w:type="page"/>
      </w:r>
    </w:p>
    <w:p>
      <w:r>
        <w:rPr>
          <w:rFonts w:ascii="Calibri" w:hAnsi="Calibri"/>
          <w:b/>
          <w:color w:val="C8962E"/>
          <w:sz w:val="28"/>
        </w:rPr>
        <w:t>SECTION 18</w:t>
      </w:r>
    </w:p>
    <w:p>
      <w:r>
        <w:rPr>
          <w:rFonts w:ascii="Calibri" w:hAnsi="Calibri"/>
          <w:b/>
          <w:color w:val="002060"/>
          <w:sz w:val="32"/>
        </w:rPr>
        <w:t>Key Numbers for Senior Management</w:t>
      </w:r>
    </w:p>
    <w:p>
      <w:r>
        <w:rPr>
          <w:color w:val="C8962E"/>
          <w:sz w:val="12"/>
        </w:rPr>
        <w:t>________________________________________________________________________________________________________________________</w:t>
      </w:r>
    </w:p>
    <w:p>
      <w:r>
        <w:rPr>
          <w:rFonts w:ascii="Calibri" w:hAnsi="Calibri"/>
          <w:color w:val="000000"/>
          <w:sz w:val="18"/>
        </w:rPr>
        <w:t>Consolidated key metrics and numbers for executive-level briefing. All figures calibrated for a Category I US G-SIB with $3.2T total assets.</w:t>
      </w:r>
    </w:p>
    <w:p>
      <w:r>
        <w:rPr>
          <w:rFonts w:ascii="Calibri" w:hAnsi="Calibri"/>
          <w:b/>
          <w:color w:val="002060"/>
          <w:sz w:val="22"/>
        </w:rPr>
        <w:t>18.1 Capital Requirements Summary</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Metric</w:t>
            </w:r>
          </w:p>
        </w:tc>
        <w:tc>
          <w:tcPr>
            <w:tcW w:type="dxa" w:w="3456"/>
            <w:shd w:fill="002060" w:val="clear"/>
            <w:tcW w:w="3600" w:type="dxa"/>
          </w:tcPr>
          <w:p>
            <w:pPr>
              <w:jc w:val="center"/>
            </w:pPr>
            <w:r/>
            <w:r>
              <w:rPr>
                <w:rFonts w:ascii="Calibri" w:hAnsi="Calibri"/>
                <w:b/>
                <w:color w:val="FFFFFF"/>
                <w:sz w:val="16"/>
              </w:rPr>
              <w:t>US Fed</w:t>
            </w:r>
          </w:p>
        </w:tc>
        <w:tc>
          <w:tcPr>
            <w:tcW w:type="dxa" w:w="3456"/>
            <w:shd w:fill="002060" w:val="clear"/>
            <w:tcW w:w="3600" w:type="dxa"/>
          </w:tcPr>
          <w:p>
            <w:pPr>
              <w:jc w:val="center"/>
            </w:pPr>
            <w:r/>
            <w:r>
              <w:rPr>
                <w:rFonts w:ascii="Calibri" w:hAnsi="Calibri"/>
                <w:b/>
                <w:color w:val="FFFFFF"/>
                <w:sz w:val="16"/>
              </w:rPr>
              <w:t>UK PRA</w:t>
            </w:r>
          </w:p>
        </w:tc>
        <w:tc>
          <w:tcPr>
            <w:tcW w:type="dxa" w:w="3456"/>
            <w:shd w:fill="002060" w:val="clear"/>
            <w:tcW w:w="3600" w:type="dxa"/>
          </w:tcPr>
          <w:p>
            <w:pPr>
              <w:jc w:val="center"/>
            </w:pPr>
            <w:r/>
            <w:r>
              <w:rPr>
                <w:rFonts w:ascii="Calibri" w:hAnsi="Calibri"/>
                <w:b/>
                <w:color w:val="FFFFFF"/>
                <w:sz w:val="16"/>
              </w:rPr>
              <w:t>EU EBA</w:t>
            </w:r>
          </w:p>
        </w:tc>
      </w:tr>
      <w:tr>
        <w:tc>
          <w:tcPr>
            <w:tcW w:type="dxa" w:w="3456"/>
            <w:shd w:fill="F2F2F2" w:val="clear"/>
          </w:tcPr>
          <w:p>
            <w:pPr>
              <w:jc w:val="left"/>
            </w:pPr>
            <w:r/>
            <w:r>
              <w:rPr>
                <w:rFonts w:ascii="Calibri" w:hAnsi="Calibri"/>
                <w:b/>
                <w:color w:val="000000"/>
                <w:sz w:val="16"/>
              </w:rPr>
              <w:t>CET1 Minimum</w:t>
            </w:r>
          </w:p>
        </w:tc>
        <w:tc>
          <w:tcPr>
            <w:tcW w:type="dxa" w:w="3456"/>
            <w:shd w:fill="F2F2F2" w:val="clear"/>
          </w:tcPr>
          <w:p>
            <w:pPr>
              <w:jc w:val="left"/>
            </w:pPr>
            <w:r/>
            <w:r>
              <w:rPr>
                <w:rFonts w:ascii="Calibri" w:hAnsi="Calibri"/>
                <w:b w:val="0"/>
                <w:color w:val="000000"/>
                <w:sz w:val="16"/>
              </w:rPr>
              <w:t>4.5%</w:t>
            </w:r>
          </w:p>
        </w:tc>
        <w:tc>
          <w:tcPr>
            <w:tcW w:type="dxa" w:w="3456"/>
            <w:shd w:fill="F2F2F2" w:val="clear"/>
          </w:tcPr>
          <w:p>
            <w:pPr>
              <w:jc w:val="left"/>
            </w:pPr>
            <w:r/>
            <w:r>
              <w:rPr>
                <w:rFonts w:ascii="Calibri" w:hAnsi="Calibri"/>
                <w:b w:val="0"/>
                <w:color w:val="000000"/>
                <w:sz w:val="16"/>
              </w:rPr>
              <w:t>4.5%</w:t>
            </w:r>
          </w:p>
        </w:tc>
        <w:tc>
          <w:tcPr>
            <w:tcW w:type="dxa" w:w="3456"/>
            <w:shd w:fill="F2F2F2" w:val="clear"/>
          </w:tcPr>
          <w:p>
            <w:pPr>
              <w:jc w:val="left"/>
            </w:pPr>
            <w:r/>
            <w:r>
              <w:rPr>
                <w:rFonts w:ascii="Calibri" w:hAnsi="Calibri"/>
                <w:b w:val="0"/>
                <w:color w:val="000000"/>
                <w:sz w:val="16"/>
              </w:rPr>
              <w:t>4.5%</w:t>
            </w:r>
          </w:p>
        </w:tc>
      </w:tr>
      <w:tr>
        <w:tc>
          <w:tcPr>
            <w:tcW w:type="dxa" w:w="3456"/>
            <w:shd w:fill="FFFFFF" w:val="clear"/>
          </w:tcPr>
          <w:p>
            <w:pPr>
              <w:jc w:val="left"/>
            </w:pPr>
            <w:r/>
            <w:r>
              <w:rPr>
                <w:rFonts w:ascii="Calibri" w:hAnsi="Calibri"/>
                <w:b/>
                <w:color w:val="000000"/>
                <w:sz w:val="16"/>
              </w:rPr>
              <w:t>Tier 1 Minimum</w:t>
            </w:r>
          </w:p>
        </w:tc>
        <w:tc>
          <w:tcPr>
            <w:tcW w:type="dxa" w:w="3456"/>
            <w:shd w:fill="FFFFFF" w:val="clear"/>
          </w:tcPr>
          <w:p>
            <w:pPr>
              <w:jc w:val="left"/>
            </w:pPr>
            <w:r/>
            <w:r>
              <w:rPr>
                <w:rFonts w:ascii="Calibri" w:hAnsi="Calibri"/>
                <w:b w:val="0"/>
                <w:color w:val="000000"/>
                <w:sz w:val="16"/>
              </w:rPr>
              <w:t>6.0%</w:t>
            </w:r>
          </w:p>
        </w:tc>
        <w:tc>
          <w:tcPr>
            <w:tcW w:type="dxa" w:w="3456"/>
            <w:shd w:fill="FFFFFF" w:val="clear"/>
          </w:tcPr>
          <w:p>
            <w:pPr>
              <w:jc w:val="left"/>
            </w:pPr>
            <w:r/>
            <w:r>
              <w:rPr>
                <w:rFonts w:ascii="Calibri" w:hAnsi="Calibri"/>
                <w:b w:val="0"/>
                <w:color w:val="000000"/>
                <w:sz w:val="16"/>
              </w:rPr>
              <w:t>6.0%</w:t>
            </w:r>
          </w:p>
        </w:tc>
        <w:tc>
          <w:tcPr>
            <w:tcW w:type="dxa" w:w="3456"/>
            <w:shd w:fill="FFFFFF" w:val="clear"/>
          </w:tcPr>
          <w:p>
            <w:pPr>
              <w:jc w:val="left"/>
            </w:pPr>
            <w:r/>
            <w:r>
              <w:rPr>
                <w:rFonts w:ascii="Calibri" w:hAnsi="Calibri"/>
                <w:b w:val="0"/>
                <w:color w:val="000000"/>
                <w:sz w:val="16"/>
              </w:rPr>
              <w:t>6.0%</w:t>
            </w:r>
          </w:p>
        </w:tc>
      </w:tr>
      <w:tr>
        <w:tc>
          <w:tcPr>
            <w:tcW w:type="dxa" w:w="3456"/>
            <w:shd w:fill="F2F2F2" w:val="clear"/>
          </w:tcPr>
          <w:p>
            <w:pPr>
              <w:jc w:val="left"/>
            </w:pPr>
            <w:r/>
            <w:r>
              <w:rPr>
                <w:rFonts w:ascii="Calibri" w:hAnsi="Calibri"/>
                <w:b/>
                <w:color w:val="000000"/>
                <w:sz w:val="16"/>
              </w:rPr>
              <w:t>Total Capital Minimum</w:t>
            </w:r>
          </w:p>
        </w:tc>
        <w:tc>
          <w:tcPr>
            <w:tcW w:type="dxa" w:w="3456"/>
            <w:shd w:fill="F2F2F2" w:val="clear"/>
          </w:tcPr>
          <w:p>
            <w:pPr>
              <w:jc w:val="left"/>
            </w:pPr>
            <w:r/>
            <w:r>
              <w:rPr>
                <w:rFonts w:ascii="Calibri" w:hAnsi="Calibri"/>
                <w:b w:val="0"/>
                <w:color w:val="000000"/>
                <w:sz w:val="16"/>
              </w:rPr>
              <w:t>8.0%</w:t>
            </w:r>
          </w:p>
        </w:tc>
        <w:tc>
          <w:tcPr>
            <w:tcW w:type="dxa" w:w="3456"/>
            <w:shd w:fill="F2F2F2" w:val="clear"/>
          </w:tcPr>
          <w:p>
            <w:pPr>
              <w:jc w:val="left"/>
            </w:pPr>
            <w:r/>
            <w:r>
              <w:rPr>
                <w:rFonts w:ascii="Calibri" w:hAnsi="Calibri"/>
                <w:b w:val="0"/>
                <w:color w:val="000000"/>
                <w:sz w:val="16"/>
              </w:rPr>
              <w:t>8.0%</w:t>
            </w:r>
          </w:p>
        </w:tc>
        <w:tc>
          <w:tcPr>
            <w:tcW w:type="dxa" w:w="3456"/>
            <w:shd w:fill="F2F2F2" w:val="clear"/>
          </w:tcPr>
          <w:p>
            <w:pPr>
              <w:jc w:val="left"/>
            </w:pPr>
            <w:r/>
            <w:r>
              <w:rPr>
                <w:rFonts w:ascii="Calibri" w:hAnsi="Calibri"/>
                <w:b w:val="0"/>
                <w:color w:val="000000"/>
                <w:sz w:val="16"/>
              </w:rPr>
              <w:t>8.0%</w:t>
            </w:r>
          </w:p>
        </w:tc>
      </w:tr>
      <w:tr>
        <w:tc>
          <w:tcPr>
            <w:tcW w:type="dxa" w:w="3456"/>
            <w:shd w:fill="FFFFFF" w:val="clear"/>
          </w:tcPr>
          <w:p>
            <w:pPr>
              <w:jc w:val="left"/>
            </w:pPr>
            <w:r/>
            <w:r>
              <w:rPr>
                <w:rFonts w:ascii="Calibri" w:hAnsi="Calibri"/>
                <w:b/>
                <w:color w:val="000000"/>
                <w:sz w:val="16"/>
              </w:rPr>
              <w:t>G-SIB Surcharge (Top)</w:t>
            </w:r>
          </w:p>
        </w:tc>
        <w:tc>
          <w:tcPr>
            <w:tcW w:type="dxa" w:w="3456"/>
            <w:shd w:fill="FFFFFF" w:val="clear"/>
          </w:tcPr>
          <w:p>
            <w:pPr>
              <w:jc w:val="left"/>
            </w:pPr>
            <w:r/>
            <w:r>
              <w:rPr>
                <w:rFonts w:ascii="Calibri" w:hAnsi="Calibri"/>
                <w:b w:val="0"/>
                <w:color w:val="000000"/>
                <w:sz w:val="16"/>
              </w:rPr>
              <w:t>4.0% (JPM)</w:t>
            </w:r>
          </w:p>
        </w:tc>
        <w:tc>
          <w:tcPr>
            <w:tcW w:type="dxa" w:w="3456"/>
            <w:shd w:fill="FFFFFF" w:val="clear"/>
          </w:tcPr>
          <w:p>
            <w:pPr>
              <w:jc w:val="left"/>
            </w:pPr>
            <w:r/>
            <w:r>
              <w:rPr>
                <w:rFonts w:ascii="Calibri" w:hAnsi="Calibri"/>
                <w:b w:val="0"/>
                <w:color w:val="000000"/>
                <w:sz w:val="16"/>
              </w:rPr>
              <w:t>3.0% (systemic buffer)</w:t>
            </w:r>
          </w:p>
        </w:tc>
        <w:tc>
          <w:tcPr>
            <w:tcW w:type="dxa" w:w="3456"/>
            <w:shd w:fill="FFFFFF" w:val="clear"/>
          </w:tcPr>
          <w:p>
            <w:pPr>
              <w:jc w:val="left"/>
            </w:pPr>
            <w:r/>
            <w:r>
              <w:rPr>
                <w:rFonts w:ascii="Calibri" w:hAnsi="Calibri"/>
                <w:b w:val="0"/>
                <w:color w:val="000000"/>
                <w:sz w:val="16"/>
              </w:rPr>
              <w:t>2.0% (typical)</w:t>
            </w:r>
          </w:p>
        </w:tc>
      </w:tr>
      <w:tr>
        <w:tc>
          <w:tcPr>
            <w:tcW w:type="dxa" w:w="3456"/>
            <w:shd w:fill="F2F2F2" w:val="clear"/>
          </w:tcPr>
          <w:p>
            <w:pPr>
              <w:jc w:val="left"/>
            </w:pPr>
            <w:r/>
            <w:r>
              <w:rPr>
                <w:rFonts w:ascii="Calibri" w:hAnsi="Calibri"/>
                <w:b/>
                <w:color w:val="000000"/>
                <w:sz w:val="16"/>
              </w:rPr>
              <w:t>SCB / CCB</w:t>
            </w:r>
          </w:p>
        </w:tc>
        <w:tc>
          <w:tcPr>
            <w:tcW w:type="dxa" w:w="3456"/>
            <w:shd w:fill="F2F2F2" w:val="clear"/>
          </w:tcPr>
          <w:p>
            <w:pPr>
              <w:jc w:val="left"/>
            </w:pPr>
            <w:r/>
            <w:r>
              <w:rPr>
                <w:rFonts w:ascii="Calibri" w:hAnsi="Calibri"/>
                <w:b w:val="0"/>
                <w:color w:val="000000"/>
                <w:sz w:val="16"/>
              </w:rPr>
              <w:t>3.2% (avg SCB)</w:t>
            </w:r>
          </w:p>
        </w:tc>
        <w:tc>
          <w:tcPr>
            <w:tcW w:type="dxa" w:w="3456"/>
            <w:shd w:fill="F2F2F2" w:val="clear"/>
          </w:tcPr>
          <w:p>
            <w:pPr>
              <w:jc w:val="left"/>
            </w:pPr>
            <w:r/>
            <w:r>
              <w:rPr>
                <w:rFonts w:ascii="Calibri" w:hAnsi="Calibri"/>
                <w:b w:val="0"/>
                <w:color w:val="000000"/>
                <w:sz w:val="16"/>
              </w:rPr>
              <w:t>2.5% (CCB)</w:t>
            </w:r>
          </w:p>
        </w:tc>
        <w:tc>
          <w:tcPr>
            <w:tcW w:type="dxa" w:w="3456"/>
            <w:shd w:fill="F2F2F2" w:val="clear"/>
          </w:tcPr>
          <w:p>
            <w:pPr>
              <w:jc w:val="left"/>
            </w:pPr>
            <w:r/>
            <w:r>
              <w:rPr>
                <w:rFonts w:ascii="Calibri" w:hAnsi="Calibri"/>
                <w:b w:val="0"/>
                <w:color w:val="000000"/>
                <w:sz w:val="16"/>
              </w:rPr>
              <w:t>2.5% (CCB)</w:t>
            </w:r>
          </w:p>
        </w:tc>
      </w:tr>
      <w:tr>
        <w:tc>
          <w:tcPr>
            <w:tcW w:type="dxa" w:w="3456"/>
            <w:shd w:fill="FFFFFF" w:val="clear"/>
          </w:tcPr>
          <w:p>
            <w:pPr>
              <w:jc w:val="left"/>
            </w:pPr>
            <w:r/>
            <w:r>
              <w:rPr>
                <w:rFonts w:ascii="Calibri" w:hAnsi="Calibri"/>
                <w:b/>
                <w:color w:val="000000"/>
                <w:sz w:val="16"/>
              </w:rPr>
              <w:t>CCyB</w:t>
            </w:r>
          </w:p>
        </w:tc>
        <w:tc>
          <w:tcPr>
            <w:tcW w:type="dxa" w:w="3456"/>
            <w:shd w:fill="FFFFFF" w:val="clear"/>
          </w:tcPr>
          <w:p>
            <w:pPr>
              <w:jc w:val="left"/>
            </w:pPr>
            <w:r/>
            <w:r>
              <w:rPr>
                <w:rFonts w:ascii="Calibri" w:hAnsi="Calibri"/>
                <w:b w:val="0"/>
                <w:color w:val="000000"/>
                <w:sz w:val="16"/>
              </w:rPr>
              <w:t>0%</w:t>
            </w:r>
          </w:p>
        </w:tc>
        <w:tc>
          <w:tcPr>
            <w:tcW w:type="dxa" w:w="3456"/>
            <w:shd w:fill="FFFFFF" w:val="clear"/>
          </w:tcPr>
          <w:p>
            <w:pPr>
              <w:jc w:val="left"/>
            </w:pPr>
            <w:r/>
            <w:r>
              <w:rPr>
                <w:rFonts w:ascii="Calibri" w:hAnsi="Calibri"/>
                <w:b w:val="0"/>
                <w:color w:val="000000"/>
                <w:sz w:val="16"/>
              </w:rPr>
              <w:t>2.0%</w:t>
            </w:r>
          </w:p>
        </w:tc>
        <w:tc>
          <w:tcPr>
            <w:tcW w:type="dxa" w:w="3456"/>
            <w:shd w:fill="FFFFFF" w:val="clear"/>
          </w:tcPr>
          <w:p>
            <w:pPr>
              <w:jc w:val="left"/>
            </w:pPr>
            <w:r/>
            <w:r>
              <w:rPr>
                <w:rFonts w:ascii="Calibri" w:hAnsi="Calibri"/>
                <w:b w:val="0"/>
                <w:color w:val="000000"/>
                <w:sz w:val="16"/>
              </w:rPr>
              <w:t>~0.5-1.0% (varies by MS)</w:t>
            </w:r>
          </w:p>
        </w:tc>
      </w:tr>
      <w:tr>
        <w:tc>
          <w:tcPr>
            <w:tcW w:type="dxa" w:w="3456"/>
            <w:shd w:fill="F2F2F2" w:val="clear"/>
          </w:tcPr>
          <w:p>
            <w:pPr>
              <w:jc w:val="left"/>
            </w:pPr>
            <w:r/>
            <w:r>
              <w:rPr>
                <w:rFonts w:ascii="Calibri" w:hAnsi="Calibri"/>
                <w:b/>
                <w:color w:val="000000"/>
                <w:sz w:val="16"/>
              </w:rPr>
              <w:t>Effective CET1 Req</w:t>
            </w:r>
          </w:p>
        </w:tc>
        <w:tc>
          <w:tcPr>
            <w:tcW w:type="dxa" w:w="3456"/>
            <w:shd w:fill="F2F2F2" w:val="clear"/>
          </w:tcPr>
          <w:p>
            <w:pPr>
              <w:jc w:val="left"/>
            </w:pPr>
            <w:r/>
            <w:r>
              <w:rPr>
                <w:rFonts w:ascii="Calibri" w:hAnsi="Calibri"/>
                <w:b w:val="0"/>
                <w:color w:val="000000"/>
                <w:sz w:val="16"/>
              </w:rPr>
              <w:t>~11.7-12.7%</w:t>
            </w:r>
          </w:p>
        </w:tc>
        <w:tc>
          <w:tcPr>
            <w:tcW w:type="dxa" w:w="3456"/>
            <w:shd w:fill="F2F2F2" w:val="clear"/>
          </w:tcPr>
          <w:p>
            <w:pPr>
              <w:jc w:val="left"/>
            </w:pPr>
            <w:r/>
            <w:r>
              <w:rPr>
                <w:rFonts w:ascii="Calibri" w:hAnsi="Calibri"/>
                <w:b w:val="0"/>
                <w:color w:val="000000"/>
                <w:sz w:val="16"/>
              </w:rPr>
              <w:t>~12.0-13.0%</w:t>
            </w:r>
          </w:p>
        </w:tc>
        <w:tc>
          <w:tcPr>
            <w:tcW w:type="dxa" w:w="3456"/>
            <w:shd w:fill="F2F2F2" w:val="clear"/>
          </w:tcPr>
          <w:p>
            <w:pPr>
              <w:jc w:val="left"/>
            </w:pPr>
            <w:r/>
            <w:r>
              <w:rPr>
                <w:rFonts w:ascii="Calibri" w:hAnsi="Calibri"/>
                <w:b w:val="0"/>
                <w:color w:val="000000"/>
                <w:sz w:val="16"/>
              </w:rPr>
              <w:t>~10.0-12.0%</w:t>
            </w:r>
          </w:p>
        </w:tc>
      </w:tr>
      <w:tr>
        <w:tc>
          <w:tcPr>
            <w:tcW w:type="dxa" w:w="3456"/>
            <w:shd w:fill="FFFFFF" w:val="clear"/>
          </w:tcPr>
          <w:p>
            <w:pPr>
              <w:jc w:val="left"/>
            </w:pPr>
            <w:r/>
            <w:r>
              <w:rPr>
                <w:rFonts w:ascii="Calibri" w:hAnsi="Calibri"/>
                <w:b/>
                <w:color w:val="000000"/>
                <w:sz w:val="16"/>
              </w:rPr>
              <w:t>Leverage Ratio</w:t>
            </w:r>
          </w:p>
        </w:tc>
        <w:tc>
          <w:tcPr>
            <w:tcW w:type="dxa" w:w="3456"/>
            <w:shd w:fill="FFFFFF" w:val="clear"/>
          </w:tcPr>
          <w:p>
            <w:pPr>
              <w:jc w:val="left"/>
            </w:pPr>
            <w:r/>
            <w:r>
              <w:rPr>
                <w:rFonts w:ascii="Calibri" w:hAnsi="Calibri"/>
                <w:b w:val="0"/>
                <w:color w:val="000000"/>
                <w:sz w:val="16"/>
              </w:rPr>
              <w:t>5.0% (eSLR)</w:t>
            </w:r>
          </w:p>
        </w:tc>
        <w:tc>
          <w:tcPr>
            <w:tcW w:type="dxa" w:w="3456"/>
            <w:shd w:fill="FFFFFF" w:val="clear"/>
          </w:tcPr>
          <w:p>
            <w:pPr>
              <w:jc w:val="left"/>
            </w:pPr>
            <w:r/>
            <w:r>
              <w:rPr>
                <w:rFonts w:ascii="Calibri" w:hAnsi="Calibri"/>
                <w:b w:val="0"/>
                <w:color w:val="000000"/>
                <w:sz w:val="16"/>
              </w:rPr>
              <w:t>3.25% + CCLB</w:t>
            </w:r>
          </w:p>
        </w:tc>
        <w:tc>
          <w:tcPr>
            <w:tcW w:type="dxa" w:w="3456"/>
            <w:shd w:fill="FFFFFF" w:val="clear"/>
          </w:tcPr>
          <w:p>
            <w:pPr>
              <w:jc w:val="left"/>
            </w:pPr>
            <w:r/>
            <w:r>
              <w:rPr>
                <w:rFonts w:ascii="Calibri" w:hAnsi="Calibri"/>
                <w:b w:val="0"/>
                <w:color w:val="000000"/>
                <w:sz w:val="16"/>
              </w:rPr>
              <w:t>3.0% + G-SIB add-on</w:t>
            </w:r>
          </w:p>
        </w:tc>
      </w:tr>
      <w:tr>
        <w:tc>
          <w:tcPr>
            <w:tcW w:type="dxa" w:w="3456"/>
            <w:shd w:fill="F2F2F2" w:val="clear"/>
          </w:tcPr>
          <w:p>
            <w:pPr>
              <w:jc w:val="left"/>
            </w:pPr>
            <w:r/>
            <w:r>
              <w:rPr>
                <w:rFonts w:ascii="Calibri" w:hAnsi="Calibri"/>
                <w:b/>
                <w:color w:val="000000"/>
                <w:sz w:val="16"/>
              </w:rPr>
              <w:t>TLAC Minimum</w:t>
            </w:r>
          </w:p>
        </w:tc>
        <w:tc>
          <w:tcPr>
            <w:tcW w:type="dxa" w:w="3456"/>
            <w:shd w:fill="F2F2F2" w:val="clear"/>
          </w:tcPr>
          <w:p>
            <w:pPr>
              <w:jc w:val="left"/>
            </w:pPr>
            <w:r/>
            <w:r>
              <w:rPr>
                <w:rFonts w:ascii="Calibri" w:hAnsi="Calibri"/>
                <w:b w:val="0"/>
                <w:color w:val="000000"/>
                <w:sz w:val="16"/>
              </w:rPr>
              <w:t>22% RWA + 9.5% leverage</w:t>
            </w:r>
          </w:p>
        </w:tc>
        <w:tc>
          <w:tcPr>
            <w:tcW w:type="dxa" w:w="3456"/>
            <w:shd w:fill="F2F2F2" w:val="clear"/>
          </w:tcPr>
          <w:p>
            <w:pPr>
              <w:jc w:val="left"/>
            </w:pPr>
            <w:r/>
            <w:r>
              <w:rPr>
                <w:rFonts w:ascii="Calibri" w:hAnsi="Calibri"/>
                <w:b w:val="0"/>
                <w:color w:val="000000"/>
                <w:sz w:val="16"/>
              </w:rPr>
              <w:t>MREL per BoE</w:t>
            </w:r>
          </w:p>
        </w:tc>
        <w:tc>
          <w:tcPr>
            <w:tcW w:type="dxa" w:w="3456"/>
            <w:shd w:fill="F2F2F2" w:val="clear"/>
          </w:tcPr>
          <w:p>
            <w:pPr>
              <w:jc w:val="left"/>
            </w:pPr>
            <w:r/>
            <w:r>
              <w:rPr>
                <w:rFonts w:ascii="Calibri" w:hAnsi="Calibri"/>
                <w:b w:val="0"/>
                <w:color w:val="000000"/>
                <w:sz w:val="16"/>
              </w:rPr>
              <w:t>MREL per SRB</w:t>
            </w:r>
          </w:p>
        </w:tc>
      </w:tr>
    </w:tbl>
    <w:p>
      <w:r>
        <w:rPr>
          <w:rFonts w:ascii="Calibri" w:hAnsi="Calibri"/>
          <w:b/>
          <w:color w:val="002060"/>
          <w:sz w:val="22"/>
        </w:rPr>
        <w:t>18.2 Key Risk Weight Comparison</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Exposure</w:t>
            </w:r>
          </w:p>
        </w:tc>
        <w:tc>
          <w:tcPr>
            <w:tcW w:type="dxa" w:w="3456"/>
            <w:shd w:fill="002060" w:val="clear"/>
            <w:tcW w:w="3600" w:type="dxa"/>
          </w:tcPr>
          <w:p>
            <w:pPr>
              <w:jc w:val="center"/>
            </w:pPr>
            <w:r/>
            <w:r>
              <w:rPr>
                <w:rFonts w:ascii="Calibri" w:hAnsi="Calibri"/>
                <w:b/>
                <w:color w:val="FFFFFF"/>
                <w:sz w:val="16"/>
              </w:rPr>
              <w:t>US RW</w:t>
            </w:r>
          </w:p>
        </w:tc>
        <w:tc>
          <w:tcPr>
            <w:tcW w:type="dxa" w:w="3456"/>
            <w:shd w:fill="002060" w:val="clear"/>
            <w:tcW w:w="3600" w:type="dxa"/>
          </w:tcPr>
          <w:p>
            <w:pPr>
              <w:jc w:val="center"/>
            </w:pPr>
            <w:r/>
            <w:r>
              <w:rPr>
                <w:rFonts w:ascii="Calibri" w:hAnsi="Calibri"/>
                <w:b/>
                <w:color w:val="FFFFFF"/>
                <w:sz w:val="16"/>
              </w:rPr>
              <w:t>UK RW</w:t>
            </w:r>
          </w:p>
        </w:tc>
        <w:tc>
          <w:tcPr>
            <w:tcW w:type="dxa" w:w="3456"/>
            <w:shd w:fill="002060" w:val="clear"/>
            <w:tcW w:w="3600" w:type="dxa"/>
          </w:tcPr>
          <w:p>
            <w:pPr>
              <w:jc w:val="center"/>
            </w:pPr>
            <w:r/>
            <w:r>
              <w:rPr>
                <w:rFonts w:ascii="Calibri" w:hAnsi="Calibri"/>
                <w:b/>
                <w:color w:val="FFFFFF"/>
                <w:sz w:val="16"/>
              </w:rPr>
              <w:t>EU RW</w:t>
            </w:r>
          </w:p>
        </w:tc>
      </w:tr>
      <w:tr>
        <w:tc>
          <w:tcPr>
            <w:tcW w:type="dxa" w:w="3456"/>
            <w:shd w:fill="F2F2F2" w:val="clear"/>
          </w:tcPr>
          <w:p>
            <w:pPr>
              <w:jc w:val="left"/>
            </w:pPr>
            <w:r/>
            <w:r>
              <w:rPr>
                <w:rFonts w:ascii="Calibri" w:hAnsi="Calibri"/>
                <w:b/>
                <w:color w:val="000000"/>
                <w:sz w:val="16"/>
              </w:rPr>
              <w:t>Corporate IG</w:t>
            </w:r>
          </w:p>
        </w:tc>
        <w:tc>
          <w:tcPr>
            <w:tcW w:type="dxa" w:w="3456"/>
            <w:shd w:fill="F2F2F2" w:val="clear"/>
          </w:tcPr>
          <w:p>
            <w:pPr>
              <w:jc w:val="left"/>
            </w:pPr>
            <w:r/>
            <w:r>
              <w:rPr>
                <w:rFonts w:ascii="Calibri" w:hAnsi="Calibri"/>
                <w:b w:val="0"/>
                <w:color w:val="000000"/>
                <w:sz w:val="16"/>
              </w:rPr>
              <w:t>65%</w:t>
            </w:r>
          </w:p>
        </w:tc>
        <w:tc>
          <w:tcPr>
            <w:tcW w:type="dxa" w:w="3456"/>
            <w:shd w:fill="F2F2F2" w:val="clear"/>
          </w:tcPr>
          <w:p>
            <w:pPr>
              <w:jc w:val="left"/>
            </w:pPr>
            <w:r/>
            <w:r>
              <w:rPr>
                <w:rFonts w:ascii="Calibri" w:hAnsi="Calibri"/>
                <w:b w:val="0"/>
                <w:color w:val="000000"/>
                <w:sz w:val="16"/>
              </w:rPr>
              <w:t>20-50% (rated)</w:t>
            </w:r>
          </w:p>
        </w:tc>
        <w:tc>
          <w:tcPr>
            <w:tcW w:type="dxa" w:w="3456"/>
            <w:shd w:fill="F2F2F2" w:val="clear"/>
          </w:tcPr>
          <w:p>
            <w:pPr>
              <w:jc w:val="left"/>
            </w:pPr>
            <w:r/>
            <w:r>
              <w:rPr>
                <w:rFonts w:ascii="Calibri" w:hAnsi="Calibri"/>
                <w:b w:val="0"/>
                <w:color w:val="000000"/>
                <w:sz w:val="16"/>
              </w:rPr>
              <w:t>20-50% / 65% transitional</w:t>
            </w:r>
          </w:p>
        </w:tc>
      </w:tr>
      <w:tr>
        <w:tc>
          <w:tcPr>
            <w:tcW w:type="dxa" w:w="3456"/>
            <w:shd w:fill="FFFFFF" w:val="clear"/>
          </w:tcPr>
          <w:p>
            <w:pPr>
              <w:jc w:val="left"/>
            </w:pPr>
            <w:r/>
            <w:r>
              <w:rPr>
                <w:rFonts w:ascii="Calibri" w:hAnsi="Calibri"/>
                <w:b/>
                <w:color w:val="000000"/>
                <w:sz w:val="16"/>
              </w:rPr>
              <w:t>Corporate Unrated</w:t>
            </w:r>
          </w:p>
        </w:tc>
        <w:tc>
          <w:tcPr>
            <w:tcW w:type="dxa" w:w="3456"/>
            <w:shd w:fill="FFFFFF" w:val="clear"/>
          </w:tcPr>
          <w:p>
            <w:pPr>
              <w:jc w:val="left"/>
            </w:pPr>
            <w:r/>
            <w:r>
              <w:rPr>
                <w:rFonts w:ascii="Calibri" w:hAnsi="Calibri"/>
                <w:b w:val="0"/>
                <w:color w:val="000000"/>
                <w:sz w:val="16"/>
              </w:rPr>
              <w:t>100%</w:t>
            </w:r>
          </w:p>
        </w:tc>
        <w:tc>
          <w:tcPr>
            <w:tcW w:type="dxa" w:w="3456"/>
            <w:shd w:fill="FFFFFF" w:val="clear"/>
          </w:tcPr>
          <w:p>
            <w:pPr>
              <w:jc w:val="left"/>
            </w:pPr>
            <w:r/>
            <w:r>
              <w:rPr>
                <w:rFonts w:ascii="Calibri" w:hAnsi="Calibri"/>
                <w:b w:val="0"/>
                <w:color w:val="000000"/>
                <w:sz w:val="16"/>
              </w:rPr>
              <w:t>100%</w:t>
            </w:r>
          </w:p>
        </w:tc>
        <w:tc>
          <w:tcPr>
            <w:tcW w:type="dxa" w:w="3456"/>
            <w:shd w:fill="FFFFFF" w:val="clear"/>
          </w:tcPr>
          <w:p>
            <w:pPr>
              <w:jc w:val="left"/>
            </w:pPr>
            <w:r/>
            <w:r>
              <w:rPr>
                <w:rFonts w:ascii="Calibri" w:hAnsi="Calibri"/>
                <w:b w:val="0"/>
                <w:color w:val="000000"/>
                <w:sz w:val="16"/>
              </w:rPr>
              <w:t>100%</w:t>
            </w:r>
          </w:p>
        </w:tc>
      </w:tr>
      <w:tr>
        <w:tc>
          <w:tcPr>
            <w:tcW w:type="dxa" w:w="3456"/>
            <w:shd w:fill="F2F2F2" w:val="clear"/>
          </w:tcPr>
          <w:p>
            <w:pPr>
              <w:jc w:val="left"/>
            </w:pPr>
            <w:r/>
            <w:r>
              <w:rPr>
                <w:rFonts w:ascii="Calibri" w:hAnsi="Calibri"/>
                <w:b/>
                <w:color w:val="000000"/>
                <w:sz w:val="16"/>
              </w:rPr>
              <w:t>Retail Transactor</w:t>
            </w:r>
          </w:p>
        </w:tc>
        <w:tc>
          <w:tcPr>
            <w:tcW w:type="dxa" w:w="3456"/>
            <w:shd w:fill="F2F2F2" w:val="clear"/>
          </w:tcPr>
          <w:p>
            <w:pPr>
              <w:jc w:val="left"/>
            </w:pPr>
            <w:r/>
            <w:r>
              <w:rPr>
                <w:rFonts w:ascii="Calibri" w:hAnsi="Calibri"/>
                <w:b w:val="0"/>
                <w:color w:val="000000"/>
                <w:sz w:val="16"/>
              </w:rPr>
              <w:t>45%</w:t>
            </w:r>
          </w:p>
        </w:tc>
        <w:tc>
          <w:tcPr>
            <w:tcW w:type="dxa" w:w="3456"/>
            <w:shd w:fill="F2F2F2" w:val="clear"/>
          </w:tcPr>
          <w:p>
            <w:pPr>
              <w:jc w:val="left"/>
            </w:pPr>
            <w:r/>
            <w:r>
              <w:rPr>
                <w:rFonts w:ascii="Calibri" w:hAnsi="Calibri"/>
                <w:b w:val="0"/>
                <w:color w:val="000000"/>
                <w:sz w:val="16"/>
              </w:rPr>
              <w:t>45%</w:t>
            </w:r>
          </w:p>
        </w:tc>
        <w:tc>
          <w:tcPr>
            <w:tcW w:type="dxa" w:w="3456"/>
            <w:shd w:fill="F2F2F2" w:val="clear"/>
          </w:tcPr>
          <w:p>
            <w:pPr>
              <w:jc w:val="left"/>
            </w:pPr>
            <w:r/>
            <w:r>
              <w:rPr>
                <w:rFonts w:ascii="Calibri" w:hAnsi="Calibri"/>
                <w:b w:val="0"/>
                <w:color w:val="000000"/>
                <w:sz w:val="16"/>
              </w:rPr>
              <w:t>45%</w:t>
            </w:r>
          </w:p>
        </w:tc>
      </w:tr>
      <w:tr>
        <w:tc>
          <w:tcPr>
            <w:tcW w:type="dxa" w:w="3456"/>
            <w:shd w:fill="FFFFFF" w:val="clear"/>
          </w:tcPr>
          <w:p>
            <w:pPr>
              <w:jc w:val="left"/>
            </w:pPr>
            <w:r/>
            <w:r>
              <w:rPr>
                <w:rFonts w:ascii="Calibri" w:hAnsi="Calibri"/>
                <w:b/>
                <w:color w:val="000000"/>
                <w:sz w:val="16"/>
              </w:rPr>
              <w:t>Residential Mtg 80-90% LTV</w:t>
            </w:r>
          </w:p>
        </w:tc>
        <w:tc>
          <w:tcPr>
            <w:tcW w:type="dxa" w:w="3456"/>
            <w:shd w:fill="FFFFFF" w:val="clear"/>
          </w:tcPr>
          <w:p>
            <w:pPr>
              <w:jc w:val="left"/>
            </w:pPr>
            <w:r/>
            <w:r>
              <w:rPr>
                <w:rFonts w:ascii="Calibri" w:hAnsi="Calibri"/>
                <w:b w:val="0"/>
                <w:color w:val="000000"/>
                <w:sz w:val="16"/>
              </w:rPr>
              <w:t>40%</w:t>
            </w:r>
          </w:p>
        </w:tc>
        <w:tc>
          <w:tcPr>
            <w:tcW w:type="dxa" w:w="3456"/>
            <w:shd w:fill="FFFFFF" w:val="clear"/>
          </w:tcPr>
          <w:p>
            <w:pPr>
              <w:jc w:val="left"/>
            </w:pPr>
            <w:r/>
            <w:r>
              <w:rPr>
                <w:rFonts w:ascii="Calibri" w:hAnsi="Calibri"/>
                <w:b w:val="0"/>
                <w:color w:val="000000"/>
                <w:sz w:val="16"/>
              </w:rPr>
              <w:t>40%</w:t>
            </w:r>
          </w:p>
        </w:tc>
        <w:tc>
          <w:tcPr>
            <w:tcW w:type="dxa" w:w="3456"/>
            <w:shd w:fill="FFFFFF" w:val="clear"/>
          </w:tcPr>
          <w:p>
            <w:pPr>
              <w:jc w:val="left"/>
            </w:pPr>
            <w:r/>
            <w:r>
              <w:rPr>
                <w:rFonts w:ascii="Calibri" w:hAnsi="Calibri"/>
                <w:b w:val="0"/>
                <w:color w:val="000000"/>
                <w:sz w:val="16"/>
              </w:rPr>
              <w:t>35%</w:t>
            </w:r>
          </w:p>
        </w:tc>
      </w:tr>
      <w:tr>
        <w:tc>
          <w:tcPr>
            <w:tcW w:type="dxa" w:w="3456"/>
            <w:shd w:fill="F2F2F2" w:val="clear"/>
          </w:tcPr>
          <w:p>
            <w:pPr>
              <w:jc w:val="left"/>
            </w:pPr>
            <w:r/>
            <w:r>
              <w:rPr>
                <w:rFonts w:ascii="Calibri" w:hAnsi="Calibri"/>
                <w:b/>
                <w:color w:val="000000"/>
                <w:sz w:val="16"/>
              </w:rPr>
              <w:t>CRE CF 60-80% LTV</w:t>
            </w:r>
          </w:p>
        </w:tc>
        <w:tc>
          <w:tcPr>
            <w:tcW w:type="dxa" w:w="3456"/>
            <w:shd w:fill="F2F2F2" w:val="clear"/>
          </w:tcPr>
          <w:p>
            <w:pPr>
              <w:jc w:val="left"/>
            </w:pPr>
            <w:r/>
            <w:r>
              <w:rPr>
                <w:rFonts w:ascii="Calibri" w:hAnsi="Calibri"/>
                <w:b w:val="0"/>
                <w:color w:val="000000"/>
                <w:sz w:val="16"/>
              </w:rPr>
              <w:t>90%</w:t>
            </w:r>
          </w:p>
        </w:tc>
        <w:tc>
          <w:tcPr>
            <w:tcW w:type="dxa" w:w="3456"/>
            <w:shd w:fill="F2F2F2" w:val="clear"/>
          </w:tcPr>
          <w:p>
            <w:pPr>
              <w:jc w:val="left"/>
            </w:pPr>
            <w:r/>
            <w:r>
              <w:rPr>
                <w:rFonts w:ascii="Calibri" w:hAnsi="Calibri"/>
                <w:b w:val="0"/>
                <w:color w:val="000000"/>
                <w:sz w:val="16"/>
              </w:rPr>
              <w:t>90%</w:t>
            </w:r>
          </w:p>
        </w:tc>
        <w:tc>
          <w:tcPr>
            <w:tcW w:type="dxa" w:w="3456"/>
            <w:shd w:fill="F2F2F2" w:val="clear"/>
          </w:tcPr>
          <w:p>
            <w:pPr>
              <w:jc w:val="left"/>
            </w:pPr>
            <w:r/>
            <w:r>
              <w:rPr>
                <w:rFonts w:ascii="Calibri" w:hAnsi="Calibri"/>
                <w:b w:val="0"/>
                <w:color w:val="000000"/>
                <w:sz w:val="16"/>
              </w:rPr>
              <w:t>90%</w:t>
            </w:r>
          </w:p>
        </w:tc>
      </w:tr>
      <w:tr>
        <w:tc>
          <w:tcPr>
            <w:tcW w:type="dxa" w:w="3456"/>
            <w:shd w:fill="FFFFFF" w:val="clear"/>
          </w:tcPr>
          <w:p>
            <w:pPr>
              <w:jc w:val="left"/>
            </w:pPr>
            <w:r/>
            <w:r>
              <w:rPr>
                <w:rFonts w:ascii="Calibri" w:hAnsi="Calibri"/>
                <w:b/>
                <w:color w:val="000000"/>
                <w:sz w:val="16"/>
              </w:rPr>
              <w:t>ADC</w:t>
            </w:r>
          </w:p>
        </w:tc>
        <w:tc>
          <w:tcPr>
            <w:tcW w:type="dxa" w:w="3456"/>
            <w:shd w:fill="FFFFFF" w:val="clear"/>
          </w:tcPr>
          <w:p>
            <w:pPr>
              <w:jc w:val="left"/>
            </w:pPr>
            <w:r/>
            <w:r>
              <w:rPr>
                <w:rFonts w:ascii="Calibri" w:hAnsi="Calibri"/>
                <w:b w:val="0"/>
                <w:color w:val="000000"/>
                <w:sz w:val="16"/>
              </w:rPr>
              <w:t>150% / 100% reduced</w:t>
            </w:r>
          </w:p>
        </w:tc>
        <w:tc>
          <w:tcPr>
            <w:tcW w:type="dxa" w:w="3456"/>
            <w:shd w:fill="FFFFFF" w:val="clear"/>
          </w:tcPr>
          <w:p>
            <w:pPr>
              <w:jc w:val="left"/>
            </w:pPr>
            <w:r/>
            <w:r>
              <w:rPr>
                <w:rFonts w:ascii="Calibri" w:hAnsi="Calibri"/>
                <w:b w:val="0"/>
                <w:color w:val="000000"/>
                <w:sz w:val="16"/>
              </w:rPr>
              <w:t>150% / 100% reduced</w:t>
            </w:r>
          </w:p>
        </w:tc>
        <w:tc>
          <w:tcPr>
            <w:tcW w:type="dxa" w:w="3456"/>
            <w:shd w:fill="FFFFFF" w:val="clear"/>
          </w:tcPr>
          <w:p>
            <w:pPr>
              <w:jc w:val="left"/>
            </w:pPr>
            <w:r/>
            <w:r>
              <w:rPr>
                <w:rFonts w:ascii="Calibri" w:hAnsi="Calibri"/>
                <w:b w:val="0"/>
                <w:color w:val="000000"/>
                <w:sz w:val="16"/>
              </w:rPr>
              <w:t>150% / 100% reduced</w:t>
            </w:r>
          </w:p>
        </w:tc>
      </w:tr>
      <w:tr>
        <w:tc>
          <w:tcPr>
            <w:tcW w:type="dxa" w:w="3456"/>
            <w:shd w:fill="F2F2F2" w:val="clear"/>
          </w:tcPr>
          <w:p>
            <w:pPr>
              <w:jc w:val="left"/>
            </w:pPr>
            <w:r/>
            <w:r>
              <w:rPr>
                <w:rFonts w:ascii="Calibri" w:hAnsi="Calibri"/>
                <w:b/>
                <w:color w:val="000000"/>
                <w:sz w:val="16"/>
              </w:rPr>
              <w:t>Listed Equity</w:t>
            </w:r>
          </w:p>
        </w:tc>
        <w:tc>
          <w:tcPr>
            <w:tcW w:type="dxa" w:w="3456"/>
            <w:shd w:fill="F2F2F2" w:val="clear"/>
          </w:tcPr>
          <w:p>
            <w:pPr>
              <w:jc w:val="left"/>
            </w:pPr>
            <w:r/>
            <w:r>
              <w:rPr>
                <w:rFonts w:ascii="Calibri" w:hAnsi="Calibri"/>
                <w:b w:val="0"/>
                <w:color w:val="000000"/>
                <w:sz w:val="16"/>
              </w:rPr>
              <w:t>250%</w:t>
            </w:r>
          </w:p>
        </w:tc>
        <w:tc>
          <w:tcPr>
            <w:tcW w:type="dxa" w:w="3456"/>
            <w:shd w:fill="F2F2F2" w:val="clear"/>
          </w:tcPr>
          <w:p>
            <w:pPr>
              <w:jc w:val="left"/>
            </w:pPr>
            <w:r/>
            <w:r>
              <w:rPr>
                <w:rFonts w:ascii="Calibri" w:hAnsi="Calibri"/>
                <w:b w:val="0"/>
                <w:color w:val="000000"/>
                <w:sz w:val="16"/>
              </w:rPr>
              <w:t>250%</w:t>
            </w:r>
          </w:p>
        </w:tc>
        <w:tc>
          <w:tcPr>
            <w:tcW w:type="dxa" w:w="3456"/>
            <w:shd w:fill="F2F2F2" w:val="clear"/>
          </w:tcPr>
          <w:p>
            <w:pPr>
              <w:jc w:val="left"/>
            </w:pPr>
            <w:r/>
            <w:r>
              <w:rPr>
                <w:rFonts w:ascii="Calibri" w:hAnsi="Calibri"/>
                <w:b w:val="0"/>
                <w:color w:val="000000"/>
                <w:sz w:val="16"/>
              </w:rPr>
              <w:t>100-250% (phased)</w:t>
            </w:r>
          </w:p>
        </w:tc>
      </w:tr>
      <w:tr>
        <w:tc>
          <w:tcPr>
            <w:tcW w:type="dxa" w:w="3456"/>
            <w:shd w:fill="FFFFFF" w:val="clear"/>
          </w:tcPr>
          <w:p>
            <w:pPr>
              <w:jc w:val="left"/>
            </w:pPr>
            <w:r/>
            <w:r>
              <w:rPr>
                <w:rFonts w:ascii="Calibri" w:hAnsi="Calibri"/>
                <w:b/>
                <w:color w:val="000000"/>
                <w:sz w:val="16"/>
              </w:rPr>
              <w:t>Past Due (prov&gt;=20%)</w:t>
            </w:r>
          </w:p>
        </w:tc>
        <w:tc>
          <w:tcPr>
            <w:tcW w:type="dxa" w:w="3456"/>
            <w:shd w:fill="FFFFFF" w:val="clear"/>
          </w:tcPr>
          <w:p>
            <w:pPr>
              <w:jc w:val="left"/>
            </w:pPr>
            <w:r/>
            <w:r>
              <w:rPr>
                <w:rFonts w:ascii="Calibri" w:hAnsi="Calibri"/>
                <w:b w:val="0"/>
                <w:color w:val="000000"/>
                <w:sz w:val="16"/>
              </w:rPr>
              <w:t>150%</w:t>
            </w:r>
          </w:p>
        </w:tc>
        <w:tc>
          <w:tcPr>
            <w:tcW w:type="dxa" w:w="3456"/>
            <w:shd w:fill="FFFFFF" w:val="clear"/>
          </w:tcPr>
          <w:p>
            <w:pPr>
              <w:jc w:val="left"/>
            </w:pPr>
            <w:r/>
            <w:r>
              <w:rPr>
                <w:rFonts w:ascii="Calibri" w:hAnsi="Calibri"/>
                <w:b w:val="0"/>
                <w:color w:val="000000"/>
                <w:sz w:val="16"/>
              </w:rPr>
              <w:t>150%</w:t>
            </w:r>
          </w:p>
        </w:tc>
        <w:tc>
          <w:tcPr>
            <w:tcW w:type="dxa" w:w="3456"/>
            <w:shd w:fill="FFFFFF" w:val="clear"/>
          </w:tcPr>
          <w:p>
            <w:pPr>
              <w:jc w:val="left"/>
            </w:pPr>
            <w:r/>
            <w:r>
              <w:rPr>
                <w:rFonts w:ascii="Calibri" w:hAnsi="Calibri"/>
                <w:b w:val="0"/>
                <w:color w:val="000000"/>
                <w:sz w:val="16"/>
              </w:rPr>
              <w:t>100%</w:t>
            </w:r>
          </w:p>
        </w:tc>
      </w:tr>
      <w:tr>
        <w:tc>
          <w:tcPr>
            <w:tcW w:type="dxa" w:w="3456"/>
            <w:shd w:fill="F2F2F2" w:val="clear"/>
          </w:tcPr>
          <w:p>
            <w:pPr>
              <w:jc w:val="left"/>
            </w:pPr>
            <w:r/>
            <w:r>
              <w:rPr>
                <w:rFonts w:ascii="Calibri" w:hAnsi="Calibri"/>
                <w:b/>
                <w:color w:val="000000"/>
                <w:sz w:val="16"/>
              </w:rPr>
              <w:t>Commitment &lt;=1Y CCF</w:t>
            </w:r>
          </w:p>
        </w:tc>
        <w:tc>
          <w:tcPr>
            <w:tcW w:type="dxa" w:w="3456"/>
            <w:shd w:fill="F2F2F2" w:val="clear"/>
          </w:tcPr>
          <w:p>
            <w:pPr>
              <w:jc w:val="left"/>
            </w:pPr>
            <w:r/>
            <w:r>
              <w:rPr>
                <w:rFonts w:ascii="Calibri" w:hAnsi="Calibri"/>
                <w:b w:val="0"/>
                <w:color w:val="000000"/>
                <w:sz w:val="16"/>
              </w:rPr>
              <w:t>40%</w:t>
            </w:r>
          </w:p>
        </w:tc>
        <w:tc>
          <w:tcPr>
            <w:tcW w:type="dxa" w:w="3456"/>
            <w:shd w:fill="F2F2F2" w:val="clear"/>
          </w:tcPr>
          <w:p>
            <w:pPr>
              <w:jc w:val="left"/>
            </w:pPr>
            <w:r/>
            <w:r>
              <w:rPr>
                <w:rFonts w:ascii="Calibri" w:hAnsi="Calibri"/>
                <w:b w:val="0"/>
                <w:color w:val="000000"/>
                <w:sz w:val="16"/>
              </w:rPr>
              <w:t>20%</w:t>
            </w:r>
          </w:p>
        </w:tc>
        <w:tc>
          <w:tcPr>
            <w:tcW w:type="dxa" w:w="3456"/>
            <w:shd w:fill="F2F2F2" w:val="clear"/>
          </w:tcPr>
          <w:p>
            <w:pPr>
              <w:jc w:val="left"/>
            </w:pPr>
            <w:r/>
            <w:r>
              <w:rPr>
                <w:rFonts w:ascii="Calibri" w:hAnsi="Calibri"/>
                <w:b w:val="0"/>
                <w:color w:val="000000"/>
                <w:sz w:val="16"/>
              </w:rPr>
              <w:t>20%</w:t>
            </w:r>
          </w:p>
        </w:tc>
      </w:tr>
      <w:tr>
        <w:tc>
          <w:tcPr>
            <w:tcW w:type="dxa" w:w="3456"/>
            <w:shd w:fill="FFFFFF" w:val="clear"/>
          </w:tcPr>
          <w:p>
            <w:pPr>
              <w:jc w:val="left"/>
            </w:pPr>
            <w:r/>
            <w:r>
              <w:rPr>
                <w:rFonts w:ascii="Calibri" w:hAnsi="Calibri"/>
                <w:b/>
                <w:color w:val="000000"/>
                <w:sz w:val="16"/>
              </w:rPr>
              <w:t>SA-CCR Alpha (Financial)</w:t>
            </w:r>
          </w:p>
        </w:tc>
        <w:tc>
          <w:tcPr>
            <w:tcW w:type="dxa" w:w="3456"/>
            <w:shd w:fill="FFFFFF" w:val="clear"/>
          </w:tcPr>
          <w:p>
            <w:pPr>
              <w:jc w:val="left"/>
            </w:pPr>
            <w:r/>
            <w:r>
              <w:rPr>
                <w:rFonts w:ascii="Calibri" w:hAnsi="Calibri"/>
                <w:b w:val="0"/>
                <w:color w:val="000000"/>
                <w:sz w:val="16"/>
              </w:rPr>
              <w:t>1.4</w:t>
            </w:r>
          </w:p>
        </w:tc>
        <w:tc>
          <w:tcPr>
            <w:tcW w:type="dxa" w:w="3456"/>
            <w:shd w:fill="FFFFFF" w:val="clear"/>
          </w:tcPr>
          <w:p>
            <w:pPr>
              <w:jc w:val="left"/>
            </w:pPr>
            <w:r/>
            <w:r>
              <w:rPr>
                <w:rFonts w:ascii="Calibri" w:hAnsi="Calibri"/>
                <w:b w:val="0"/>
                <w:color w:val="000000"/>
                <w:sz w:val="16"/>
              </w:rPr>
              <w:t>1.4</w:t>
            </w:r>
          </w:p>
        </w:tc>
        <w:tc>
          <w:tcPr>
            <w:tcW w:type="dxa" w:w="3456"/>
            <w:shd w:fill="FFFFFF" w:val="clear"/>
          </w:tcPr>
          <w:p>
            <w:pPr>
              <w:jc w:val="left"/>
            </w:pPr>
            <w:r/>
            <w:r>
              <w:rPr>
                <w:rFonts w:ascii="Calibri" w:hAnsi="Calibri"/>
                <w:b w:val="0"/>
                <w:color w:val="000000"/>
                <w:sz w:val="16"/>
              </w:rPr>
              <w:t>1.4</w:t>
            </w:r>
          </w:p>
        </w:tc>
      </w:tr>
      <w:tr>
        <w:tc>
          <w:tcPr>
            <w:tcW w:type="dxa" w:w="3456"/>
            <w:shd w:fill="F2F2F2" w:val="clear"/>
          </w:tcPr>
          <w:p>
            <w:pPr>
              <w:jc w:val="left"/>
            </w:pPr>
            <w:r/>
            <w:r>
              <w:rPr>
                <w:rFonts w:ascii="Calibri" w:hAnsi="Calibri"/>
                <w:b/>
                <w:color w:val="000000"/>
                <w:sz w:val="16"/>
              </w:rPr>
              <w:t>SA-CCR Alpha (Commercial)</w:t>
            </w:r>
          </w:p>
        </w:tc>
        <w:tc>
          <w:tcPr>
            <w:tcW w:type="dxa" w:w="3456"/>
            <w:shd w:fill="F2F2F2" w:val="clear"/>
          </w:tcPr>
          <w:p>
            <w:pPr>
              <w:jc w:val="left"/>
            </w:pPr>
            <w:r/>
            <w:r>
              <w:rPr>
                <w:rFonts w:ascii="Calibri" w:hAnsi="Calibri"/>
                <w:b w:val="0"/>
                <w:color w:val="000000"/>
                <w:sz w:val="16"/>
              </w:rPr>
              <w:t>1.0</w:t>
            </w:r>
          </w:p>
        </w:tc>
        <w:tc>
          <w:tcPr>
            <w:tcW w:type="dxa" w:w="3456"/>
            <w:shd w:fill="F2F2F2" w:val="clear"/>
          </w:tcPr>
          <w:p>
            <w:pPr>
              <w:jc w:val="left"/>
            </w:pPr>
            <w:r/>
            <w:r>
              <w:rPr>
                <w:rFonts w:ascii="Calibri" w:hAnsi="Calibri"/>
                <w:b w:val="0"/>
                <w:color w:val="000000"/>
                <w:sz w:val="16"/>
              </w:rPr>
              <w:t>1.4</w:t>
            </w:r>
          </w:p>
        </w:tc>
        <w:tc>
          <w:tcPr>
            <w:tcW w:type="dxa" w:w="3456"/>
            <w:shd w:fill="F2F2F2" w:val="clear"/>
          </w:tcPr>
          <w:p>
            <w:pPr>
              <w:jc w:val="left"/>
            </w:pPr>
            <w:r/>
            <w:r>
              <w:rPr>
                <w:rFonts w:ascii="Calibri" w:hAnsi="Calibri"/>
                <w:b w:val="0"/>
                <w:color w:val="000000"/>
                <w:sz w:val="16"/>
              </w:rPr>
              <w:t>1.4</w:t>
            </w:r>
          </w:p>
        </w:tc>
      </w:tr>
    </w:tbl>
    <w:p>
      <w:r>
        <w:rPr>
          <w:rFonts w:ascii="Calibri" w:hAnsi="Calibri"/>
          <w:b/>
          <w:color w:val="002060"/>
          <w:sz w:val="22"/>
        </w:rPr>
        <w:t>18.3 Estimated RWA Impact (Illustrative)</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Component</w:t>
            </w:r>
          </w:p>
        </w:tc>
        <w:tc>
          <w:tcPr>
            <w:tcW w:type="dxa" w:w="3456"/>
            <w:shd w:fill="002060" w:val="clear"/>
            <w:tcW w:w="3600" w:type="dxa"/>
          </w:tcPr>
          <w:p>
            <w:pPr>
              <w:jc w:val="center"/>
            </w:pPr>
            <w:r/>
            <w:r>
              <w:rPr>
                <w:rFonts w:ascii="Calibri" w:hAnsi="Calibri"/>
                <w:b/>
                <w:color w:val="FFFFFF"/>
                <w:sz w:val="16"/>
              </w:rPr>
              <w:t>US RWA ($B)</w:t>
            </w:r>
          </w:p>
        </w:tc>
        <w:tc>
          <w:tcPr>
            <w:tcW w:type="dxa" w:w="3456"/>
            <w:shd w:fill="002060" w:val="clear"/>
            <w:tcW w:w="3600" w:type="dxa"/>
          </w:tcPr>
          <w:p>
            <w:pPr>
              <w:jc w:val="center"/>
            </w:pPr>
            <w:r/>
            <w:r>
              <w:rPr>
                <w:rFonts w:ascii="Calibri" w:hAnsi="Calibri"/>
                <w:b/>
                <w:color w:val="FFFFFF"/>
                <w:sz w:val="16"/>
              </w:rPr>
              <w:t>UK RWA ($B)</w:t>
            </w:r>
          </w:p>
        </w:tc>
        <w:tc>
          <w:tcPr>
            <w:tcW w:type="dxa" w:w="3456"/>
            <w:shd w:fill="002060" w:val="clear"/>
            <w:tcW w:w="3600" w:type="dxa"/>
          </w:tcPr>
          <w:p>
            <w:pPr>
              <w:jc w:val="center"/>
            </w:pPr>
            <w:r/>
            <w:r>
              <w:rPr>
                <w:rFonts w:ascii="Calibri" w:hAnsi="Calibri"/>
                <w:b/>
                <w:color w:val="FFFFFF"/>
                <w:sz w:val="16"/>
              </w:rPr>
              <w:t>EU RWA ($B)</w:t>
            </w:r>
          </w:p>
        </w:tc>
      </w:tr>
      <w:tr>
        <w:tc>
          <w:tcPr>
            <w:tcW w:type="dxa" w:w="3456"/>
            <w:shd w:fill="F2F2F2" w:val="clear"/>
          </w:tcPr>
          <w:p>
            <w:pPr>
              <w:jc w:val="left"/>
            </w:pPr>
            <w:r/>
            <w:r>
              <w:rPr>
                <w:rFonts w:ascii="Calibri" w:hAnsi="Calibri"/>
                <w:b/>
                <w:color w:val="000000"/>
                <w:sz w:val="16"/>
              </w:rPr>
              <w:t>Credit Risk RWA</w:t>
            </w:r>
          </w:p>
        </w:tc>
        <w:tc>
          <w:tcPr>
            <w:tcW w:type="dxa" w:w="3456"/>
            <w:shd w:fill="F2F2F2" w:val="clear"/>
          </w:tcPr>
          <w:p>
            <w:pPr>
              <w:jc w:val="left"/>
            </w:pPr>
            <w:r/>
            <w:r>
              <w:rPr>
                <w:rFonts w:ascii="Calibri" w:hAnsi="Calibri"/>
                <w:b w:val="0"/>
                <w:color w:val="000000"/>
                <w:sz w:val="16"/>
              </w:rPr>
              <w:t>~1,200</w:t>
            </w:r>
          </w:p>
        </w:tc>
        <w:tc>
          <w:tcPr>
            <w:tcW w:type="dxa" w:w="3456"/>
            <w:shd w:fill="F2F2F2" w:val="clear"/>
          </w:tcPr>
          <w:p>
            <w:pPr>
              <w:jc w:val="left"/>
            </w:pPr>
            <w:r/>
            <w:r>
              <w:rPr>
                <w:rFonts w:ascii="Calibri" w:hAnsi="Calibri"/>
                <w:b w:val="0"/>
                <w:color w:val="000000"/>
                <w:sz w:val="16"/>
              </w:rPr>
              <w:t>~1,050-1,100</w:t>
            </w:r>
          </w:p>
        </w:tc>
        <w:tc>
          <w:tcPr>
            <w:tcW w:type="dxa" w:w="3456"/>
            <w:shd w:fill="F2F2F2" w:val="clear"/>
          </w:tcPr>
          <w:p>
            <w:pPr>
              <w:jc w:val="left"/>
            </w:pPr>
            <w:r/>
            <w:r>
              <w:rPr>
                <w:rFonts w:ascii="Calibri" w:hAnsi="Calibri"/>
                <w:b w:val="0"/>
                <w:color w:val="000000"/>
                <w:sz w:val="16"/>
              </w:rPr>
              <w:t>~1,000-1,080</w:t>
            </w:r>
          </w:p>
        </w:tc>
      </w:tr>
      <w:tr>
        <w:tc>
          <w:tcPr>
            <w:tcW w:type="dxa" w:w="3456"/>
            <w:shd w:fill="FFFFFF" w:val="clear"/>
          </w:tcPr>
          <w:p>
            <w:pPr>
              <w:jc w:val="left"/>
            </w:pPr>
            <w:r/>
            <w:r>
              <w:rPr>
                <w:rFonts w:ascii="Calibri" w:hAnsi="Calibri"/>
                <w:b/>
                <w:color w:val="000000"/>
                <w:sz w:val="16"/>
              </w:rPr>
              <w:t>Market Risk RWA</w:t>
            </w:r>
          </w:p>
        </w:tc>
        <w:tc>
          <w:tcPr>
            <w:tcW w:type="dxa" w:w="3456"/>
            <w:shd w:fill="FFFFFF" w:val="clear"/>
          </w:tcPr>
          <w:p>
            <w:pPr>
              <w:jc w:val="left"/>
            </w:pPr>
            <w:r/>
            <w:r>
              <w:rPr>
                <w:rFonts w:ascii="Calibri" w:hAnsi="Calibri"/>
                <w:b w:val="0"/>
                <w:color w:val="000000"/>
                <w:sz w:val="16"/>
              </w:rPr>
              <w:t>~180</w:t>
            </w:r>
          </w:p>
        </w:tc>
        <w:tc>
          <w:tcPr>
            <w:tcW w:type="dxa" w:w="3456"/>
            <w:shd w:fill="FFFFFF" w:val="clear"/>
          </w:tcPr>
          <w:p>
            <w:pPr>
              <w:jc w:val="left"/>
            </w:pPr>
            <w:r/>
            <w:r>
              <w:rPr>
                <w:rFonts w:ascii="Calibri" w:hAnsi="Calibri"/>
                <w:b w:val="0"/>
                <w:color w:val="000000"/>
                <w:sz w:val="16"/>
              </w:rPr>
              <w:t>~175</w:t>
            </w:r>
          </w:p>
        </w:tc>
        <w:tc>
          <w:tcPr>
            <w:tcW w:type="dxa" w:w="3456"/>
            <w:shd w:fill="FFFFFF" w:val="clear"/>
          </w:tcPr>
          <w:p>
            <w:pPr>
              <w:jc w:val="left"/>
            </w:pPr>
            <w:r/>
            <w:r>
              <w:rPr>
                <w:rFonts w:ascii="Calibri" w:hAnsi="Calibri"/>
                <w:b w:val="0"/>
                <w:color w:val="000000"/>
                <w:sz w:val="16"/>
              </w:rPr>
              <w:t>~170</w:t>
            </w:r>
          </w:p>
        </w:tc>
      </w:tr>
      <w:tr>
        <w:tc>
          <w:tcPr>
            <w:tcW w:type="dxa" w:w="3456"/>
            <w:shd w:fill="F2F2F2" w:val="clear"/>
          </w:tcPr>
          <w:p>
            <w:pPr>
              <w:jc w:val="left"/>
            </w:pPr>
            <w:r/>
            <w:r>
              <w:rPr>
                <w:rFonts w:ascii="Calibri" w:hAnsi="Calibri"/>
                <w:b/>
                <w:color w:val="000000"/>
                <w:sz w:val="16"/>
              </w:rPr>
              <w:t>OpRisk RWA</w:t>
            </w:r>
          </w:p>
        </w:tc>
        <w:tc>
          <w:tcPr>
            <w:tcW w:type="dxa" w:w="3456"/>
            <w:shd w:fill="F2F2F2" w:val="clear"/>
          </w:tcPr>
          <w:p>
            <w:pPr>
              <w:jc w:val="left"/>
            </w:pPr>
            <w:r/>
            <w:r>
              <w:rPr>
                <w:rFonts w:ascii="Calibri" w:hAnsi="Calibri"/>
                <w:b w:val="0"/>
                <w:color w:val="000000"/>
                <w:sz w:val="16"/>
              </w:rPr>
              <w:t>~250</w:t>
            </w:r>
          </w:p>
        </w:tc>
        <w:tc>
          <w:tcPr>
            <w:tcW w:type="dxa" w:w="3456"/>
            <w:shd w:fill="F2F2F2" w:val="clear"/>
          </w:tcPr>
          <w:p>
            <w:pPr>
              <w:jc w:val="left"/>
            </w:pPr>
            <w:r/>
            <w:r>
              <w:rPr>
                <w:rFonts w:ascii="Calibri" w:hAnsi="Calibri"/>
                <w:b w:val="0"/>
                <w:color w:val="000000"/>
                <w:sz w:val="16"/>
              </w:rPr>
              <w:t>~250</w:t>
            </w:r>
          </w:p>
        </w:tc>
        <w:tc>
          <w:tcPr>
            <w:tcW w:type="dxa" w:w="3456"/>
            <w:shd w:fill="F2F2F2" w:val="clear"/>
          </w:tcPr>
          <w:p>
            <w:pPr>
              <w:jc w:val="left"/>
            </w:pPr>
            <w:r/>
            <w:r>
              <w:rPr>
                <w:rFonts w:ascii="Calibri" w:hAnsi="Calibri"/>
                <w:b w:val="0"/>
                <w:color w:val="000000"/>
                <w:sz w:val="16"/>
              </w:rPr>
              <w:t>~250</w:t>
            </w:r>
          </w:p>
        </w:tc>
      </w:tr>
      <w:tr>
        <w:tc>
          <w:tcPr>
            <w:tcW w:type="dxa" w:w="3456"/>
            <w:shd w:fill="FFFFFF" w:val="clear"/>
          </w:tcPr>
          <w:p>
            <w:pPr>
              <w:jc w:val="left"/>
            </w:pPr>
            <w:r/>
            <w:r>
              <w:rPr>
                <w:rFonts w:ascii="Calibri" w:hAnsi="Calibri"/>
                <w:b/>
                <w:color w:val="000000"/>
                <w:sz w:val="16"/>
              </w:rPr>
              <w:t>CVA RWA</w:t>
            </w:r>
          </w:p>
        </w:tc>
        <w:tc>
          <w:tcPr>
            <w:tcW w:type="dxa" w:w="3456"/>
            <w:shd w:fill="FFFFFF" w:val="clear"/>
          </w:tcPr>
          <w:p>
            <w:pPr>
              <w:jc w:val="left"/>
            </w:pPr>
            <w:r/>
            <w:r>
              <w:rPr>
                <w:rFonts w:ascii="Calibri" w:hAnsi="Calibri"/>
                <w:b w:val="0"/>
                <w:color w:val="000000"/>
                <w:sz w:val="16"/>
              </w:rPr>
              <w:t>~45</w:t>
            </w:r>
          </w:p>
        </w:tc>
        <w:tc>
          <w:tcPr>
            <w:tcW w:type="dxa" w:w="3456"/>
            <w:shd w:fill="FFFFFF" w:val="clear"/>
          </w:tcPr>
          <w:p>
            <w:pPr>
              <w:jc w:val="left"/>
            </w:pPr>
            <w:r/>
            <w:r>
              <w:rPr>
                <w:rFonts w:ascii="Calibri" w:hAnsi="Calibri"/>
                <w:b w:val="0"/>
                <w:color w:val="000000"/>
                <w:sz w:val="16"/>
              </w:rPr>
              <w:t>~35</w:t>
            </w:r>
          </w:p>
        </w:tc>
        <w:tc>
          <w:tcPr>
            <w:tcW w:type="dxa" w:w="3456"/>
            <w:shd w:fill="FFFFFF" w:val="clear"/>
          </w:tcPr>
          <w:p>
            <w:pPr>
              <w:jc w:val="left"/>
            </w:pPr>
            <w:r/>
            <w:r>
              <w:rPr>
                <w:rFonts w:ascii="Calibri" w:hAnsi="Calibri"/>
                <w:b w:val="0"/>
                <w:color w:val="000000"/>
                <w:sz w:val="16"/>
              </w:rPr>
              <w:t>~35</w:t>
            </w:r>
          </w:p>
        </w:tc>
      </w:tr>
      <w:tr>
        <w:tc>
          <w:tcPr>
            <w:tcW w:type="dxa" w:w="3456"/>
            <w:shd w:fill="F2F2F2" w:val="clear"/>
          </w:tcPr>
          <w:p>
            <w:pPr>
              <w:jc w:val="left"/>
            </w:pPr>
            <w:r/>
            <w:r>
              <w:rPr>
                <w:rFonts w:ascii="Calibri" w:hAnsi="Calibri"/>
                <w:b/>
                <w:color w:val="000000"/>
                <w:sz w:val="16"/>
              </w:rPr>
              <w:t>Total RWA</w:t>
            </w:r>
          </w:p>
        </w:tc>
        <w:tc>
          <w:tcPr>
            <w:tcW w:type="dxa" w:w="3456"/>
            <w:shd w:fill="F2F2F2" w:val="clear"/>
          </w:tcPr>
          <w:p>
            <w:pPr>
              <w:jc w:val="left"/>
            </w:pPr>
            <w:r/>
            <w:r>
              <w:rPr>
                <w:rFonts w:ascii="Calibri" w:hAnsi="Calibri"/>
                <w:b w:val="0"/>
                <w:color w:val="000000"/>
                <w:sz w:val="16"/>
              </w:rPr>
              <w:t>~1,675</w:t>
            </w:r>
          </w:p>
        </w:tc>
        <w:tc>
          <w:tcPr>
            <w:tcW w:type="dxa" w:w="3456"/>
            <w:shd w:fill="F2F2F2" w:val="clear"/>
          </w:tcPr>
          <w:p>
            <w:pPr>
              <w:jc w:val="left"/>
            </w:pPr>
            <w:r/>
            <w:r>
              <w:rPr>
                <w:rFonts w:ascii="Calibri" w:hAnsi="Calibri"/>
                <w:b w:val="0"/>
                <w:color w:val="000000"/>
                <w:sz w:val="16"/>
              </w:rPr>
              <w:t>~1,510-1,560</w:t>
            </w:r>
          </w:p>
        </w:tc>
        <w:tc>
          <w:tcPr>
            <w:tcW w:type="dxa" w:w="3456"/>
            <w:shd w:fill="F2F2F2" w:val="clear"/>
          </w:tcPr>
          <w:p>
            <w:pPr>
              <w:jc w:val="left"/>
            </w:pPr>
            <w:r/>
            <w:r>
              <w:rPr>
                <w:rFonts w:ascii="Calibri" w:hAnsi="Calibri"/>
                <w:b w:val="0"/>
                <w:color w:val="000000"/>
                <w:sz w:val="16"/>
              </w:rPr>
              <w:t>~1,455-1,535</w:t>
            </w:r>
          </w:p>
        </w:tc>
      </w:tr>
      <w:tr>
        <w:tc>
          <w:tcPr>
            <w:tcW w:type="dxa" w:w="3456"/>
            <w:shd w:fill="FFFFFF" w:val="clear"/>
          </w:tcPr>
          <w:p>
            <w:pPr>
              <w:jc w:val="left"/>
            </w:pPr>
            <w:r/>
            <w:r>
              <w:rPr>
                <w:rFonts w:ascii="Calibri" w:hAnsi="Calibri"/>
                <w:b/>
                <w:color w:val="000000"/>
                <w:sz w:val="16"/>
              </w:rPr>
              <w:t>RWA Delta vs US</w:t>
            </w:r>
          </w:p>
        </w:tc>
        <w:tc>
          <w:tcPr>
            <w:tcW w:type="dxa" w:w="3456"/>
            <w:shd w:fill="FFFFFF" w:val="clear"/>
          </w:tcPr>
          <w:p>
            <w:pPr>
              <w:jc w:val="left"/>
            </w:pPr>
            <w:r/>
            <w:r>
              <w:rPr>
                <w:rFonts w:ascii="Calibri" w:hAnsi="Calibri"/>
                <w:b w:val="0"/>
                <w:color w:val="000000"/>
                <w:sz w:val="16"/>
              </w:rPr>
              <w:t>Baseline</w:t>
            </w:r>
          </w:p>
        </w:tc>
        <w:tc>
          <w:tcPr>
            <w:tcW w:type="dxa" w:w="3456"/>
            <w:shd w:fill="FFFFFF" w:val="clear"/>
          </w:tcPr>
          <w:p>
            <w:pPr>
              <w:jc w:val="left"/>
            </w:pPr>
            <w:r/>
            <w:r>
              <w:rPr>
                <w:rFonts w:ascii="Calibri" w:hAnsi="Calibri"/>
                <w:b w:val="0"/>
                <w:color w:val="000000"/>
                <w:sz w:val="16"/>
              </w:rPr>
              <w:t>~7-10% lower</w:t>
            </w:r>
          </w:p>
        </w:tc>
        <w:tc>
          <w:tcPr>
            <w:tcW w:type="dxa" w:w="3456"/>
            <w:shd w:fill="FFFFFF" w:val="clear"/>
          </w:tcPr>
          <w:p>
            <w:pPr>
              <w:jc w:val="left"/>
            </w:pPr>
            <w:r/>
            <w:r>
              <w:rPr>
                <w:rFonts w:ascii="Calibri" w:hAnsi="Calibri"/>
                <w:b w:val="0"/>
                <w:color w:val="000000"/>
                <w:sz w:val="16"/>
              </w:rPr>
              <w:t>~8-13% lower</w:t>
            </w:r>
          </w:p>
        </w:tc>
      </w:tr>
      <w:tr>
        <w:tc>
          <w:tcPr>
            <w:tcW w:type="dxa" w:w="3456"/>
            <w:shd w:fill="F2F2F2" w:val="clear"/>
          </w:tcPr>
          <w:p>
            <w:pPr>
              <w:jc w:val="left"/>
            </w:pPr>
            <w:r/>
            <w:r>
              <w:rPr>
                <w:rFonts w:ascii="Calibri" w:hAnsi="Calibri"/>
                <w:b/>
                <w:color w:val="000000"/>
                <w:sz w:val="16"/>
              </w:rPr>
              <w:t>CET1 Capital Required</w:t>
            </w:r>
          </w:p>
        </w:tc>
        <w:tc>
          <w:tcPr>
            <w:tcW w:type="dxa" w:w="3456"/>
            <w:shd w:fill="F2F2F2" w:val="clear"/>
          </w:tcPr>
          <w:p>
            <w:pPr>
              <w:jc w:val="left"/>
            </w:pPr>
            <w:r/>
            <w:r>
              <w:rPr>
                <w:rFonts w:ascii="Calibri" w:hAnsi="Calibri"/>
                <w:b w:val="0"/>
                <w:color w:val="000000"/>
                <w:sz w:val="16"/>
              </w:rPr>
              <w:t>~$195B</w:t>
            </w:r>
          </w:p>
        </w:tc>
        <w:tc>
          <w:tcPr>
            <w:tcW w:type="dxa" w:w="3456"/>
            <w:shd w:fill="F2F2F2" w:val="clear"/>
          </w:tcPr>
          <w:p>
            <w:pPr>
              <w:jc w:val="left"/>
            </w:pPr>
            <w:r/>
            <w:r>
              <w:rPr>
                <w:rFonts w:ascii="Calibri" w:hAnsi="Calibri"/>
                <w:b w:val="0"/>
                <w:color w:val="000000"/>
                <w:sz w:val="16"/>
              </w:rPr>
              <w:t>~$180-186B</w:t>
            </w:r>
          </w:p>
        </w:tc>
        <w:tc>
          <w:tcPr>
            <w:tcW w:type="dxa" w:w="3456"/>
            <w:shd w:fill="F2F2F2" w:val="clear"/>
          </w:tcPr>
          <w:p>
            <w:pPr>
              <w:jc w:val="left"/>
            </w:pPr>
            <w:r/>
            <w:r>
              <w:rPr>
                <w:rFonts w:ascii="Calibri" w:hAnsi="Calibri"/>
                <w:b w:val="0"/>
                <w:color w:val="000000"/>
                <w:sz w:val="16"/>
              </w:rPr>
              <w:t>~$170-184B</w:t>
            </w:r>
          </w:p>
        </w:tc>
      </w:tr>
      <w:tr>
        <w:tc>
          <w:tcPr>
            <w:tcW w:type="dxa" w:w="3456"/>
            <w:shd w:fill="FFFFFF" w:val="clear"/>
          </w:tcPr>
          <w:p>
            <w:pPr>
              <w:jc w:val="left"/>
            </w:pPr>
            <w:r/>
            <w:r>
              <w:rPr>
                <w:rFonts w:ascii="Calibri" w:hAnsi="Calibri"/>
                <w:b/>
                <w:color w:val="000000"/>
                <w:sz w:val="16"/>
              </w:rPr>
              <w:t>CET1 Surplus/(Deficit)</w:t>
            </w:r>
          </w:p>
        </w:tc>
        <w:tc>
          <w:tcPr>
            <w:tcW w:type="dxa" w:w="3456"/>
            <w:shd w:fill="FFFFFF" w:val="clear"/>
          </w:tcPr>
          <w:p>
            <w:pPr>
              <w:jc w:val="left"/>
            </w:pPr>
            <w:r/>
            <w:r>
              <w:rPr>
                <w:rFonts w:ascii="Calibri" w:hAnsi="Calibri"/>
                <w:b w:val="0"/>
                <w:color w:val="000000"/>
                <w:sz w:val="16"/>
              </w:rPr>
              <w:t>Benchmark</w:t>
            </w:r>
          </w:p>
        </w:tc>
        <w:tc>
          <w:tcPr>
            <w:tcW w:type="dxa" w:w="3456"/>
            <w:shd w:fill="FFFFFF" w:val="clear"/>
          </w:tcPr>
          <w:p>
            <w:pPr>
              <w:jc w:val="left"/>
            </w:pPr>
            <w:r/>
            <w:r>
              <w:rPr>
                <w:rFonts w:ascii="Calibri" w:hAnsi="Calibri"/>
                <w:b w:val="0"/>
                <w:color w:val="000000"/>
                <w:sz w:val="16"/>
              </w:rPr>
              <w:t>+$9-15B</w:t>
            </w:r>
          </w:p>
        </w:tc>
        <w:tc>
          <w:tcPr>
            <w:tcW w:type="dxa" w:w="3456"/>
            <w:shd w:fill="FFFFFF" w:val="clear"/>
          </w:tcPr>
          <w:p>
            <w:pPr>
              <w:jc w:val="left"/>
            </w:pPr>
            <w:r/>
            <w:r>
              <w:rPr>
                <w:rFonts w:ascii="Calibri" w:hAnsi="Calibri"/>
                <w:b w:val="0"/>
                <w:color w:val="000000"/>
                <w:sz w:val="16"/>
              </w:rPr>
              <w:t>+$11-25B</w:t>
            </w:r>
          </w:p>
        </w:tc>
      </w:tr>
    </w:tbl>
    <w:p>
      <w:r>
        <w:rPr>
          <w:rFonts w:ascii="Calibri" w:hAnsi="Calibri"/>
          <w:b/>
          <w:color w:val="002060"/>
          <w:sz w:val="22"/>
        </w:rPr>
        <w:t>18.4 Top 5 Actions for Cross-Jurisdiction Optimization</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Priority</w:t>
            </w:r>
          </w:p>
        </w:tc>
        <w:tc>
          <w:tcPr>
            <w:tcW w:type="dxa" w:w="3456"/>
            <w:shd w:fill="002060" w:val="clear"/>
            <w:tcW w:w="3600" w:type="dxa"/>
          </w:tcPr>
          <w:p>
            <w:pPr>
              <w:jc w:val="center"/>
            </w:pPr>
            <w:r/>
            <w:r>
              <w:rPr>
                <w:rFonts w:ascii="Calibri" w:hAnsi="Calibri"/>
                <w:b/>
                <w:color w:val="FFFFFF"/>
                <w:sz w:val="16"/>
              </w:rPr>
              <w:t>Action</w:t>
            </w:r>
          </w:p>
        </w:tc>
        <w:tc>
          <w:tcPr>
            <w:tcW w:type="dxa" w:w="3456"/>
            <w:shd w:fill="002060" w:val="clear"/>
            <w:tcW w:w="3600" w:type="dxa"/>
          </w:tcPr>
          <w:p>
            <w:pPr>
              <w:jc w:val="center"/>
            </w:pPr>
            <w:r/>
            <w:r>
              <w:rPr>
                <w:rFonts w:ascii="Calibri" w:hAnsi="Calibri"/>
                <w:b/>
                <w:color w:val="FFFFFF"/>
                <w:sz w:val="16"/>
              </w:rPr>
              <w:t>Impact</w:t>
            </w:r>
          </w:p>
        </w:tc>
        <w:tc>
          <w:tcPr>
            <w:tcW w:type="dxa" w:w="3456"/>
            <w:shd w:fill="002060" w:val="clear"/>
            <w:tcW w:w="3600" w:type="dxa"/>
          </w:tcPr>
          <w:p>
            <w:pPr>
              <w:jc w:val="center"/>
            </w:pPr>
            <w:r/>
            <w:r>
              <w:rPr>
                <w:rFonts w:ascii="Calibri" w:hAnsi="Calibri"/>
                <w:b/>
                <w:color w:val="FFFFFF"/>
                <w:sz w:val="16"/>
              </w:rPr>
              <w:t>Timeline</w:t>
            </w:r>
          </w:p>
        </w:tc>
      </w:tr>
      <w:tr>
        <w:tc>
          <w:tcPr>
            <w:tcW w:type="dxa" w:w="3456"/>
            <w:shd w:fill="F2F2F2" w:val="clear"/>
          </w:tcPr>
          <w:p>
            <w:pPr>
              <w:jc w:val="left"/>
            </w:pPr>
            <w:r/>
            <w:r>
              <w:rPr>
                <w:rFonts w:ascii="Calibri" w:hAnsi="Calibri"/>
                <w:b/>
                <w:color w:val="000000"/>
                <w:sz w:val="16"/>
              </w:rPr>
              <w:t>1</w:t>
            </w:r>
          </w:p>
        </w:tc>
        <w:tc>
          <w:tcPr>
            <w:tcW w:type="dxa" w:w="3456"/>
            <w:shd w:fill="F2F2F2" w:val="clear"/>
          </w:tcPr>
          <w:p>
            <w:pPr>
              <w:jc w:val="left"/>
            </w:pPr>
            <w:r/>
            <w:r>
              <w:rPr>
                <w:rFonts w:ascii="Calibri" w:hAnsi="Calibri"/>
                <w:b w:val="0"/>
                <w:color w:val="000000"/>
                <w:sz w:val="16"/>
              </w:rPr>
              <w:t>Restructure short-term commitments to exploit UK/EU 20% CCF</w:t>
            </w:r>
          </w:p>
        </w:tc>
        <w:tc>
          <w:tcPr>
            <w:tcW w:type="dxa" w:w="3456"/>
            <w:shd w:fill="F2F2F2" w:val="clear"/>
          </w:tcPr>
          <w:p>
            <w:pPr>
              <w:jc w:val="left"/>
            </w:pPr>
            <w:r/>
            <w:r>
              <w:rPr>
                <w:rFonts w:ascii="Calibri" w:hAnsi="Calibri"/>
                <w:b w:val="0"/>
                <w:color w:val="000000"/>
                <w:sz w:val="16"/>
              </w:rPr>
              <w:t>$25-40B RWA reduction (UK/EU entities)</w:t>
            </w:r>
          </w:p>
        </w:tc>
        <w:tc>
          <w:tcPr>
            <w:tcW w:type="dxa" w:w="3456"/>
            <w:shd w:fill="F2F2F2" w:val="clear"/>
          </w:tcPr>
          <w:p>
            <w:pPr>
              <w:jc w:val="left"/>
            </w:pPr>
            <w:r/>
            <w:r>
              <w:rPr>
                <w:rFonts w:ascii="Calibri" w:hAnsi="Calibri"/>
                <w:b w:val="0"/>
                <w:color w:val="000000"/>
                <w:sz w:val="16"/>
              </w:rPr>
              <w:t>Q3 2025</w:t>
            </w:r>
          </w:p>
        </w:tc>
      </w:tr>
      <w:tr>
        <w:tc>
          <w:tcPr>
            <w:tcW w:type="dxa" w:w="3456"/>
            <w:shd w:fill="FFFFFF" w:val="clear"/>
          </w:tcPr>
          <w:p>
            <w:pPr>
              <w:jc w:val="left"/>
            </w:pPr>
            <w:r/>
            <w:r>
              <w:rPr>
                <w:rFonts w:ascii="Calibri" w:hAnsi="Calibri"/>
                <w:b/>
                <w:color w:val="000000"/>
                <w:sz w:val="16"/>
              </w:rPr>
              <w:t>2</w:t>
            </w:r>
          </w:p>
        </w:tc>
        <w:tc>
          <w:tcPr>
            <w:tcW w:type="dxa" w:w="3456"/>
            <w:shd w:fill="FFFFFF" w:val="clear"/>
          </w:tcPr>
          <w:p>
            <w:pPr>
              <w:jc w:val="left"/>
            </w:pPr>
            <w:r/>
            <w:r>
              <w:rPr>
                <w:rFonts w:ascii="Calibri" w:hAnsi="Calibri"/>
                <w:b w:val="0"/>
                <w:color w:val="000000"/>
                <w:sz w:val="16"/>
              </w:rPr>
              <w:t>STS securitization program for UK/EU mortgage portfolio</w:t>
            </w:r>
          </w:p>
        </w:tc>
        <w:tc>
          <w:tcPr>
            <w:tcW w:type="dxa" w:w="3456"/>
            <w:shd w:fill="FFFFFF" w:val="clear"/>
          </w:tcPr>
          <w:p>
            <w:pPr>
              <w:jc w:val="left"/>
            </w:pPr>
            <w:r/>
            <w:r>
              <w:rPr>
                <w:rFonts w:ascii="Calibri" w:hAnsi="Calibri"/>
                <w:b w:val="0"/>
                <w:color w:val="000000"/>
                <w:sz w:val="16"/>
              </w:rPr>
              <w:t>5pp RW floor reduction on qualifying tranches</w:t>
            </w:r>
          </w:p>
        </w:tc>
        <w:tc>
          <w:tcPr>
            <w:tcW w:type="dxa" w:w="3456"/>
            <w:shd w:fill="FFFFFF" w:val="clear"/>
          </w:tcPr>
          <w:p>
            <w:pPr>
              <w:jc w:val="left"/>
            </w:pPr>
            <w:r/>
            <w:r>
              <w:rPr>
                <w:rFonts w:ascii="Calibri" w:hAnsi="Calibri"/>
                <w:b w:val="0"/>
                <w:color w:val="000000"/>
                <w:sz w:val="16"/>
              </w:rPr>
              <w:t>Q4 2025</w:t>
            </w:r>
          </w:p>
        </w:tc>
      </w:tr>
      <w:tr>
        <w:tc>
          <w:tcPr>
            <w:tcW w:type="dxa" w:w="3456"/>
            <w:shd w:fill="F2F2F2" w:val="clear"/>
          </w:tcPr>
          <w:p>
            <w:pPr>
              <w:jc w:val="left"/>
            </w:pPr>
            <w:r/>
            <w:r>
              <w:rPr>
                <w:rFonts w:ascii="Calibri" w:hAnsi="Calibri"/>
                <w:b/>
                <w:color w:val="000000"/>
                <w:sz w:val="16"/>
              </w:rPr>
              <w:t>3</w:t>
            </w:r>
          </w:p>
        </w:tc>
        <w:tc>
          <w:tcPr>
            <w:tcW w:type="dxa" w:w="3456"/>
            <w:shd w:fill="F2F2F2" w:val="clear"/>
          </w:tcPr>
          <w:p>
            <w:pPr>
              <w:jc w:val="left"/>
            </w:pPr>
            <w:r/>
            <w:r>
              <w:rPr>
                <w:rFonts w:ascii="Calibri" w:hAnsi="Calibri"/>
                <w:b w:val="0"/>
                <w:color w:val="000000"/>
                <w:sz w:val="16"/>
              </w:rPr>
              <w:t>Optimize G-SIB score via STWF and indicator management</w:t>
            </w:r>
          </w:p>
        </w:tc>
        <w:tc>
          <w:tcPr>
            <w:tcW w:type="dxa" w:w="3456"/>
            <w:shd w:fill="F2F2F2" w:val="clear"/>
          </w:tcPr>
          <w:p>
            <w:pPr>
              <w:jc w:val="left"/>
            </w:pPr>
            <w:r/>
            <w:r>
              <w:rPr>
                <w:rFonts w:ascii="Calibri" w:hAnsi="Calibri"/>
                <w:b w:val="0"/>
                <w:color w:val="000000"/>
                <w:sz w:val="16"/>
              </w:rPr>
              <w:t>10-20bp score reduction = 0.05-0.1% surcharge</w:t>
            </w:r>
          </w:p>
        </w:tc>
        <w:tc>
          <w:tcPr>
            <w:tcW w:type="dxa" w:w="3456"/>
            <w:shd w:fill="F2F2F2" w:val="clear"/>
          </w:tcPr>
          <w:p>
            <w:pPr>
              <w:jc w:val="left"/>
            </w:pPr>
            <w:r/>
            <w:r>
              <w:rPr>
                <w:rFonts w:ascii="Calibri" w:hAnsi="Calibri"/>
                <w:b w:val="0"/>
                <w:color w:val="000000"/>
                <w:sz w:val="16"/>
              </w:rPr>
              <w:t>Ongoing</w:t>
            </w:r>
          </w:p>
        </w:tc>
      </w:tr>
      <w:tr>
        <w:tc>
          <w:tcPr>
            <w:tcW w:type="dxa" w:w="3456"/>
            <w:shd w:fill="FFFFFF" w:val="clear"/>
          </w:tcPr>
          <w:p>
            <w:pPr>
              <w:jc w:val="left"/>
            </w:pPr>
            <w:r/>
            <w:r>
              <w:rPr>
                <w:rFonts w:ascii="Calibri" w:hAnsi="Calibri"/>
                <w:b/>
                <w:color w:val="000000"/>
                <w:sz w:val="16"/>
              </w:rPr>
              <w:t>4</w:t>
            </w:r>
          </w:p>
        </w:tc>
        <w:tc>
          <w:tcPr>
            <w:tcW w:type="dxa" w:w="3456"/>
            <w:shd w:fill="FFFFFF" w:val="clear"/>
          </w:tcPr>
          <w:p>
            <w:pPr>
              <w:jc w:val="left"/>
            </w:pPr>
            <w:r/>
            <w:r>
              <w:rPr>
                <w:rFonts w:ascii="Calibri" w:hAnsi="Calibri"/>
                <w:b w:val="0"/>
                <w:color w:val="000000"/>
                <w:sz w:val="16"/>
              </w:rPr>
              <w:t>EU equity phase-in: time new equity investments to benefit</w:t>
            </w:r>
          </w:p>
        </w:tc>
        <w:tc>
          <w:tcPr>
            <w:tcW w:type="dxa" w:w="3456"/>
            <w:shd w:fill="FFFFFF" w:val="clear"/>
          </w:tcPr>
          <w:p>
            <w:pPr>
              <w:jc w:val="left"/>
            </w:pPr>
            <w:r/>
            <w:r>
              <w:rPr>
                <w:rFonts w:ascii="Calibri" w:hAnsi="Calibri"/>
                <w:b w:val="0"/>
                <w:color w:val="000000"/>
                <w:sz w:val="16"/>
              </w:rPr>
              <w:t>Up to 60% RW reduction vs full weight (2025-2030)</w:t>
            </w:r>
          </w:p>
        </w:tc>
        <w:tc>
          <w:tcPr>
            <w:tcW w:type="dxa" w:w="3456"/>
            <w:shd w:fill="FFFFFF" w:val="clear"/>
          </w:tcPr>
          <w:p>
            <w:pPr>
              <w:jc w:val="left"/>
            </w:pPr>
            <w:r/>
            <w:r>
              <w:rPr>
                <w:rFonts w:ascii="Calibri" w:hAnsi="Calibri"/>
                <w:b w:val="0"/>
                <w:color w:val="000000"/>
                <w:sz w:val="16"/>
              </w:rPr>
              <w:t>Immediate</w:t>
            </w:r>
          </w:p>
        </w:tc>
      </w:tr>
      <w:tr>
        <w:tc>
          <w:tcPr>
            <w:tcW w:type="dxa" w:w="3456"/>
            <w:shd w:fill="F2F2F2" w:val="clear"/>
          </w:tcPr>
          <w:p>
            <w:pPr>
              <w:jc w:val="left"/>
            </w:pPr>
            <w:r/>
            <w:r>
              <w:rPr>
                <w:rFonts w:ascii="Calibri" w:hAnsi="Calibri"/>
                <w:b/>
                <w:color w:val="000000"/>
                <w:sz w:val="16"/>
              </w:rPr>
              <w:t>5</w:t>
            </w:r>
          </w:p>
        </w:tc>
        <w:tc>
          <w:tcPr>
            <w:tcW w:type="dxa" w:w="3456"/>
            <w:shd w:fill="F2F2F2" w:val="clear"/>
          </w:tcPr>
          <w:p>
            <w:pPr>
              <w:jc w:val="left"/>
            </w:pPr>
            <w:r/>
            <w:r>
              <w:rPr>
                <w:rFonts w:ascii="Calibri" w:hAnsi="Calibri"/>
                <w:b w:val="0"/>
                <w:color w:val="000000"/>
                <w:sz w:val="16"/>
              </w:rPr>
              <w:t>BA-CVA hedge optimization: deploy single-name CDS in UK/EU</w:t>
            </w:r>
          </w:p>
        </w:tc>
        <w:tc>
          <w:tcPr>
            <w:tcW w:type="dxa" w:w="3456"/>
            <w:shd w:fill="F2F2F2" w:val="clear"/>
          </w:tcPr>
          <w:p>
            <w:pPr>
              <w:jc w:val="left"/>
            </w:pPr>
            <w:r/>
            <w:r>
              <w:rPr>
                <w:rFonts w:ascii="Calibri" w:hAnsi="Calibri"/>
                <w:b w:val="0"/>
                <w:color w:val="000000"/>
                <w:sz w:val="16"/>
              </w:rPr>
              <w:t>15-25% CVA capital reduction</w:t>
            </w:r>
          </w:p>
        </w:tc>
        <w:tc>
          <w:tcPr>
            <w:tcW w:type="dxa" w:w="3456"/>
            <w:shd w:fill="F2F2F2" w:val="clear"/>
          </w:tcPr>
          <w:p>
            <w:pPr>
              <w:jc w:val="left"/>
            </w:pPr>
            <w:r/>
            <w:r>
              <w:rPr>
                <w:rFonts w:ascii="Calibri" w:hAnsi="Calibri"/>
                <w:b w:val="0"/>
                <w:color w:val="000000"/>
                <w:sz w:val="16"/>
              </w:rPr>
              <w:t>Q2 2025</w:t>
            </w:r>
          </w:p>
        </w:tc>
      </w:tr>
    </w:tbl>
    <w:p>
      <w:r>
        <w:br w:type="page"/>
      </w:r>
    </w:p>
    <w:p>
      <w:r>
        <w:rPr>
          <w:rFonts w:ascii="Calibri" w:hAnsi="Calibri"/>
          <w:b/>
          <w:color w:val="C8962E"/>
          <w:sz w:val="28"/>
        </w:rPr>
        <w:t>SECTION A</w:t>
      </w:r>
    </w:p>
    <w:p>
      <w:r>
        <w:rPr>
          <w:rFonts w:ascii="Calibri" w:hAnsi="Calibri"/>
          <w:b/>
          <w:color w:val="002060"/>
          <w:sz w:val="32"/>
        </w:rPr>
        <w:t>Appendix: Regulatory Article Cross-Reference Index</w:t>
      </w:r>
    </w:p>
    <w:p>
      <w:r>
        <w:rPr>
          <w:color w:val="C8962E"/>
          <w:sz w:val="12"/>
        </w:rPr>
        <w:t>________________________________________________________________________________________________________________________</w:t>
      </w:r>
    </w:p>
    <w:p>
      <w:r>
        <w:rPr>
          <w:rFonts w:ascii="Calibri" w:hAnsi="Calibri"/>
          <w:color w:val="000000"/>
          <w:sz w:val="18"/>
        </w:rPr>
        <w:t>Quick-reference mapping of key regulatory provisions across jurisdictions.</w:t>
      </w:r>
    </w:p>
    <w:tbl>
      <w:tblPr>
        <w:tblW w:type="auto" w:w="0"/>
        <w:jc w:val="center"/>
        <w:tblLayout w:type="fixed"/>
        <w:tblLook w:firstColumn="1" w:firstRow="1" w:lastColumn="0" w:lastRow="0" w:noHBand="0" w:noVBand="1" w:val="04A0"/>
      </w:tblPr>
      <w:tblGrid>
        <w:gridCol w:w="3456"/>
        <w:gridCol w:w="3456"/>
        <w:gridCol w:w="3456"/>
        <w:gridCol w:w="3456"/>
      </w:tblGrid>
      <w:tr>
        <w:tc>
          <w:tcPr>
            <w:tcW w:type="dxa" w:w="3456"/>
            <w:shd w:fill="002060" w:val="clear"/>
            <w:tcW w:w="2880" w:type="dxa"/>
          </w:tcPr>
          <w:p>
            <w:pPr>
              <w:jc w:val="center"/>
            </w:pPr>
            <w:r/>
            <w:r>
              <w:rPr>
                <w:rFonts w:ascii="Calibri" w:hAnsi="Calibri"/>
                <w:b/>
                <w:color w:val="FFFFFF"/>
                <w:sz w:val="16"/>
              </w:rPr>
              <w:t>Topic</w:t>
            </w:r>
          </w:p>
        </w:tc>
        <w:tc>
          <w:tcPr>
            <w:tcW w:type="dxa" w:w="3456"/>
            <w:shd w:fill="002060" w:val="clear"/>
            <w:tcW w:w="3600" w:type="dxa"/>
          </w:tcPr>
          <w:p>
            <w:pPr>
              <w:jc w:val="center"/>
            </w:pPr>
            <w:r/>
            <w:r>
              <w:rPr>
                <w:rFonts w:ascii="Calibri" w:hAnsi="Calibri"/>
                <w:b/>
                <w:color w:val="FFFFFF"/>
                <w:sz w:val="16"/>
              </w:rPr>
              <w:t>US Reference</w:t>
            </w:r>
          </w:p>
        </w:tc>
        <w:tc>
          <w:tcPr>
            <w:tcW w:type="dxa" w:w="3456"/>
            <w:shd w:fill="002060" w:val="clear"/>
            <w:tcW w:w="3600" w:type="dxa"/>
          </w:tcPr>
          <w:p>
            <w:pPr>
              <w:jc w:val="center"/>
            </w:pPr>
            <w:r/>
            <w:r>
              <w:rPr>
                <w:rFonts w:ascii="Calibri" w:hAnsi="Calibri"/>
                <w:b/>
                <w:color w:val="FFFFFF"/>
                <w:sz w:val="16"/>
              </w:rPr>
              <w:t>UK Reference</w:t>
            </w:r>
          </w:p>
        </w:tc>
        <w:tc>
          <w:tcPr>
            <w:tcW w:type="dxa" w:w="3456"/>
            <w:shd w:fill="002060" w:val="clear"/>
            <w:tcW w:w="3600" w:type="dxa"/>
          </w:tcPr>
          <w:p>
            <w:pPr>
              <w:jc w:val="center"/>
            </w:pPr>
            <w:r/>
            <w:r>
              <w:rPr>
                <w:rFonts w:ascii="Calibri" w:hAnsi="Calibri"/>
                <w:b/>
                <w:color w:val="FFFFFF"/>
                <w:sz w:val="16"/>
              </w:rPr>
              <w:t>EU Reference</w:t>
            </w:r>
          </w:p>
        </w:tc>
      </w:tr>
      <w:tr>
        <w:tc>
          <w:tcPr>
            <w:tcW w:type="dxa" w:w="3456"/>
            <w:shd w:fill="F2F2F2" w:val="clear"/>
          </w:tcPr>
          <w:p>
            <w:pPr>
              <w:jc w:val="left"/>
            </w:pPr>
            <w:r/>
            <w:r>
              <w:rPr>
                <w:rFonts w:ascii="Calibri" w:hAnsi="Calibri"/>
                <w:b/>
                <w:color w:val="000000"/>
                <w:sz w:val="16"/>
              </w:rPr>
              <w:t>Capital Definition</w:t>
            </w:r>
          </w:p>
        </w:tc>
        <w:tc>
          <w:tcPr>
            <w:tcW w:type="dxa" w:w="3456"/>
            <w:shd w:fill="F2F2F2" w:val="clear"/>
          </w:tcPr>
          <w:p>
            <w:pPr>
              <w:jc w:val="left"/>
            </w:pPr>
            <w:r/>
            <w:r>
              <w:rPr>
                <w:rFonts w:ascii="Calibri" w:hAnsi="Calibri"/>
                <w:b w:val="0"/>
                <w:color w:val="000000"/>
                <w:sz w:val="16"/>
              </w:rPr>
              <w:t>12 CFR 217.20</w:t>
            </w:r>
          </w:p>
        </w:tc>
        <w:tc>
          <w:tcPr>
            <w:tcW w:type="dxa" w:w="3456"/>
            <w:shd w:fill="F2F2F2" w:val="clear"/>
          </w:tcPr>
          <w:p>
            <w:pPr>
              <w:jc w:val="left"/>
            </w:pPr>
            <w:r/>
            <w:r>
              <w:rPr>
                <w:rFonts w:ascii="Calibri" w:hAnsi="Calibri"/>
                <w:b w:val="0"/>
                <w:color w:val="000000"/>
                <w:sz w:val="16"/>
              </w:rPr>
              <w:t>PS1/26 SS34/15</w:t>
            </w:r>
          </w:p>
        </w:tc>
        <w:tc>
          <w:tcPr>
            <w:tcW w:type="dxa" w:w="3456"/>
            <w:shd w:fill="F2F2F2" w:val="clear"/>
          </w:tcPr>
          <w:p>
            <w:pPr>
              <w:jc w:val="left"/>
            </w:pPr>
            <w:r/>
            <w:r>
              <w:rPr>
                <w:rFonts w:ascii="Calibri" w:hAnsi="Calibri"/>
                <w:b w:val="0"/>
                <w:color w:val="000000"/>
                <w:sz w:val="16"/>
              </w:rPr>
              <w:t>CRR3 Art 25-91</w:t>
            </w:r>
          </w:p>
        </w:tc>
      </w:tr>
      <w:tr>
        <w:tc>
          <w:tcPr>
            <w:tcW w:type="dxa" w:w="3456"/>
            <w:shd w:fill="FFFFFF" w:val="clear"/>
          </w:tcPr>
          <w:p>
            <w:pPr>
              <w:jc w:val="left"/>
            </w:pPr>
            <w:r/>
            <w:r>
              <w:rPr>
                <w:rFonts w:ascii="Calibri" w:hAnsi="Calibri"/>
                <w:b/>
                <w:color w:val="000000"/>
                <w:sz w:val="16"/>
              </w:rPr>
              <w:t>SA Credit Risk</w:t>
            </w:r>
          </w:p>
        </w:tc>
        <w:tc>
          <w:tcPr>
            <w:tcW w:type="dxa" w:w="3456"/>
            <w:shd w:fill="FFFFFF" w:val="clear"/>
          </w:tcPr>
          <w:p>
            <w:pPr>
              <w:jc w:val="left"/>
            </w:pPr>
            <w:r/>
            <w:r>
              <w:rPr>
                <w:rFonts w:ascii="Calibri" w:hAnsi="Calibri"/>
                <w:b w:val="0"/>
                <w:color w:val="000000"/>
                <w:sz w:val="16"/>
              </w:rPr>
              <w:t>12 CFR 217.31-37</w:t>
            </w:r>
          </w:p>
        </w:tc>
        <w:tc>
          <w:tcPr>
            <w:tcW w:type="dxa" w:w="3456"/>
            <w:shd w:fill="FFFFFF" w:val="clear"/>
          </w:tcPr>
          <w:p>
            <w:pPr>
              <w:jc w:val="left"/>
            </w:pPr>
            <w:r/>
            <w:r>
              <w:rPr>
                <w:rFonts w:ascii="Calibri" w:hAnsi="Calibri"/>
                <w:b w:val="0"/>
                <w:color w:val="000000"/>
                <w:sz w:val="16"/>
              </w:rPr>
              <w:t>PS1/26 Ch.3-7</w:t>
            </w:r>
          </w:p>
        </w:tc>
        <w:tc>
          <w:tcPr>
            <w:tcW w:type="dxa" w:w="3456"/>
            <w:shd w:fill="FFFFFF" w:val="clear"/>
          </w:tcPr>
          <w:p>
            <w:pPr>
              <w:jc w:val="left"/>
            </w:pPr>
            <w:r/>
            <w:r>
              <w:rPr>
                <w:rFonts w:ascii="Calibri" w:hAnsi="Calibri"/>
                <w:b w:val="0"/>
                <w:color w:val="000000"/>
                <w:sz w:val="16"/>
              </w:rPr>
              <w:t>CRR3 Art 111-134</w:t>
            </w:r>
          </w:p>
        </w:tc>
      </w:tr>
      <w:tr>
        <w:tc>
          <w:tcPr>
            <w:tcW w:type="dxa" w:w="3456"/>
            <w:shd w:fill="F2F2F2" w:val="clear"/>
          </w:tcPr>
          <w:p>
            <w:pPr>
              <w:jc w:val="left"/>
            </w:pPr>
            <w:r/>
            <w:r>
              <w:rPr>
                <w:rFonts w:ascii="Calibri" w:hAnsi="Calibri"/>
                <w:b/>
                <w:color w:val="000000"/>
                <w:sz w:val="16"/>
              </w:rPr>
              <w:t>Real Estate</w:t>
            </w:r>
          </w:p>
        </w:tc>
        <w:tc>
          <w:tcPr>
            <w:tcW w:type="dxa" w:w="3456"/>
            <w:shd w:fill="F2F2F2" w:val="clear"/>
          </w:tcPr>
          <w:p>
            <w:pPr>
              <w:jc w:val="left"/>
            </w:pPr>
            <w:r/>
            <w:r>
              <w:rPr>
                <w:rFonts w:ascii="Calibri" w:hAnsi="Calibri"/>
                <w:b w:val="0"/>
                <w:color w:val="000000"/>
                <w:sz w:val="16"/>
              </w:rPr>
              <w:t>ERBA P.128-170</w:t>
            </w:r>
          </w:p>
        </w:tc>
        <w:tc>
          <w:tcPr>
            <w:tcW w:type="dxa" w:w="3456"/>
            <w:shd w:fill="F2F2F2" w:val="clear"/>
          </w:tcPr>
          <w:p>
            <w:pPr>
              <w:jc w:val="left"/>
            </w:pPr>
            <w:r/>
            <w:r>
              <w:rPr>
                <w:rFonts w:ascii="Calibri" w:hAnsi="Calibri"/>
                <w:b w:val="0"/>
                <w:color w:val="000000"/>
                <w:sz w:val="16"/>
              </w:rPr>
              <w:t>PS1/26 Ch.4</w:t>
            </w:r>
          </w:p>
        </w:tc>
        <w:tc>
          <w:tcPr>
            <w:tcW w:type="dxa" w:w="3456"/>
            <w:shd w:fill="F2F2F2" w:val="clear"/>
          </w:tcPr>
          <w:p>
            <w:pPr>
              <w:jc w:val="left"/>
            </w:pPr>
            <w:r/>
            <w:r>
              <w:rPr>
                <w:rFonts w:ascii="Calibri" w:hAnsi="Calibri"/>
                <w:b w:val="0"/>
                <w:color w:val="000000"/>
                <w:sz w:val="16"/>
              </w:rPr>
              <w:t>CRR3 Art 124-126</w:t>
            </w:r>
          </w:p>
        </w:tc>
      </w:tr>
      <w:tr>
        <w:tc>
          <w:tcPr>
            <w:tcW w:type="dxa" w:w="3456"/>
            <w:shd w:fill="FFFFFF" w:val="clear"/>
          </w:tcPr>
          <w:p>
            <w:pPr>
              <w:jc w:val="left"/>
            </w:pPr>
            <w:r/>
            <w:r>
              <w:rPr>
                <w:rFonts w:ascii="Calibri" w:hAnsi="Calibri"/>
                <w:b/>
                <w:color w:val="000000"/>
                <w:sz w:val="16"/>
              </w:rPr>
              <w:t>OBS CCF</w:t>
            </w:r>
          </w:p>
        </w:tc>
        <w:tc>
          <w:tcPr>
            <w:tcW w:type="dxa" w:w="3456"/>
            <w:shd w:fill="FFFFFF" w:val="clear"/>
          </w:tcPr>
          <w:p>
            <w:pPr>
              <w:jc w:val="left"/>
            </w:pPr>
            <w:r/>
            <w:r>
              <w:rPr>
                <w:rFonts w:ascii="Calibri" w:hAnsi="Calibri"/>
                <w:b w:val="0"/>
                <w:color w:val="000000"/>
                <w:sz w:val="16"/>
              </w:rPr>
              <w:t>ERBA P.206-214</w:t>
            </w:r>
          </w:p>
        </w:tc>
        <w:tc>
          <w:tcPr>
            <w:tcW w:type="dxa" w:w="3456"/>
            <w:shd w:fill="FFFFFF" w:val="clear"/>
          </w:tcPr>
          <w:p>
            <w:pPr>
              <w:jc w:val="left"/>
            </w:pPr>
            <w:r/>
            <w:r>
              <w:rPr>
                <w:rFonts w:ascii="Calibri" w:hAnsi="Calibri"/>
                <w:b w:val="0"/>
                <w:color w:val="000000"/>
                <w:sz w:val="16"/>
              </w:rPr>
              <w:t>PS1/26 Ch.5</w:t>
            </w:r>
          </w:p>
        </w:tc>
        <w:tc>
          <w:tcPr>
            <w:tcW w:type="dxa" w:w="3456"/>
            <w:shd w:fill="FFFFFF" w:val="clear"/>
          </w:tcPr>
          <w:p>
            <w:pPr>
              <w:jc w:val="left"/>
            </w:pPr>
            <w:r/>
            <w:r>
              <w:rPr>
                <w:rFonts w:ascii="Calibri" w:hAnsi="Calibri"/>
                <w:b w:val="0"/>
                <w:color w:val="000000"/>
                <w:sz w:val="16"/>
              </w:rPr>
              <w:t>CRR3 Art 111</w:t>
            </w:r>
          </w:p>
        </w:tc>
      </w:tr>
      <w:tr>
        <w:tc>
          <w:tcPr>
            <w:tcW w:type="dxa" w:w="3456"/>
            <w:shd w:fill="F2F2F2" w:val="clear"/>
          </w:tcPr>
          <w:p>
            <w:pPr>
              <w:jc w:val="left"/>
            </w:pPr>
            <w:r/>
            <w:r>
              <w:rPr>
                <w:rFonts w:ascii="Calibri" w:hAnsi="Calibri"/>
                <w:b/>
                <w:color w:val="000000"/>
                <w:sz w:val="16"/>
              </w:rPr>
              <w:t>CRM</w:t>
            </w:r>
          </w:p>
        </w:tc>
        <w:tc>
          <w:tcPr>
            <w:tcW w:type="dxa" w:w="3456"/>
            <w:shd w:fill="F2F2F2" w:val="clear"/>
          </w:tcPr>
          <w:p>
            <w:pPr>
              <w:jc w:val="left"/>
            </w:pPr>
            <w:r/>
            <w:r>
              <w:rPr>
                <w:rFonts w:ascii="Calibri" w:hAnsi="Calibri"/>
                <w:b w:val="0"/>
                <w:color w:val="000000"/>
                <w:sz w:val="16"/>
              </w:rPr>
              <w:t>12 CFR 217.35-37</w:t>
            </w:r>
          </w:p>
        </w:tc>
        <w:tc>
          <w:tcPr>
            <w:tcW w:type="dxa" w:w="3456"/>
            <w:shd w:fill="F2F2F2" w:val="clear"/>
          </w:tcPr>
          <w:p>
            <w:pPr>
              <w:jc w:val="left"/>
            </w:pPr>
            <w:r/>
            <w:r>
              <w:rPr>
                <w:rFonts w:ascii="Calibri" w:hAnsi="Calibri"/>
                <w:b w:val="0"/>
                <w:color w:val="000000"/>
                <w:sz w:val="16"/>
              </w:rPr>
              <w:t>PS1/26 Ch.6</w:t>
            </w:r>
          </w:p>
        </w:tc>
        <w:tc>
          <w:tcPr>
            <w:tcW w:type="dxa" w:w="3456"/>
            <w:shd w:fill="F2F2F2" w:val="clear"/>
          </w:tcPr>
          <w:p>
            <w:pPr>
              <w:jc w:val="left"/>
            </w:pPr>
            <w:r/>
            <w:r>
              <w:rPr>
                <w:rFonts w:ascii="Calibri" w:hAnsi="Calibri"/>
                <w:b w:val="0"/>
                <w:color w:val="000000"/>
                <w:sz w:val="16"/>
              </w:rPr>
              <w:t>CRR3 Art 192-241</w:t>
            </w:r>
          </w:p>
        </w:tc>
      </w:tr>
      <w:tr>
        <w:tc>
          <w:tcPr>
            <w:tcW w:type="dxa" w:w="3456"/>
            <w:shd w:fill="FFFFFF" w:val="clear"/>
          </w:tcPr>
          <w:p>
            <w:pPr>
              <w:jc w:val="left"/>
            </w:pPr>
            <w:r/>
            <w:r>
              <w:rPr>
                <w:rFonts w:ascii="Calibri" w:hAnsi="Calibri"/>
                <w:b/>
                <w:color w:val="000000"/>
                <w:sz w:val="16"/>
              </w:rPr>
              <w:t>SA-CCR</w:t>
            </w:r>
          </w:p>
        </w:tc>
        <w:tc>
          <w:tcPr>
            <w:tcW w:type="dxa" w:w="3456"/>
            <w:shd w:fill="FFFFFF" w:val="clear"/>
          </w:tcPr>
          <w:p>
            <w:pPr>
              <w:jc w:val="left"/>
            </w:pPr>
            <w:r/>
            <w:r>
              <w:rPr>
                <w:rFonts w:ascii="Calibri" w:hAnsi="Calibri"/>
                <w:b w:val="0"/>
                <w:color w:val="000000"/>
                <w:sz w:val="16"/>
              </w:rPr>
              <w:t>12 CFR 217.132</w:t>
            </w:r>
          </w:p>
        </w:tc>
        <w:tc>
          <w:tcPr>
            <w:tcW w:type="dxa" w:w="3456"/>
            <w:shd w:fill="FFFFFF" w:val="clear"/>
          </w:tcPr>
          <w:p>
            <w:pPr>
              <w:jc w:val="left"/>
            </w:pPr>
            <w:r/>
            <w:r>
              <w:rPr>
                <w:rFonts w:ascii="Calibri" w:hAnsi="Calibri"/>
                <w:b w:val="0"/>
                <w:color w:val="000000"/>
                <w:sz w:val="16"/>
              </w:rPr>
              <w:t>PS1/26 Ch.8</w:t>
            </w:r>
          </w:p>
        </w:tc>
        <w:tc>
          <w:tcPr>
            <w:tcW w:type="dxa" w:w="3456"/>
            <w:shd w:fill="FFFFFF" w:val="clear"/>
          </w:tcPr>
          <w:p>
            <w:pPr>
              <w:jc w:val="left"/>
            </w:pPr>
            <w:r/>
            <w:r>
              <w:rPr>
                <w:rFonts w:ascii="Calibri" w:hAnsi="Calibri"/>
                <w:b w:val="0"/>
                <w:color w:val="000000"/>
                <w:sz w:val="16"/>
              </w:rPr>
              <w:t>CRR3 Art 272-280f</w:t>
            </w:r>
          </w:p>
        </w:tc>
      </w:tr>
      <w:tr>
        <w:tc>
          <w:tcPr>
            <w:tcW w:type="dxa" w:w="3456"/>
            <w:shd w:fill="F2F2F2" w:val="clear"/>
          </w:tcPr>
          <w:p>
            <w:pPr>
              <w:jc w:val="left"/>
            </w:pPr>
            <w:r/>
            <w:r>
              <w:rPr>
                <w:rFonts w:ascii="Calibri" w:hAnsi="Calibri"/>
                <w:b/>
                <w:color w:val="000000"/>
                <w:sz w:val="16"/>
              </w:rPr>
              <w:t>CVA</w:t>
            </w:r>
          </w:p>
        </w:tc>
        <w:tc>
          <w:tcPr>
            <w:tcW w:type="dxa" w:w="3456"/>
            <w:shd w:fill="F2F2F2" w:val="clear"/>
          </w:tcPr>
          <w:p>
            <w:pPr>
              <w:jc w:val="left"/>
            </w:pPr>
            <w:r/>
            <w:r>
              <w:rPr>
                <w:rFonts w:ascii="Calibri" w:hAnsi="Calibri"/>
                <w:b w:val="0"/>
                <w:color w:val="000000"/>
                <w:sz w:val="16"/>
              </w:rPr>
              <w:t>ERBA P.520-550</w:t>
            </w:r>
          </w:p>
        </w:tc>
        <w:tc>
          <w:tcPr>
            <w:tcW w:type="dxa" w:w="3456"/>
            <w:shd w:fill="F2F2F2" w:val="clear"/>
          </w:tcPr>
          <w:p>
            <w:pPr>
              <w:jc w:val="left"/>
            </w:pPr>
            <w:r/>
            <w:r>
              <w:rPr>
                <w:rFonts w:ascii="Calibri" w:hAnsi="Calibri"/>
                <w:b w:val="0"/>
                <w:color w:val="000000"/>
                <w:sz w:val="16"/>
              </w:rPr>
              <w:t>PS1/26 Ch.9</w:t>
            </w:r>
          </w:p>
        </w:tc>
        <w:tc>
          <w:tcPr>
            <w:tcW w:type="dxa" w:w="3456"/>
            <w:shd w:fill="F2F2F2" w:val="clear"/>
          </w:tcPr>
          <w:p>
            <w:pPr>
              <w:jc w:val="left"/>
            </w:pPr>
            <w:r/>
            <w:r>
              <w:rPr>
                <w:rFonts w:ascii="Calibri" w:hAnsi="Calibri"/>
                <w:b w:val="0"/>
                <w:color w:val="000000"/>
                <w:sz w:val="16"/>
              </w:rPr>
              <w:t>CRR3 Art 381-386</w:t>
            </w:r>
          </w:p>
        </w:tc>
      </w:tr>
      <w:tr>
        <w:tc>
          <w:tcPr>
            <w:tcW w:type="dxa" w:w="3456"/>
            <w:shd w:fill="FFFFFF" w:val="clear"/>
          </w:tcPr>
          <w:p>
            <w:pPr>
              <w:jc w:val="left"/>
            </w:pPr>
            <w:r/>
            <w:r>
              <w:rPr>
                <w:rFonts w:ascii="Calibri" w:hAnsi="Calibri"/>
                <w:b/>
                <w:color w:val="000000"/>
                <w:sz w:val="16"/>
              </w:rPr>
              <w:t>Securitization</w:t>
            </w:r>
          </w:p>
        </w:tc>
        <w:tc>
          <w:tcPr>
            <w:tcW w:type="dxa" w:w="3456"/>
            <w:shd w:fill="FFFFFF" w:val="clear"/>
          </w:tcPr>
          <w:p>
            <w:pPr>
              <w:jc w:val="left"/>
            </w:pPr>
            <w:r/>
            <w:r>
              <w:rPr>
                <w:rFonts w:ascii="Calibri" w:hAnsi="Calibri"/>
                <w:b w:val="0"/>
                <w:color w:val="000000"/>
                <w:sz w:val="16"/>
              </w:rPr>
              <w:t>ERBA P.296-340</w:t>
            </w:r>
          </w:p>
        </w:tc>
        <w:tc>
          <w:tcPr>
            <w:tcW w:type="dxa" w:w="3456"/>
            <w:shd w:fill="FFFFFF" w:val="clear"/>
          </w:tcPr>
          <w:p>
            <w:pPr>
              <w:jc w:val="left"/>
            </w:pPr>
            <w:r/>
            <w:r>
              <w:rPr>
                <w:rFonts w:ascii="Calibri" w:hAnsi="Calibri"/>
                <w:b w:val="0"/>
                <w:color w:val="000000"/>
                <w:sz w:val="16"/>
              </w:rPr>
              <w:t>PS1/26 Ch.10</w:t>
            </w:r>
          </w:p>
        </w:tc>
        <w:tc>
          <w:tcPr>
            <w:tcW w:type="dxa" w:w="3456"/>
            <w:shd w:fill="FFFFFF" w:val="clear"/>
          </w:tcPr>
          <w:p>
            <w:pPr>
              <w:jc w:val="left"/>
            </w:pPr>
            <w:r/>
            <w:r>
              <w:rPr>
                <w:rFonts w:ascii="Calibri" w:hAnsi="Calibri"/>
                <w:b w:val="0"/>
                <w:color w:val="000000"/>
                <w:sz w:val="16"/>
              </w:rPr>
              <w:t>CRR3 Art 242-270</w:t>
            </w:r>
          </w:p>
        </w:tc>
      </w:tr>
      <w:tr>
        <w:tc>
          <w:tcPr>
            <w:tcW w:type="dxa" w:w="3456"/>
            <w:shd w:fill="F2F2F2" w:val="clear"/>
          </w:tcPr>
          <w:p>
            <w:pPr>
              <w:jc w:val="left"/>
            </w:pPr>
            <w:r/>
            <w:r>
              <w:rPr>
                <w:rFonts w:ascii="Calibri" w:hAnsi="Calibri"/>
                <w:b/>
                <w:color w:val="000000"/>
                <w:sz w:val="16"/>
              </w:rPr>
              <w:t>IRB</w:t>
            </w:r>
          </w:p>
        </w:tc>
        <w:tc>
          <w:tcPr>
            <w:tcW w:type="dxa" w:w="3456"/>
            <w:shd w:fill="F2F2F2" w:val="clear"/>
          </w:tcPr>
          <w:p>
            <w:pPr>
              <w:jc w:val="left"/>
            </w:pPr>
            <w:r/>
            <w:r>
              <w:rPr>
                <w:rFonts w:ascii="Calibri" w:hAnsi="Calibri"/>
                <w:b w:val="0"/>
                <w:color w:val="000000"/>
                <w:sz w:val="16"/>
              </w:rPr>
              <w:t>N/A (eliminated)</w:t>
            </w:r>
          </w:p>
        </w:tc>
        <w:tc>
          <w:tcPr>
            <w:tcW w:type="dxa" w:w="3456"/>
            <w:shd w:fill="F2F2F2" w:val="clear"/>
          </w:tcPr>
          <w:p>
            <w:pPr>
              <w:jc w:val="left"/>
            </w:pPr>
            <w:r/>
            <w:r>
              <w:rPr>
                <w:rFonts w:ascii="Calibri" w:hAnsi="Calibri"/>
                <w:b w:val="0"/>
                <w:color w:val="000000"/>
                <w:sz w:val="16"/>
              </w:rPr>
              <w:t>PS1/26 Ch.11</w:t>
            </w:r>
          </w:p>
        </w:tc>
        <w:tc>
          <w:tcPr>
            <w:tcW w:type="dxa" w:w="3456"/>
            <w:shd w:fill="F2F2F2" w:val="clear"/>
          </w:tcPr>
          <w:p>
            <w:pPr>
              <w:jc w:val="left"/>
            </w:pPr>
            <w:r/>
            <w:r>
              <w:rPr>
                <w:rFonts w:ascii="Calibri" w:hAnsi="Calibri"/>
                <w:b w:val="0"/>
                <w:color w:val="000000"/>
                <w:sz w:val="16"/>
              </w:rPr>
              <w:t>CRR3 Art 142-191</w:t>
            </w:r>
          </w:p>
        </w:tc>
      </w:tr>
      <w:tr>
        <w:tc>
          <w:tcPr>
            <w:tcW w:type="dxa" w:w="3456"/>
            <w:shd w:fill="FFFFFF" w:val="clear"/>
          </w:tcPr>
          <w:p>
            <w:pPr>
              <w:jc w:val="left"/>
            </w:pPr>
            <w:r/>
            <w:r>
              <w:rPr>
                <w:rFonts w:ascii="Calibri" w:hAnsi="Calibri"/>
                <w:b/>
                <w:color w:val="000000"/>
                <w:sz w:val="16"/>
              </w:rPr>
              <w:t>FRTB</w:t>
            </w:r>
          </w:p>
        </w:tc>
        <w:tc>
          <w:tcPr>
            <w:tcW w:type="dxa" w:w="3456"/>
            <w:shd w:fill="FFFFFF" w:val="clear"/>
          </w:tcPr>
          <w:p>
            <w:pPr>
              <w:jc w:val="left"/>
            </w:pPr>
            <w:r/>
            <w:r>
              <w:rPr>
                <w:rFonts w:ascii="Calibri" w:hAnsi="Calibri"/>
                <w:b w:val="0"/>
                <w:color w:val="000000"/>
                <w:sz w:val="16"/>
              </w:rPr>
              <w:t>ERBA P.1080-1130</w:t>
            </w:r>
          </w:p>
        </w:tc>
        <w:tc>
          <w:tcPr>
            <w:tcW w:type="dxa" w:w="3456"/>
            <w:shd w:fill="FFFFFF" w:val="clear"/>
          </w:tcPr>
          <w:p>
            <w:pPr>
              <w:jc w:val="left"/>
            </w:pPr>
            <w:r/>
            <w:r>
              <w:rPr>
                <w:rFonts w:ascii="Calibri" w:hAnsi="Calibri"/>
                <w:b w:val="0"/>
                <w:color w:val="000000"/>
                <w:sz w:val="16"/>
              </w:rPr>
              <w:t>PS1/26 Ch.16</w:t>
            </w:r>
          </w:p>
        </w:tc>
        <w:tc>
          <w:tcPr>
            <w:tcW w:type="dxa" w:w="3456"/>
            <w:shd w:fill="FFFFFF" w:val="clear"/>
          </w:tcPr>
          <w:p>
            <w:pPr>
              <w:jc w:val="left"/>
            </w:pPr>
            <w:r/>
            <w:r>
              <w:rPr>
                <w:rFonts w:ascii="Calibri" w:hAnsi="Calibri"/>
                <w:b w:val="0"/>
                <w:color w:val="000000"/>
                <w:sz w:val="16"/>
              </w:rPr>
              <w:t>CRR3 Art 325-325bp</w:t>
            </w:r>
          </w:p>
        </w:tc>
      </w:tr>
      <w:tr>
        <w:tc>
          <w:tcPr>
            <w:tcW w:type="dxa" w:w="3456"/>
            <w:shd w:fill="F2F2F2" w:val="clear"/>
          </w:tcPr>
          <w:p>
            <w:pPr>
              <w:jc w:val="left"/>
            </w:pPr>
            <w:r/>
            <w:r>
              <w:rPr>
                <w:rFonts w:ascii="Calibri" w:hAnsi="Calibri"/>
                <w:b/>
                <w:color w:val="000000"/>
                <w:sz w:val="16"/>
              </w:rPr>
              <w:t>Operational Risk</w:t>
            </w:r>
          </w:p>
        </w:tc>
        <w:tc>
          <w:tcPr>
            <w:tcW w:type="dxa" w:w="3456"/>
            <w:shd w:fill="F2F2F2" w:val="clear"/>
          </w:tcPr>
          <w:p>
            <w:pPr>
              <w:jc w:val="left"/>
            </w:pPr>
            <w:r/>
            <w:r>
              <w:rPr>
                <w:rFonts w:ascii="Calibri" w:hAnsi="Calibri"/>
                <w:b w:val="0"/>
                <w:color w:val="000000"/>
                <w:sz w:val="16"/>
              </w:rPr>
              <w:t>ERBA P.948-970</w:t>
            </w:r>
          </w:p>
        </w:tc>
        <w:tc>
          <w:tcPr>
            <w:tcW w:type="dxa" w:w="3456"/>
            <w:shd w:fill="F2F2F2" w:val="clear"/>
          </w:tcPr>
          <w:p>
            <w:pPr>
              <w:jc w:val="left"/>
            </w:pPr>
            <w:r/>
            <w:r>
              <w:rPr>
                <w:rFonts w:ascii="Calibri" w:hAnsi="Calibri"/>
                <w:b w:val="0"/>
                <w:color w:val="000000"/>
                <w:sz w:val="16"/>
              </w:rPr>
              <w:t>PS1/26 Ch.14</w:t>
            </w:r>
          </w:p>
        </w:tc>
        <w:tc>
          <w:tcPr>
            <w:tcW w:type="dxa" w:w="3456"/>
            <w:shd w:fill="F2F2F2" w:val="clear"/>
          </w:tcPr>
          <w:p>
            <w:pPr>
              <w:jc w:val="left"/>
            </w:pPr>
            <w:r/>
            <w:r>
              <w:rPr>
                <w:rFonts w:ascii="Calibri" w:hAnsi="Calibri"/>
                <w:b w:val="0"/>
                <w:color w:val="000000"/>
                <w:sz w:val="16"/>
              </w:rPr>
              <w:t>CRR3 Art 312-324</w:t>
            </w:r>
          </w:p>
        </w:tc>
      </w:tr>
      <w:tr>
        <w:tc>
          <w:tcPr>
            <w:tcW w:type="dxa" w:w="3456"/>
            <w:shd w:fill="FFFFFF" w:val="clear"/>
          </w:tcPr>
          <w:p>
            <w:pPr>
              <w:jc w:val="left"/>
            </w:pPr>
            <w:r/>
            <w:r>
              <w:rPr>
                <w:rFonts w:ascii="Calibri" w:hAnsi="Calibri"/>
                <w:b/>
                <w:color w:val="000000"/>
                <w:sz w:val="16"/>
              </w:rPr>
              <w:t>Large Exposures</w:t>
            </w:r>
          </w:p>
        </w:tc>
        <w:tc>
          <w:tcPr>
            <w:tcW w:type="dxa" w:w="3456"/>
            <w:shd w:fill="FFFFFF" w:val="clear"/>
          </w:tcPr>
          <w:p>
            <w:pPr>
              <w:jc w:val="left"/>
            </w:pPr>
            <w:r/>
            <w:r>
              <w:rPr>
                <w:rFonts w:ascii="Calibri" w:hAnsi="Calibri"/>
                <w:b w:val="0"/>
                <w:color w:val="000000"/>
                <w:sz w:val="16"/>
              </w:rPr>
              <w:t>12 CFR 252.70-78</w:t>
            </w:r>
          </w:p>
        </w:tc>
        <w:tc>
          <w:tcPr>
            <w:tcW w:type="dxa" w:w="3456"/>
            <w:shd w:fill="FFFFFF" w:val="clear"/>
          </w:tcPr>
          <w:p>
            <w:pPr>
              <w:jc w:val="left"/>
            </w:pPr>
            <w:r/>
            <w:r>
              <w:rPr>
                <w:rFonts w:ascii="Calibri" w:hAnsi="Calibri"/>
                <w:b w:val="0"/>
                <w:color w:val="000000"/>
                <w:sz w:val="16"/>
              </w:rPr>
              <w:t>PS1/26 Ch.13</w:t>
            </w:r>
          </w:p>
        </w:tc>
        <w:tc>
          <w:tcPr>
            <w:tcW w:type="dxa" w:w="3456"/>
            <w:shd w:fill="FFFFFF" w:val="clear"/>
          </w:tcPr>
          <w:p>
            <w:pPr>
              <w:jc w:val="left"/>
            </w:pPr>
            <w:r/>
            <w:r>
              <w:rPr>
                <w:rFonts w:ascii="Calibri" w:hAnsi="Calibri"/>
                <w:b w:val="0"/>
                <w:color w:val="000000"/>
                <w:sz w:val="16"/>
              </w:rPr>
              <w:t>CRR3 Art 387-403</w:t>
            </w:r>
          </w:p>
        </w:tc>
      </w:tr>
      <w:tr>
        <w:tc>
          <w:tcPr>
            <w:tcW w:type="dxa" w:w="3456"/>
            <w:shd w:fill="F2F2F2" w:val="clear"/>
          </w:tcPr>
          <w:p>
            <w:pPr>
              <w:jc w:val="left"/>
            </w:pPr>
            <w:r/>
            <w:r>
              <w:rPr>
                <w:rFonts w:ascii="Calibri" w:hAnsi="Calibri"/>
                <w:b/>
                <w:color w:val="000000"/>
                <w:sz w:val="16"/>
              </w:rPr>
              <w:t>Leverage Ratio</w:t>
            </w:r>
          </w:p>
        </w:tc>
        <w:tc>
          <w:tcPr>
            <w:tcW w:type="dxa" w:w="3456"/>
            <w:shd w:fill="F2F2F2" w:val="clear"/>
          </w:tcPr>
          <w:p>
            <w:pPr>
              <w:jc w:val="left"/>
            </w:pPr>
            <w:r/>
            <w:r>
              <w:rPr>
                <w:rFonts w:ascii="Calibri" w:hAnsi="Calibri"/>
                <w:b w:val="0"/>
                <w:color w:val="000000"/>
                <w:sz w:val="16"/>
              </w:rPr>
              <w:t>12 CFR 217.10(a)(5)</w:t>
            </w:r>
          </w:p>
        </w:tc>
        <w:tc>
          <w:tcPr>
            <w:tcW w:type="dxa" w:w="3456"/>
            <w:shd w:fill="F2F2F2" w:val="clear"/>
          </w:tcPr>
          <w:p>
            <w:pPr>
              <w:jc w:val="left"/>
            </w:pPr>
            <w:r/>
            <w:r>
              <w:rPr>
                <w:rFonts w:ascii="Calibri" w:hAnsi="Calibri"/>
                <w:b w:val="0"/>
                <w:color w:val="000000"/>
                <w:sz w:val="16"/>
              </w:rPr>
              <w:t>PS1/26 Ch.17</w:t>
            </w:r>
          </w:p>
        </w:tc>
        <w:tc>
          <w:tcPr>
            <w:tcW w:type="dxa" w:w="3456"/>
            <w:shd w:fill="F2F2F2" w:val="clear"/>
          </w:tcPr>
          <w:p>
            <w:pPr>
              <w:jc w:val="left"/>
            </w:pPr>
            <w:r/>
            <w:r>
              <w:rPr>
                <w:rFonts w:ascii="Calibri" w:hAnsi="Calibri"/>
                <w:b w:val="0"/>
                <w:color w:val="000000"/>
                <w:sz w:val="16"/>
              </w:rPr>
              <w:t>CRR3 Art 429-429g</w:t>
            </w:r>
          </w:p>
        </w:tc>
      </w:tr>
      <w:tr>
        <w:tc>
          <w:tcPr>
            <w:tcW w:type="dxa" w:w="3456"/>
            <w:shd w:fill="FFFFFF" w:val="clear"/>
          </w:tcPr>
          <w:p>
            <w:pPr>
              <w:jc w:val="left"/>
            </w:pPr>
            <w:r/>
            <w:r>
              <w:rPr>
                <w:rFonts w:ascii="Calibri" w:hAnsi="Calibri"/>
                <w:b/>
                <w:color w:val="000000"/>
                <w:sz w:val="16"/>
              </w:rPr>
              <w:t>G-SIB</w:t>
            </w:r>
          </w:p>
        </w:tc>
        <w:tc>
          <w:tcPr>
            <w:tcW w:type="dxa" w:w="3456"/>
            <w:shd w:fill="FFFFFF" w:val="clear"/>
          </w:tcPr>
          <w:p>
            <w:pPr>
              <w:jc w:val="left"/>
            </w:pPr>
            <w:r/>
            <w:r>
              <w:rPr>
                <w:rFonts w:ascii="Calibri" w:hAnsi="Calibri"/>
                <w:b w:val="0"/>
                <w:color w:val="000000"/>
                <w:sz w:val="16"/>
              </w:rPr>
              <w:t>12 CFR 217.400-405</w:t>
            </w:r>
          </w:p>
        </w:tc>
        <w:tc>
          <w:tcPr>
            <w:tcW w:type="dxa" w:w="3456"/>
            <w:shd w:fill="FFFFFF" w:val="clear"/>
          </w:tcPr>
          <w:p>
            <w:pPr>
              <w:jc w:val="left"/>
            </w:pPr>
            <w:r/>
            <w:r>
              <w:rPr>
                <w:rFonts w:ascii="Calibri" w:hAnsi="Calibri"/>
                <w:b w:val="0"/>
                <w:color w:val="000000"/>
                <w:sz w:val="16"/>
              </w:rPr>
              <w:t>PS1/26 Ch.17</w:t>
            </w:r>
          </w:p>
        </w:tc>
        <w:tc>
          <w:tcPr>
            <w:tcW w:type="dxa" w:w="3456"/>
            <w:shd w:fill="FFFFFF" w:val="clear"/>
          </w:tcPr>
          <w:p>
            <w:pPr>
              <w:jc w:val="left"/>
            </w:pPr>
            <w:r/>
            <w:r>
              <w:rPr>
                <w:rFonts w:ascii="Calibri" w:hAnsi="Calibri"/>
                <w:b w:val="0"/>
                <w:color w:val="000000"/>
                <w:sz w:val="16"/>
              </w:rPr>
              <w:t>CRD6 Art 131</w:t>
            </w:r>
          </w:p>
        </w:tc>
      </w:tr>
      <w:tr>
        <w:tc>
          <w:tcPr>
            <w:tcW w:type="dxa" w:w="3456"/>
            <w:shd w:fill="F2F2F2" w:val="clear"/>
          </w:tcPr>
          <w:p>
            <w:pPr>
              <w:jc w:val="left"/>
            </w:pPr>
            <w:r/>
            <w:r>
              <w:rPr>
                <w:rFonts w:ascii="Calibri" w:hAnsi="Calibri"/>
                <w:b/>
                <w:color w:val="000000"/>
                <w:sz w:val="16"/>
              </w:rPr>
              <w:t>Pillar 3</w:t>
            </w:r>
          </w:p>
        </w:tc>
        <w:tc>
          <w:tcPr>
            <w:tcW w:type="dxa" w:w="3456"/>
            <w:shd w:fill="F2F2F2" w:val="clear"/>
          </w:tcPr>
          <w:p>
            <w:pPr>
              <w:jc w:val="left"/>
            </w:pPr>
            <w:r/>
            <w:r>
              <w:rPr>
                <w:rFonts w:ascii="Calibri" w:hAnsi="Calibri"/>
                <w:b w:val="0"/>
                <w:color w:val="000000"/>
                <w:sz w:val="16"/>
              </w:rPr>
              <w:t>ERBA P.1196-1210</w:t>
            </w:r>
          </w:p>
        </w:tc>
        <w:tc>
          <w:tcPr>
            <w:tcW w:type="dxa" w:w="3456"/>
            <w:shd w:fill="F2F2F2" w:val="clear"/>
          </w:tcPr>
          <w:p>
            <w:pPr>
              <w:jc w:val="left"/>
            </w:pPr>
            <w:r/>
            <w:r>
              <w:rPr>
                <w:rFonts w:ascii="Calibri" w:hAnsi="Calibri"/>
                <w:b w:val="0"/>
                <w:color w:val="000000"/>
                <w:sz w:val="16"/>
              </w:rPr>
              <w:t>PS1/26 Ch.18</w:t>
            </w:r>
          </w:p>
        </w:tc>
        <w:tc>
          <w:tcPr>
            <w:tcW w:type="dxa" w:w="3456"/>
            <w:shd w:fill="F2F2F2" w:val="clear"/>
          </w:tcPr>
          <w:p>
            <w:pPr>
              <w:jc w:val="left"/>
            </w:pPr>
            <w:r/>
            <w:r>
              <w:rPr>
                <w:rFonts w:ascii="Calibri" w:hAnsi="Calibri"/>
                <w:b w:val="0"/>
                <w:color w:val="000000"/>
                <w:sz w:val="16"/>
              </w:rPr>
              <w:t>CRR3 Art 431-455</w:t>
            </w:r>
          </w:p>
        </w:tc>
      </w:tr>
      <w:tr>
        <w:tc>
          <w:tcPr>
            <w:tcW w:type="dxa" w:w="3456"/>
            <w:shd w:fill="FFFFFF" w:val="clear"/>
          </w:tcPr>
          <w:p>
            <w:pPr>
              <w:jc w:val="left"/>
            </w:pPr>
            <w:r/>
            <w:r>
              <w:rPr>
                <w:rFonts w:ascii="Calibri" w:hAnsi="Calibri"/>
                <w:b/>
                <w:color w:val="000000"/>
                <w:sz w:val="16"/>
              </w:rPr>
              <w:t>LCR</w:t>
            </w:r>
          </w:p>
        </w:tc>
        <w:tc>
          <w:tcPr>
            <w:tcW w:type="dxa" w:w="3456"/>
            <w:shd w:fill="FFFFFF" w:val="clear"/>
          </w:tcPr>
          <w:p>
            <w:pPr>
              <w:jc w:val="left"/>
            </w:pPr>
            <w:r/>
            <w:r>
              <w:rPr>
                <w:rFonts w:ascii="Calibri" w:hAnsi="Calibri"/>
                <w:b w:val="0"/>
                <w:color w:val="000000"/>
                <w:sz w:val="16"/>
              </w:rPr>
              <w:t>12 CFR 249</w:t>
            </w:r>
          </w:p>
        </w:tc>
        <w:tc>
          <w:tcPr>
            <w:tcW w:type="dxa" w:w="3456"/>
            <w:shd w:fill="FFFFFF" w:val="clear"/>
          </w:tcPr>
          <w:p>
            <w:pPr>
              <w:jc w:val="left"/>
            </w:pPr>
            <w:r/>
            <w:r>
              <w:rPr>
                <w:rFonts w:ascii="Calibri" w:hAnsi="Calibri"/>
                <w:b w:val="0"/>
                <w:color w:val="000000"/>
                <w:sz w:val="16"/>
              </w:rPr>
              <w:t>PRA PS2/18</w:t>
            </w:r>
          </w:p>
        </w:tc>
        <w:tc>
          <w:tcPr>
            <w:tcW w:type="dxa" w:w="3456"/>
            <w:shd w:fill="FFFFFF" w:val="clear"/>
          </w:tcPr>
          <w:p>
            <w:pPr>
              <w:jc w:val="left"/>
            </w:pPr>
            <w:r/>
            <w:r>
              <w:rPr>
                <w:rFonts w:ascii="Calibri" w:hAnsi="Calibri"/>
                <w:b w:val="0"/>
                <w:color w:val="000000"/>
                <w:sz w:val="16"/>
              </w:rPr>
              <w:t>LCR Del. Act 2015/61</w:t>
            </w:r>
          </w:p>
        </w:tc>
      </w:tr>
      <w:tr>
        <w:tc>
          <w:tcPr>
            <w:tcW w:type="dxa" w:w="3456"/>
            <w:shd w:fill="F2F2F2" w:val="clear"/>
          </w:tcPr>
          <w:p>
            <w:pPr>
              <w:jc w:val="left"/>
            </w:pPr>
            <w:r/>
            <w:r>
              <w:rPr>
                <w:rFonts w:ascii="Calibri" w:hAnsi="Calibri"/>
                <w:b/>
                <w:color w:val="000000"/>
                <w:sz w:val="16"/>
              </w:rPr>
              <w:t>NSFR</w:t>
            </w:r>
          </w:p>
        </w:tc>
        <w:tc>
          <w:tcPr>
            <w:tcW w:type="dxa" w:w="3456"/>
            <w:shd w:fill="F2F2F2" w:val="clear"/>
          </w:tcPr>
          <w:p>
            <w:pPr>
              <w:jc w:val="left"/>
            </w:pPr>
            <w:r/>
            <w:r>
              <w:rPr>
                <w:rFonts w:ascii="Calibri" w:hAnsi="Calibri"/>
                <w:b w:val="0"/>
                <w:color w:val="000000"/>
                <w:sz w:val="16"/>
              </w:rPr>
              <w:t>12 CFR 249.100+</w:t>
            </w:r>
          </w:p>
        </w:tc>
        <w:tc>
          <w:tcPr>
            <w:tcW w:type="dxa" w:w="3456"/>
            <w:shd w:fill="F2F2F2" w:val="clear"/>
          </w:tcPr>
          <w:p>
            <w:pPr>
              <w:jc w:val="left"/>
            </w:pPr>
            <w:r/>
            <w:r>
              <w:rPr>
                <w:rFonts w:ascii="Calibri" w:hAnsi="Calibri"/>
                <w:b w:val="0"/>
                <w:color w:val="000000"/>
                <w:sz w:val="16"/>
              </w:rPr>
              <w:t>PRA PS22/21</w:t>
            </w:r>
          </w:p>
        </w:tc>
        <w:tc>
          <w:tcPr>
            <w:tcW w:type="dxa" w:w="3456"/>
            <w:shd w:fill="F2F2F2" w:val="clear"/>
          </w:tcPr>
          <w:p>
            <w:pPr>
              <w:jc w:val="left"/>
            </w:pPr>
            <w:r/>
            <w:r>
              <w:rPr>
                <w:rFonts w:ascii="Calibri" w:hAnsi="Calibri"/>
                <w:b w:val="0"/>
                <w:color w:val="000000"/>
                <w:sz w:val="16"/>
              </w:rPr>
              <w:t>CRR3 Art 413-428</w:t>
            </w:r>
          </w:p>
        </w:tc>
      </w:tr>
      <w:tr>
        <w:tc>
          <w:tcPr>
            <w:tcW w:type="dxa" w:w="3456"/>
            <w:shd w:fill="FFFFFF" w:val="clear"/>
          </w:tcPr>
          <w:p>
            <w:pPr>
              <w:jc w:val="left"/>
            </w:pPr>
            <w:r/>
            <w:r>
              <w:rPr>
                <w:rFonts w:ascii="Calibri" w:hAnsi="Calibri"/>
                <w:b/>
                <w:color w:val="000000"/>
                <w:sz w:val="16"/>
              </w:rPr>
              <w:t>ICAAP/Pillar 2</w:t>
            </w:r>
          </w:p>
        </w:tc>
        <w:tc>
          <w:tcPr>
            <w:tcW w:type="dxa" w:w="3456"/>
            <w:shd w:fill="FFFFFF" w:val="clear"/>
          </w:tcPr>
          <w:p>
            <w:pPr>
              <w:jc w:val="left"/>
            </w:pPr>
            <w:r/>
            <w:r>
              <w:rPr>
                <w:rFonts w:ascii="Calibri" w:hAnsi="Calibri"/>
                <w:b w:val="0"/>
                <w:color w:val="000000"/>
                <w:sz w:val="16"/>
              </w:rPr>
              <w:t>12 CFR 252.56 (CCAR)</w:t>
            </w:r>
          </w:p>
        </w:tc>
        <w:tc>
          <w:tcPr>
            <w:tcW w:type="dxa" w:w="3456"/>
            <w:shd w:fill="FFFFFF" w:val="clear"/>
          </w:tcPr>
          <w:p>
            <w:pPr>
              <w:jc w:val="left"/>
            </w:pPr>
            <w:r/>
            <w:r>
              <w:rPr>
                <w:rFonts w:ascii="Calibri" w:hAnsi="Calibri"/>
                <w:b w:val="0"/>
                <w:color w:val="000000"/>
                <w:sz w:val="16"/>
              </w:rPr>
              <w:t>PRA SS31/15</w:t>
            </w:r>
          </w:p>
        </w:tc>
        <w:tc>
          <w:tcPr>
            <w:tcW w:type="dxa" w:w="3456"/>
            <w:shd w:fill="FFFFFF" w:val="clear"/>
          </w:tcPr>
          <w:p>
            <w:pPr>
              <w:jc w:val="left"/>
            </w:pPr>
            <w:r/>
            <w:r>
              <w:rPr>
                <w:rFonts w:ascii="Calibri" w:hAnsi="Calibri"/>
                <w:b w:val="0"/>
                <w:color w:val="000000"/>
                <w:sz w:val="16"/>
              </w:rPr>
              <w:t>CRD6 Art 73-98</w:t>
            </w:r>
          </w:p>
        </w:tc>
      </w:tr>
      <w:tr>
        <w:tc>
          <w:tcPr>
            <w:tcW w:type="dxa" w:w="3456"/>
            <w:shd w:fill="F2F2F2" w:val="clear"/>
          </w:tcPr>
          <w:p>
            <w:pPr>
              <w:jc w:val="left"/>
            </w:pPr>
            <w:r/>
            <w:r>
              <w:rPr>
                <w:rFonts w:ascii="Calibri" w:hAnsi="Calibri"/>
                <w:b/>
                <w:color w:val="000000"/>
                <w:sz w:val="16"/>
              </w:rPr>
              <w:t>Reporting</w:t>
            </w:r>
          </w:p>
        </w:tc>
        <w:tc>
          <w:tcPr>
            <w:tcW w:type="dxa" w:w="3456"/>
            <w:shd w:fill="F2F2F2" w:val="clear"/>
          </w:tcPr>
          <w:p>
            <w:pPr>
              <w:jc w:val="left"/>
            </w:pPr>
            <w:r/>
            <w:r>
              <w:rPr>
                <w:rFonts w:ascii="Calibri" w:hAnsi="Calibri"/>
                <w:b w:val="0"/>
                <w:color w:val="000000"/>
                <w:sz w:val="16"/>
              </w:rPr>
              <w:t>FR Y-9C/Y-14A/Y-15</w:t>
            </w:r>
          </w:p>
        </w:tc>
        <w:tc>
          <w:tcPr>
            <w:tcW w:type="dxa" w:w="3456"/>
            <w:shd w:fill="F2F2F2" w:val="clear"/>
          </w:tcPr>
          <w:p>
            <w:pPr>
              <w:jc w:val="left"/>
            </w:pPr>
            <w:r/>
            <w:r>
              <w:rPr>
                <w:rFonts w:ascii="Calibri" w:hAnsi="Calibri"/>
                <w:b w:val="0"/>
                <w:color w:val="000000"/>
                <w:sz w:val="16"/>
              </w:rPr>
              <w:t>BoE stat returns</w:t>
            </w:r>
          </w:p>
        </w:tc>
        <w:tc>
          <w:tcPr>
            <w:tcW w:type="dxa" w:w="3456"/>
            <w:shd w:fill="F2F2F2" w:val="clear"/>
          </w:tcPr>
          <w:p>
            <w:pPr>
              <w:jc w:val="left"/>
            </w:pPr>
            <w:r/>
            <w:r>
              <w:rPr>
                <w:rFonts w:ascii="Calibri" w:hAnsi="Calibri"/>
                <w:b w:val="0"/>
                <w:color w:val="000000"/>
                <w:sz w:val="16"/>
              </w:rPr>
              <w:t>COREP/FINREP</w:t>
            </w:r>
          </w:p>
        </w:tc>
      </w:tr>
      <w:tr>
        <w:tc>
          <w:tcPr>
            <w:tcW w:type="dxa" w:w="3456"/>
            <w:shd w:fill="FFFFFF" w:val="clear"/>
          </w:tcPr>
          <w:p>
            <w:pPr>
              <w:jc w:val="left"/>
            </w:pPr>
            <w:r/>
            <w:r>
              <w:rPr>
                <w:rFonts w:ascii="Calibri" w:hAnsi="Calibri"/>
                <w:b/>
                <w:color w:val="000000"/>
                <w:sz w:val="16"/>
              </w:rPr>
              <w:t>Crypto-Assets</w:t>
            </w:r>
          </w:p>
        </w:tc>
        <w:tc>
          <w:tcPr>
            <w:tcW w:type="dxa" w:w="3456"/>
            <w:shd w:fill="FFFFFF" w:val="clear"/>
          </w:tcPr>
          <w:p>
            <w:pPr>
              <w:jc w:val="left"/>
            </w:pPr>
            <w:r/>
            <w:r>
              <w:rPr>
                <w:rFonts w:ascii="Calibri" w:hAnsi="Calibri"/>
                <w:b w:val="0"/>
                <w:color w:val="000000"/>
                <w:sz w:val="16"/>
              </w:rPr>
              <w:t>Interagency guidance 2023</w:t>
            </w:r>
          </w:p>
        </w:tc>
        <w:tc>
          <w:tcPr>
            <w:tcW w:type="dxa" w:w="3456"/>
            <w:shd w:fill="FFFFFF" w:val="clear"/>
          </w:tcPr>
          <w:p>
            <w:pPr>
              <w:jc w:val="left"/>
            </w:pPr>
            <w:r/>
            <w:r>
              <w:rPr>
                <w:rFonts w:ascii="Calibri" w:hAnsi="Calibri"/>
                <w:b w:val="0"/>
                <w:color w:val="000000"/>
                <w:sz w:val="16"/>
              </w:rPr>
              <w:t>PRA Dear CEO 2022</w:t>
            </w:r>
          </w:p>
        </w:tc>
        <w:tc>
          <w:tcPr>
            <w:tcW w:type="dxa" w:w="3456"/>
            <w:shd w:fill="FFFFFF" w:val="clear"/>
          </w:tcPr>
          <w:p>
            <w:pPr>
              <w:jc w:val="left"/>
            </w:pPr>
            <w:r/>
            <w:r>
              <w:rPr>
                <w:rFonts w:ascii="Calibri" w:hAnsi="Calibri"/>
                <w:b w:val="0"/>
                <w:color w:val="000000"/>
                <w:sz w:val="16"/>
              </w:rPr>
              <w:t>CRR3 Art 501c</w:t>
            </w:r>
          </w:p>
        </w:tc>
      </w:tr>
      <w:tr>
        <w:tc>
          <w:tcPr>
            <w:tcW w:type="dxa" w:w="3456"/>
            <w:shd w:fill="F2F2F2" w:val="clear"/>
          </w:tcPr>
          <w:p>
            <w:pPr>
              <w:jc w:val="left"/>
            </w:pPr>
            <w:r/>
            <w:r>
              <w:rPr>
                <w:rFonts w:ascii="Calibri" w:hAnsi="Calibri"/>
                <w:b/>
                <w:color w:val="000000"/>
                <w:sz w:val="16"/>
              </w:rPr>
              <w:t>ESG</w:t>
            </w:r>
          </w:p>
        </w:tc>
        <w:tc>
          <w:tcPr>
            <w:tcW w:type="dxa" w:w="3456"/>
            <w:shd w:fill="F2F2F2" w:val="clear"/>
          </w:tcPr>
          <w:p>
            <w:pPr>
              <w:jc w:val="left"/>
            </w:pPr>
            <w:r/>
            <w:r>
              <w:rPr>
                <w:rFonts w:ascii="Calibri" w:hAnsi="Calibri"/>
                <w:b w:val="0"/>
                <w:color w:val="000000"/>
                <w:sz w:val="16"/>
              </w:rPr>
              <w:t>OCC guidance / SR pending</w:t>
            </w:r>
          </w:p>
        </w:tc>
        <w:tc>
          <w:tcPr>
            <w:tcW w:type="dxa" w:w="3456"/>
            <w:shd w:fill="F2F2F2" w:val="clear"/>
          </w:tcPr>
          <w:p>
            <w:pPr>
              <w:jc w:val="left"/>
            </w:pPr>
            <w:r/>
            <w:r>
              <w:rPr>
                <w:rFonts w:ascii="Calibri" w:hAnsi="Calibri"/>
                <w:b w:val="0"/>
                <w:color w:val="000000"/>
                <w:sz w:val="16"/>
              </w:rPr>
              <w:t>PRA SS3/19</w:t>
            </w:r>
          </w:p>
        </w:tc>
        <w:tc>
          <w:tcPr>
            <w:tcW w:type="dxa" w:w="3456"/>
            <w:shd w:fill="F2F2F2" w:val="clear"/>
          </w:tcPr>
          <w:p>
            <w:pPr>
              <w:jc w:val="left"/>
            </w:pPr>
            <w:r/>
            <w:r>
              <w:rPr>
                <w:rFonts w:ascii="Calibri" w:hAnsi="Calibri"/>
                <w:b w:val="0"/>
                <w:color w:val="000000"/>
                <w:sz w:val="16"/>
              </w:rPr>
              <w:t>CRD6 Art 73(3), CRR3 Art 449a</w:t>
            </w:r>
          </w:p>
        </w:tc>
      </w:tr>
      <w:tr>
        <w:tc>
          <w:tcPr>
            <w:tcW w:type="dxa" w:w="3456"/>
            <w:shd w:fill="FFFFFF" w:val="clear"/>
          </w:tcPr>
          <w:p>
            <w:pPr>
              <w:jc w:val="left"/>
            </w:pPr>
            <w:r/>
            <w:r>
              <w:rPr>
                <w:rFonts w:ascii="Calibri" w:hAnsi="Calibri"/>
                <w:b/>
                <w:color w:val="000000"/>
                <w:sz w:val="16"/>
              </w:rPr>
              <w:t>Output Floor</w:t>
            </w:r>
          </w:p>
        </w:tc>
        <w:tc>
          <w:tcPr>
            <w:tcW w:type="dxa" w:w="3456"/>
            <w:shd w:fill="FFFFFF" w:val="clear"/>
          </w:tcPr>
          <w:p>
            <w:pPr>
              <w:jc w:val="left"/>
            </w:pPr>
            <w:r/>
            <w:r>
              <w:rPr>
                <w:rFonts w:ascii="Calibri" w:hAnsi="Calibri"/>
                <w:b w:val="0"/>
                <w:color w:val="000000"/>
                <w:sz w:val="16"/>
              </w:rPr>
              <w:t>N/A (no IRB)</w:t>
            </w:r>
          </w:p>
        </w:tc>
        <w:tc>
          <w:tcPr>
            <w:tcW w:type="dxa" w:w="3456"/>
            <w:shd w:fill="FFFFFF" w:val="clear"/>
          </w:tcPr>
          <w:p>
            <w:pPr>
              <w:jc w:val="left"/>
            </w:pPr>
            <w:r/>
            <w:r>
              <w:rPr>
                <w:rFonts w:ascii="Calibri" w:hAnsi="Calibri"/>
                <w:b w:val="0"/>
                <w:color w:val="000000"/>
                <w:sz w:val="16"/>
              </w:rPr>
              <w:t>PS1/26 Ch.11.3</w:t>
            </w:r>
          </w:p>
        </w:tc>
        <w:tc>
          <w:tcPr>
            <w:tcW w:type="dxa" w:w="3456"/>
            <w:shd w:fill="FFFFFF" w:val="clear"/>
          </w:tcPr>
          <w:p>
            <w:pPr>
              <w:jc w:val="left"/>
            </w:pPr>
            <w:r/>
            <w:r>
              <w:rPr>
                <w:rFonts w:ascii="Calibri" w:hAnsi="Calibri"/>
                <w:b w:val="0"/>
                <w:color w:val="000000"/>
                <w:sz w:val="16"/>
              </w:rPr>
              <w:t>CRR3 Art 92a</w:t>
            </w:r>
          </w:p>
        </w:tc>
      </w:tr>
      <w:tr>
        <w:tc>
          <w:tcPr>
            <w:tcW w:type="dxa" w:w="3456"/>
            <w:shd w:fill="F2F2F2" w:val="clear"/>
          </w:tcPr>
          <w:p>
            <w:pPr>
              <w:jc w:val="left"/>
            </w:pPr>
            <w:r/>
            <w:r>
              <w:rPr>
                <w:rFonts w:ascii="Calibri" w:hAnsi="Calibri"/>
                <w:b/>
                <w:color w:val="000000"/>
                <w:sz w:val="16"/>
              </w:rPr>
              <w:t>SCB/CCB/CCyB</w:t>
            </w:r>
          </w:p>
        </w:tc>
        <w:tc>
          <w:tcPr>
            <w:tcW w:type="dxa" w:w="3456"/>
            <w:shd w:fill="F2F2F2" w:val="clear"/>
          </w:tcPr>
          <w:p>
            <w:pPr>
              <w:jc w:val="left"/>
            </w:pPr>
            <w:r/>
            <w:r>
              <w:rPr>
                <w:rFonts w:ascii="Calibri" w:hAnsi="Calibri"/>
                <w:b w:val="0"/>
                <w:color w:val="000000"/>
                <w:sz w:val="16"/>
              </w:rPr>
              <w:t>12 CFR 225.8(d) / 217.11</w:t>
            </w:r>
          </w:p>
        </w:tc>
        <w:tc>
          <w:tcPr>
            <w:tcW w:type="dxa" w:w="3456"/>
            <w:shd w:fill="F2F2F2" w:val="clear"/>
          </w:tcPr>
          <w:p>
            <w:pPr>
              <w:jc w:val="left"/>
            </w:pPr>
            <w:r/>
            <w:r>
              <w:rPr>
                <w:rFonts w:ascii="Calibri" w:hAnsi="Calibri"/>
                <w:b w:val="0"/>
                <w:color w:val="000000"/>
                <w:sz w:val="16"/>
              </w:rPr>
              <w:t>CRD equiv + FPC</w:t>
            </w:r>
          </w:p>
        </w:tc>
        <w:tc>
          <w:tcPr>
            <w:tcW w:type="dxa" w:w="3456"/>
            <w:shd w:fill="F2F2F2" w:val="clear"/>
          </w:tcPr>
          <w:p>
            <w:pPr>
              <w:jc w:val="left"/>
            </w:pPr>
            <w:r/>
            <w:r>
              <w:rPr>
                <w:rFonts w:ascii="Calibri" w:hAnsi="Calibri"/>
                <w:b w:val="0"/>
                <w:color w:val="000000"/>
                <w:sz w:val="16"/>
              </w:rPr>
              <w:t>CRD6 Art 128-140</w:t>
            </w:r>
          </w:p>
        </w:tc>
      </w:tr>
    </w:tbl>
    <w:p>
      <w:r>
        <w:br w:type="page"/>
      </w:r>
    </w:p>
    <w:p>
      <w:r>
        <w:rPr>
          <w:rFonts w:ascii="Calibri" w:hAnsi="Calibri"/>
          <w:b/>
          <w:color w:val="C8962E"/>
          <w:sz w:val="28"/>
        </w:rPr>
        <w:t>SECTION B</w:t>
      </w:r>
    </w:p>
    <w:p>
      <w:r>
        <w:rPr>
          <w:rFonts w:ascii="Calibri" w:hAnsi="Calibri"/>
          <w:b/>
          <w:color w:val="002060"/>
          <w:sz w:val="32"/>
        </w:rPr>
        <w:t>Appendix: Abbreviations &amp; Glossary</w:t>
      </w:r>
    </w:p>
    <w:p>
      <w:r>
        <w:rPr>
          <w:color w:val="C8962E"/>
          <w:sz w:val="12"/>
        </w:rPr>
        <w:t>________________________________________________________________________________________________________________________</w:t>
      </w:r>
    </w:p>
    <w:tbl>
      <w:tblPr>
        <w:tblW w:type="auto" w:w="0"/>
        <w:jc w:val="center"/>
        <w:tblLayout w:type="fixed"/>
        <w:tblLook w:firstColumn="1" w:firstRow="1" w:lastColumn="0" w:lastRow="0" w:noHBand="0" w:noVBand="1" w:val="04A0"/>
      </w:tblPr>
      <w:tblGrid>
        <w:gridCol w:w="6912"/>
        <w:gridCol w:w="6912"/>
      </w:tblGrid>
      <w:tr>
        <w:tc>
          <w:tcPr>
            <w:tcW w:type="dxa" w:w="6912"/>
            <w:shd w:fill="002060" w:val="clear"/>
            <w:tcW w:w="4320" w:type="dxa"/>
          </w:tcPr>
          <w:p>
            <w:pPr>
              <w:jc w:val="center"/>
            </w:pPr>
            <w:r/>
            <w:r>
              <w:rPr>
                <w:rFonts w:ascii="Calibri" w:hAnsi="Calibri"/>
                <w:b/>
                <w:color w:val="FFFFFF"/>
                <w:sz w:val="16"/>
              </w:rPr>
              <w:t>Abbreviation</w:t>
            </w:r>
          </w:p>
        </w:tc>
        <w:tc>
          <w:tcPr>
            <w:tcW w:type="dxa" w:w="6912"/>
            <w:shd w:fill="002060" w:val="clear"/>
            <w:tcW w:w="9360" w:type="dxa"/>
          </w:tcPr>
          <w:p>
            <w:pPr>
              <w:jc w:val="center"/>
            </w:pPr>
            <w:r/>
            <w:r>
              <w:rPr>
                <w:rFonts w:ascii="Calibri" w:hAnsi="Calibri"/>
                <w:b/>
                <w:color w:val="FFFFFF"/>
                <w:sz w:val="16"/>
              </w:rPr>
              <w:t>Full Term</w:t>
            </w:r>
          </w:p>
        </w:tc>
      </w:tr>
      <w:tr>
        <w:tc>
          <w:tcPr>
            <w:tcW w:type="dxa" w:w="6912"/>
            <w:shd w:fill="F2F2F2" w:val="clear"/>
          </w:tcPr>
          <w:p>
            <w:pPr>
              <w:jc w:val="left"/>
            </w:pPr>
            <w:r/>
            <w:r>
              <w:rPr>
                <w:rFonts w:ascii="Calibri" w:hAnsi="Calibri"/>
                <w:b/>
                <w:color w:val="000000"/>
                <w:sz w:val="16"/>
              </w:rPr>
              <w:t>ADC</w:t>
            </w:r>
          </w:p>
        </w:tc>
        <w:tc>
          <w:tcPr>
            <w:tcW w:type="dxa" w:w="6912"/>
            <w:shd w:fill="F2F2F2" w:val="clear"/>
          </w:tcPr>
          <w:p>
            <w:pPr>
              <w:jc w:val="left"/>
            </w:pPr>
            <w:r/>
            <w:r>
              <w:rPr>
                <w:rFonts w:ascii="Calibri" w:hAnsi="Calibri"/>
                <w:b w:val="0"/>
                <w:color w:val="000000"/>
                <w:sz w:val="16"/>
              </w:rPr>
              <w:t>Acquisition, Development &amp; Construction</w:t>
            </w:r>
          </w:p>
        </w:tc>
      </w:tr>
      <w:tr>
        <w:tc>
          <w:tcPr>
            <w:tcW w:type="dxa" w:w="6912"/>
            <w:shd w:fill="FFFFFF" w:val="clear"/>
          </w:tcPr>
          <w:p>
            <w:pPr>
              <w:jc w:val="left"/>
            </w:pPr>
            <w:r/>
            <w:r>
              <w:rPr>
                <w:rFonts w:ascii="Calibri" w:hAnsi="Calibri"/>
                <w:b/>
                <w:color w:val="000000"/>
                <w:sz w:val="16"/>
              </w:rPr>
              <w:t>AT1</w:t>
            </w:r>
          </w:p>
        </w:tc>
        <w:tc>
          <w:tcPr>
            <w:tcW w:type="dxa" w:w="6912"/>
            <w:shd w:fill="FFFFFF" w:val="clear"/>
          </w:tcPr>
          <w:p>
            <w:pPr>
              <w:jc w:val="left"/>
            </w:pPr>
            <w:r/>
            <w:r>
              <w:rPr>
                <w:rFonts w:ascii="Calibri" w:hAnsi="Calibri"/>
                <w:b w:val="0"/>
                <w:color w:val="000000"/>
                <w:sz w:val="16"/>
              </w:rPr>
              <w:t>Additional Tier 1 Capital</w:t>
            </w:r>
          </w:p>
        </w:tc>
      </w:tr>
      <w:tr>
        <w:tc>
          <w:tcPr>
            <w:tcW w:type="dxa" w:w="6912"/>
            <w:shd w:fill="F2F2F2" w:val="clear"/>
          </w:tcPr>
          <w:p>
            <w:pPr>
              <w:jc w:val="left"/>
            </w:pPr>
            <w:r/>
            <w:r>
              <w:rPr>
                <w:rFonts w:ascii="Calibri" w:hAnsi="Calibri"/>
                <w:b/>
                <w:color w:val="000000"/>
                <w:sz w:val="16"/>
              </w:rPr>
              <w:t>AOCI</w:t>
            </w:r>
          </w:p>
        </w:tc>
        <w:tc>
          <w:tcPr>
            <w:tcW w:type="dxa" w:w="6912"/>
            <w:shd w:fill="F2F2F2" w:val="clear"/>
          </w:tcPr>
          <w:p>
            <w:pPr>
              <w:jc w:val="left"/>
            </w:pPr>
            <w:r/>
            <w:r>
              <w:rPr>
                <w:rFonts w:ascii="Calibri" w:hAnsi="Calibri"/>
                <w:b w:val="0"/>
                <w:color w:val="000000"/>
                <w:sz w:val="16"/>
              </w:rPr>
              <w:t>Accumulated Other Comprehensive Income</w:t>
            </w:r>
          </w:p>
        </w:tc>
      </w:tr>
      <w:tr>
        <w:tc>
          <w:tcPr>
            <w:tcW w:type="dxa" w:w="6912"/>
            <w:shd w:fill="FFFFFF" w:val="clear"/>
          </w:tcPr>
          <w:p>
            <w:pPr>
              <w:jc w:val="left"/>
            </w:pPr>
            <w:r/>
            <w:r>
              <w:rPr>
                <w:rFonts w:ascii="Calibri" w:hAnsi="Calibri"/>
                <w:b/>
                <w:color w:val="000000"/>
                <w:sz w:val="16"/>
              </w:rPr>
              <w:t>BA-CVA</w:t>
            </w:r>
          </w:p>
        </w:tc>
        <w:tc>
          <w:tcPr>
            <w:tcW w:type="dxa" w:w="6912"/>
            <w:shd w:fill="FFFFFF" w:val="clear"/>
          </w:tcPr>
          <w:p>
            <w:pPr>
              <w:jc w:val="left"/>
            </w:pPr>
            <w:r/>
            <w:r>
              <w:rPr>
                <w:rFonts w:ascii="Calibri" w:hAnsi="Calibri"/>
                <w:b w:val="0"/>
                <w:color w:val="000000"/>
                <w:sz w:val="16"/>
              </w:rPr>
              <w:t>Basic Approach for CVA Risk</w:t>
            </w:r>
          </w:p>
        </w:tc>
      </w:tr>
      <w:tr>
        <w:tc>
          <w:tcPr>
            <w:tcW w:type="dxa" w:w="6912"/>
            <w:shd w:fill="F2F2F2" w:val="clear"/>
          </w:tcPr>
          <w:p>
            <w:pPr>
              <w:jc w:val="left"/>
            </w:pPr>
            <w:r/>
            <w:r>
              <w:rPr>
                <w:rFonts w:ascii="Calibri" w:hAnsi="Calibri"/>
                <w:b/>
                <w:color w:val="000000"/>
                <w:sz w:val="16"/>
              </w:rPr>
              <w:t>BCBS</w:t>
            </w:r>
          </w:p>
        </w:tc>
        <w:tc>
          <w:tcPr>
            <w:tcW w:type="dxa" w:w="6912"/>
            <w:shd w:fill="F2F2F2" w:val="clear"/>
          </w:tcPr>
          <w:p>
            <w:pPr>
              <w:jc w:val="left"/>
            </w:pPr>
            <w:r/>
            <w:r>
              <w:rPr>
                <w:rFonts w:ascii="Calibri" w:hAnsi="Calibri"/>
                <w:b w:val="0"/>
                <w:color w:val="000000"/>
                <w:sz w:val="16"/>
              </w:rPr>
              <w:t>Basel Committee on Banking Supervision</w:t>
            </w:r>
          </w:p>
        </w:tc>
      </w:tr>
      <w:tr>
        <w:tc>
          <w:tcPr>
            <w:tcW w:type="dxa" w:w="6912"/>
            <w:shd w:fill="FFFFFF" w:val="clear"/>
          </w:tcPr>
          <w:p>
            <w:pPr>
              <w:jc w:val="left"/>
            </w:pPr>
            <w:r/>
            <w:r>
              <w:rPr>
                <w:rFonts w:ascii="Calibri" w:hAnsi="Calibri"/>
                <w:b/>
                <w:color w:val="000000"/>
                <w:sz w:val="16"/>
              </w:rPr>
              <w:t>BI</w:t>
            </w:r>
          </w:p>
        </w:tc>
        <w:tc>
          <w:tcPr>
            <w:tcW w:type="dxa" w:w="6912"/>
            <w:shd w:fill="FFFFFF" w:val="clear"/>
          </w:tcPr>
          <w:p>
            <w:pPr>
              <w:jc w:val="left"/>
            </w:pPr>
            <w:r/>
            <w:r>
              <w:rPr>
                <w:rFonts w:ascii="Calibri" w:hAnsi="Calibri"/>
                <w:b w:val="0"/>
                <w:color w:val="000000"/>
                <w:sz w:val="16"/>
              </w:rPr>
              <w:t>Business Indicator (Operational Risk)</w:t>
            </w:r>
          </w:p>
        </w:tc>
      </w:tr>
      <w:tr>
        <w:tc>
          <w:tcPr>
            <w:tcW w:type="dxa" w:w="6912"/>
            <w:shd w:fill="F2F2F2" w:val="clear"/>
          </w:tcPr>
          <w:p>
            <w:pPr>
              <w:jc w:val="left"/>
            </w:pPr>
            <w:r/>
            <w:r>
              <w:rPr>
                <w:rFonts w:ascii="Calibri" w:hAnsi="Calibri"/>
                <w:b/>
                <w:color w:val="000000"/>
                <w:sz w:val="16"/>
              </w:rPr>
              <w:t>BIC</w:t>
            </w:r>
          </w:p>
        </w:tc>
        <w:tc>
          <w:tcPr>
            <w:tcW w:type="dxa" w:w="6912"/>
            <w:shd w:fill="F2F2F2" w:val="clear"/>
          </w:tcPr>
          <w:p>
            <w:pPr>
              <w:jc w:val="left"/>
            </w:pPr>
            <w:r/>
            <w:r>
              <w:rPr>
                <w:rFonts w:ascii="Calibri" w:hAnsi="Calibri"/>
                <w:b w:val="0"/>
                <w:color w:val="000000"/>
                <w:sz w:val="16"/>
              </w:rPr>
              <w:t>Business Indicator Component</w:t>
            </w:r>
          </w:p>
        </w:tc>
      </w:tr>
      <w:tr>
        <w:tc>
          <w:tcPr>
            <w:tcW w:type="dxa" w:w="6912"/>
            <w:shd w:fill="FFFFFF" w:val="clear"/>
          </w:tcPr>
          <w:p>
            <w:pPr>
              <w:jc w:val="left"/>
            </w:pPr>
            <w:r/>
            <w:r>
              <w:rPr>
                <w:rFonts w:ascii="Calibri" w:hAnsi="Calibri"/>
                <w:b/>
                <w:color w:val="000000"/>
                <w:sz w:val="16"/>
              </w:rPr>
              <w:t>CCAR</w:t>
            </w:r>
          </w:p>
        </w:tc>
        <w:tc>
          <w:tcPr>
            <w:tcW w:type="dxa" w:w="6912"/>
            <w:shd w:fill="FFFFFF" w:val="clear"/>
          </w:tcPr>
          <w:p>
            <w:pPr>
              <w:jc w:val="left"/>
            </w:pPr>
            <w:r/>
            <w:r>
              <w:rPr>
                <w:rFonts w:ascii="Calibri" w:hAnsi="Calibri"/>
                <w:b w:val="0"/>
                <w:color w:val="000000"/>
                <w:sz w:val="16"/>
              </w:rPr>
              <w:t>Comprehensive Capital Analysis and Review</w:t>
            </w:r>
          </w:p>
        </w:tc>
      </w:tr>
      <w:tr>
        <w:tc>
          <w:tcPr>
            <w:tcW w:type="dxa" w:w="6912"/>
            <w:shd w:fill="F2F2F2" w:val="clear"/>
          </w:tcPr>
          <w:p>
            <w:pPr>
              <w:jc w:val="left"/>
            </w:pPr>
            <w:r/>
            <w:r>
              <w:rPr>
                <w:rFonts w:ascii="Calibri" w:hAnsi="Calibri"/>
                <w:b/>
                <w:color w:val="000000"/>
                <w:sz w:val="16"/>
              </w:rPr>
              <w:t>CCB</w:t>
            </w:r>
          </w:p>
        </w:tc>
        <w:tc>
          <w:tcPr>
            <w:tcW w:type="dxa" w:w="6912"/>
            <w:shd w:fill="F2F2F2" w:val="clear"/>
          </w:tcPr>
          <w:p>
            <w:pPr>
              <w:jc w:val="left"/>
            </w:pPr>
            <w:r/>
            <w:r>
              <w:rPr>
                <w:rFonts w:ascii="Calibri" w:hAnsi="Calibri"/>
                <w:b w:val="0"/>
                <w:color w:val="000000"/>
                <w:sz w:val="16"/>
              </w:rPr>
              <w:t>Capital Conservation Buffer</w:t>
            </w:r>
          </w:p>
        </w:tc>
      </w:tr>
      <w:tr>
        <w:tc>
          <w:tcPr>
            <w:tcW w:type="dxa" w:w="6912"/>
            <w:shd w:fill="FFFFFF" w:val="clear"/>
          </w:tcPr>
          <w:p>
            <w:pPr>
              <w:jc w:val="left"/>
            </w:pPr>
            <w:r/>
            <w:r>
              <w:rPr>
                <w:rFonts w:ascii="Calibri" w:hAnsi="Calibri"/>
                <w:b/>
                <w:color w:val="000000"/>
                <w:sz w:val="16"/>
              </w:rPr>
              <w:t>CCF</w:t>
            </w:r>
          </w:p>
        </w:tc>
        <w:tc>
          <w:tcPr>
            <w:tcW w:type="dxa" w:w="6912"/>
            <w:shd w:fill="FFFFFF" w:val="clear"/>
          </w:tcPr>
          <w:p>
            <w:pPr>
              <w:jc w:val="left"/>
            </w:pPr>
            <w:r/>
            <w:r>
              <w:rPr>
                <w:rFonts w:ascii="Calibri" w:hAnsi="Calibri"/>
                <w:b w:val="0"/>
                <w:color w:val="000000"/>
                <w:sz w:val="16"/>
              </w:rPr>
              <w:t>Credit Conversion Factor</w:t>
            </w:r>
          </w:p>
        </w:tc>
      </w:tr>
      <w:tr>
        <w:tc>
          <w:tcPr>
            <w:tcW w:type="dxa" w:w="6912"/>
            <w:shd w:fill="F2F2F2" w:val="clear"/>
          </w:tcPr>
          <w:p>
            <w:pPr>
              <w:jc w:val="left"/>
            </w:pPr>
            <w:r/>
            <w:r>
              <w:rPr>
                <w:rFonts w:ascii="Calibri" w:hAnsi="Calibri"/>
                <w:b/>
                <w:color w:val="000000"/>
                <w:sz w:val="16"/>
              </w:rPr>
              <w:t>CCyB</w:t>
            </w:r>
          </w:p>
        </w:tc>
        <w:tc>
          <w:tcPr>
            <w:tcW w:type="dxa" w:w="6912"/>
            <w:shd w:fill="F2F2F2" w:val="clear"/>
          </w:tcPr>
          <w:p>
            <w:pPr>
              <w:jc w:val="left"/>
            </w:pPr>
            <w:r/>
            <w:r>
              <w:rPr>
                <w:rFonts w:ascii="Calibri" w:hAnsi="Calibri"/>
                <w:b w:val="0"/>
                <w:color w:val="000000"/>
                <w:sz w:val="16"/>
              </w:rPr>
              <w:t>Countercyclical Capital Buffer</w:t>
            </w:r>
          </w:p>
        </w:tc>
      </w:tr>
      <w:tr>
        <w:tc>
          <w:tcPr>
            <w:tcW w:type="dxa" w:w="6912"/>
            <w:shd w:fill="FFFFFF" w:val="clear"/>
          </w:tcPr>
          <w:p>
            <w:pPr>
              <w:jc w:val="left"/>
            </w:pPr>
            <w:r/>
            <w:r>
              <w:rPr>
                <w:rFonts w:ascii="Calibri" w:hAnsi="Calibri"/>
                <w:b/>
                <w:color w:val="000000"/>
                <w:sz w:val="16"/>
              </w:rPr>
              <w:t>CET1</w:t>
            </w:r>
          </w:p>
        </w:tc>
        <w:tc>
          <w:tcPr>
            <w:tcW w:type="dxa" w:w="6912"/>
            <w:shd w:fill="FFFFFF" w:val="clear"/>
          </w:tcPr>
          <w:p>
            <w:pPr>
              <w:jc w:val="left"/>
            </w:pPr>
            <w:r/>
            <w:r>
              <w:rPr>
                <w:rFonts w:ascii="Calibri" w:hAnsi="Calibri"/>
                <w:b w:val="0"/>
                <w:color w:val="000000"/>
                <w:sz w:val="16"/>
              </w:rPr>
              <w:t>Common Equity Tier 1</w:t>
            </w:r>
          </w:p>
        </w:tc>
      </w:tr>
      <w:tr>
        <w:tc>
          <w:tcPr>
            <w:tcW w:type="dxa" w:w="6912"/>
            <w:shd w:fill="F2F2F2" w:val="clear"/>
          </w:tcPr>
          <w:p>
            <w:pPr>
              <w:jc w:val="left"/>
            </w:pPr>
            <w:r/>
            <w:r>
              <w:rPr>
                <w:rFonts w:ascii="Calibri" w:hAnsi="Calibri"/>
                <w:b/>
                <w:color w:val="000000"/>
                <w:sz w:val="16"/>
              </w:rPr>
              <w:t>CF</w:t>
            </w:r>
          </w:p>
        </w:tc>
        <w:tc>
          <w:tcPr>
            <w:tcW w:type="dxa" w:w="6912"/>
            <w:shd w:fill="F2F2F2" w:val="clear"/>
          </w:tcPr>
          <w:p>
            <w:pPr>
              <w:jc w:val="left"/>
            </w:pPr>
            <w:r/>
            <w:r>
              <w:rPr>
                <w:rFonts w:ascii="Calibri" w:hAnsi="Calibri"/>
                <w:b w:val="0"/>
                <w:color w:val="000000"/>
                <w:sz w:val="16"/>
              </w:rPr>
              <w:t>Cash-Flow (dependent)</w:t>
            </w:r>
          </w:p>
        </w:tc>
      </w:tr>
      <w:tr>
        <w:tc>
          <w:tcPr>
            <w:tcW w:type="dxa" w:w="6912"/>
            <w:shd w:fill="FFFFFF" w:val="clear"/>
          </w:tcPr>
          <w:p>
            <w:pPr>
              <w:jc w:val="left"/>
            </w:pPr>
            <w:r/>
            <w:r>
              <w:rPr>
                <w:rFonts w:ascii="Calibri" w:hAnsi="Calibri"/>
                <w:b/>
                <w:color w:val="000000"/>
                <w:sz w:val="16"/>
              </w:rPr>
              <w:t>CQS</w:t>
            </w:r>
          </w:p>
        </w:tc>
        <w:tc>
          <w:tcPr>
            <w:tcW w:type="dxa" w:w="6912"/>
            <w:shd w:fill="FFFFFF" w:val="clear"/>
          </w:tcPr>
          <w:p>
            <w:pPr>
              <w:jc w:val="left"/>
            </w:pPr>
            <w:r/>
            <w:r>
              <w:rPr>
                <w:rFonts w:ascii="Calibri" w:hAnsi="Calibri"/>
                <w:b w:val="0"/>
                <w:color w:val="000000"/>
                <w:sz w:val="16"/>
              </w:rPr>
              <w:t>Credit Quality Step (EU/UK rating mapping)</w:t>
            </w:r>
          </w:p>
        </w:tc>
      </w:tr>
      <w:tr>
        <w:tc>
          <w:tcPr>
            <w:tcW w:type="dxa" w:w="6912"/>
            <w:shd w:fill="F2F2F2" w:val="clear"/>
          </w:tcPr>
          <w:p>
            <w:pPr>
              <w:jc w:val="left"/>
            </w:pPr>
            <w:r/>
            <w:r>
              <w:rPr>
                <w:rFonts w:ascii="Calibri" w:hAnsi="Calibri"/>
                <w:b/>
                <w:color w:val="000000"/>
                <w:sz w:val="16"/>
              </w:rPr>
              <w:t>CRC</w:t>
            </w:r>
          </w:p>
        </w:tc>
        <w:tc>
          <w:tcPr>
            <w:tcW w:type="dxa" w:w="6912"/>
            <w:shd w:fill="F2F2F2" w:val="clear"/>
          </w:tcPr>
          <w:p>
            <w:pPr>
              <w:jc w:val="left"/>
            </w:pPr>
            <w:r/>
            <w:r>
              <w:rPr>
                <w:rFonts w:ascii="Calibri" w:hAnsi="Calibri"/>
                <w:b w:val="0"/>
                <w:color w:val="000000"/>
                <w:sz w:val="16"/>
              </w:rPr>
              <w:t>Country Risk Classification (OECD)</w:t>
            </w:r>
          </w:p>
        </w:tc>
      </w:tr>
      <w:tr>
        <w:tc>
          <w:tcPr>
            <w:tcW w:type="dxa" w:w="6912"/>
            <w:shd w:fill="FFFFFF" w:val="clear"/>
          </w:tcPr>
          <w:p>
            <w:pPr>
              <w:jc w:val="left"/>
            </w:pPr>
            <w:r/>
            <w:r>
              <w:rPr>
                <w:rFonts w:ascii="Calibri" w:hAnsi="Calibri"/>
                <w:b/>
                <w:color w:val="000000"/>
                <w:sz w:val="16"/>
              </w:rPr>
              <w:t>CRD6</w:t>
            </w:r>
          </w:p>
        </w:tc>
        <w:tc>
          <w:tcPr>
            <w:tcW w:type="dxa" w:w="6912"/>
            <w:shd w:fill="FFFFFF" w:val="clear"/>
          </w:tcPr>
          <w:p>
            <w:pPr>
              <w:jc w:val="left"/>
            </w:pPr>
            <w:r/>
            <w:r>
              <w:rPr>
                <w:rFonts w:ascii="Calibri" w:hAnsi="Calibri"/>
                <w:b w:val="0"/>
                <w:color w:val="000000"/>
                <w:sz w:val="16"/>
              </w:rPr>
              <w:t>Capital Requirements Directive VI (EU)</w:t>
            </w:r>
          </w:p>
        </w:tc>
      </w:tr>
      <w:tr>
        <w:tc>
          <w:tcPr>
            <w:tcW w:type="dxa" w:w="6912"/>
            <w:shd w:fill="F2F2F2" w:val="clear"/>
          </w:tcPr>
          <w:p>
            <w:pPr>
              <w:jc w:val="left"/>
            </w:pPr>
            <w:r/>
            <w:r>
              <w:rPr>
                <w:rFonts w:ascii="Calibri" w:hAnsi="Calibri"/>
                <w:b/>
                <w:color w:val="000000"/>
                <w:sz w:val="16"/>
              </w:rPr>
              <w:t>CRM</w:t>
            </w:r>
          </w:p>
        </w:tc>
        <w:tc>
          <w:tcPr>
            <w:tcW w:type="dxa" w:w="6912"/>
            <w:shd w:fill="F2F2F2" w:val="clear"/>
          </w:tcPr>
          <w:p>
            <w:pPr>
              <w:jc w:val="left"/>
            </w:pPr>
            <w:r/>
            <w:r>
              <w:rPr>
                <w:rFonts w:ascii="Calibri" w:hAnsi="Calibri"/>
                <w:b w:val="0"/>
                <w:color w:val="000000"/>
                <w:sz w:val="16"/>
              </w:rPr>
              <w:t>Credit Risk Mitigation</w:t>
            </w:r>
          </w:p>
        </w:tc>
      </w:tr>
      <w:tr>
        <w:tc>
          <w:tcPr>
            <w:tcW w:type="dxa" w:w="6912"/>
            <w:shd w:fill="FFFFFF" w:val="clear"/>
          </w:tcPr>
          <w:p>
            <w:pPr>
              <w:jc w:val="left"/>
            </w:pPr>
            <w:r/>
            <w:r>
              <w:rPr>
                <w:rFonts w:ascii="Calibri" w:hAnsi="Calibri"/>
                <w:b/>
                <w:color w:val="000000"/>
                <w:sz w:val="16"/>
              </w:rPr>
              <w:t>CRR3</w:t>
            </w:r>
          </w:p>
        </w:tc>
        <w:tc>
          <w:tcPr>
            <w:tcW w:type="dxa" w:w="6912"/>
            <w:shd w:fill="FFFFFF" w:val="clear"/>
          </w:tcPr>
          <w:p>
            <w:pPr>
              <w:jc w:val="left"/>
            </w:pPr>
            <w:r/>
            <w:r>
              <w:rPr>
                <w:rFonts w:ascii="Calibri" w:hAnsi="Calibri"/>
                <w:b w:val="0"/>
                <w:color w:val="000000"/>
                <w:sz w:val="16"/>
              </w:rPr>
              <w:t>Capital Requirements Regulation III (EU)</w:t>
            </w:r>
          </w:p>
        </w:tc>
      </w:tr>
      <w:tr>
        <w:tc>
          <w:tcPr>
            <w:tcW w:type="dxa" w:w="6912"/>
            <w:shd w:fill="F2F2F2" w:val="clear"/>
          </w:tcPr>
          <w:p>
            <w:pPr>
              <w:jc w:val="left"/>
            </w:pPr>
            <w:r/>
            <w:r>
              <w:rPr>
                <w:rFonts w:ascii="Calibri" w:hAnsi="Calibri"/>
                <w:b/>
                <w:color w:val="000000"/>
                <w:sz w:val="16"/>
              </w:rPr>
              <w:t>CVA</w:t>
            </w:r>
          </w:p>
        </w:tc>
        <w:tc>
          <w:tcPr>
            <w:tcW w:type="dxa" w:w="6912"/>
            <w:shd w:fill="F2F2F2" w:val="clear"/>
          </w:tcPr>
          <w:p>
            <w:pPr>
              <w:jc w:val="left"/>
            </w:pPr>
            <w:r/>
            <w:r>
              <w:rPr>
                <w:rFonts w:ascii="Calibri" w:hAnsi="Calibri"/>
                <w:b w:val="0"/>
                <w:color w:val="000000"/>
                <w:sz w:val="16"/>
              </w:rPr>
              <w:t>Credit Valuation Adjustment</w:t>
            </w:r>
          </w:p>
        </w:tc>
      </w:tr>
      <w:tr>
        <w:tc>
          <w:tcPr>
            <w:tcW w:type="dxa" w:w="6912"/>
            <w:shd w:fill="FFFFFF" w:val="clear"/>
          </w:tcPr>
          <w:p>
            <w:pPr>
              <w:jc w:val="left"/>
            </w:pPr>
            <w:r/>
            <w:r>
              <w:rPr>
                <w:rFonts w:ascii="Calibri" w:hAnsi="Calibri"/>
                <w:b/>
                <w:color w:val="000000"/>
                <w:sz w:val="16"/>
              </w:rPr>
              <w:t>DRC</w:t>
            </w:r>
          </w:p>
        </w:tc>
        <w:tc>
          <w:tcPr>
            <w:tcW w:type="dxa" w:w="6912"/>
            <w:shd w:fill="FFFFFF" w:val="clear"/>
          </w:tcPr>
          <w:p>
            <w:pPr>
              <w:jc w:val="left"/>
            </w:pPr>
            <w:r/>
            <w:r>
              <w:rPr>
                <w:rFonts w:ascii="Calibri" w:hAnsi="Calibri"/>
                <w:b w:val="0"/>
                <w:color w:val="000000"/>
                <w:sz w:val="16"/>
              </w:rPr>
              <w:t>Default Risk Charge (FRTB)</w:t>
            </w:r>
          </w:p>
        </w:tc>
      </w:tr>
      <w:tr>
        <w:tc>
          <w:tcPr>
            <w:tcW w:type="dxa" w:w="6912"/>
            <w:shd w:fill="F2F2F2" w:val="clear"/>
          </w:tcPr>
          <w:p>
            <w:pPr>
              <w:jc w:val="left"/>
            </w:pPr>
            <w:r/>
            <w:r>
              <w:rPr>
                <w:rFonts w:ascii="Calibri" w:hAnsi="Calibri"/>
                <w:b/>
                <w:color w:val="000000"/>
                <w:sz w:val="16"/>
              </w:rPr>
              <w:t>DTA</w:t>
            </w:r>
          </w:p>
        </w:tc>
        <w:tc>
          <w:tcPr>
            <w:tcW w:type="dxa" w:w="6912"/>
            <w:shd w:fill="F2F2F2" w:val="clear"/>
          </w:tcPr>
          <w:p>
            <w:pPr>
              <w:jc w:val="left"/>
            </w:pPr>
            <w:r/>
            <w:r>
              <w:rPr>
                <w:rFonts w:ascii="Calibri" w:hAnsi="Calibri"/>
                <w:b w:val="0"/>
                <w:color w:val="000000"/>
                <w:sz w:val="16"/>
              </w:rPr>
              <w:t>Deferred Tax Assets</w:t>
            </w:r>
          </w:p>
        </w:tc>
      </w:tr>
      <w:tr>
        <w:tc>
          <w:tcPr>
            <w:tcW w:type="dxa" w:w="6912"/>
            <w:shd w:fill="FFFFFF" w:val="clear"/>
          </w:tcPr>
          <w:p>
            <w:pPr>
              <w:jc w:val="left"/>
            </w:pPr>
            <w:r/>
            <w:r>
              <w:rPr>
                <w:rFonts w:ascii="Calibri" w:hAnsi="Calibri"/>
                <w:b/>
                <w:color w:val="000000"/>
                <w:sz w:val="16"/>
              </w:rPr>
              <w:t>DTL</w:t>
            </w:r>
          </w:p>
        </w:tc>
        <w:tc>
          <w:tcPr>
            <w:tcW w:type="dxa" w:w="6912"/>
            <w:shd w:fill="FFFFFF" w:val="clear"/>
          </w:tcPr>
          <w:p>
            <w:pPr>
              <w:jc w:val="left"/>
            </w:pPr>
            <w:r/>
            <w:r>
              <w:rPr>
                <w:rFonts w:ascii="Calibri" w:hAnsi="Calibri"/>
                <w:b w:val="0"/>
                <w:color w:val="000000"/>
                <w:sz w:val="16"/>
              </w:rPr>
              <w:t>Deferred Tax Liabilities</w:t>
            </w:r>
          </w:p>
        </w:tc>
      </w:tr>
      <w:tr>
        <w:tc>
          <w:tcPr>
            <w:tcW w:type="dxa" w:w="6912"/>
            <w:shd w:fill="F2F2F2" w:val="clear"/>
          </w:tcPr>
          <w:p>
            <w:pPr>
              <w:jc w:val="left"/>
            </w:pPr>
            <w:r/>
            <w:r>
              <w:rPr>
                <w:rFonts w:ascii="Calibri" w:hAnsi="Calibri"/>
                <w:b/>
                <w:color w:val="000000"/>
                <w:sz w:val="16"/>
              </w:rPr>
              <w:t>EAD</w:t>
            </w:r>
          </w:p>
        </w:tc>
        <w:tc>
          <w:tcPr>
            <w:tcW w:type="dxa" w:w="6912"/>
            <w:shd w:fill="F2F2F2" w:val="clear"/>
          </w:tcPr>
          <w:p>
            <w:pPr>
              <w:jc w:val="left"/>
            </w:pPr>
            <w:r/>
            <w:r>
              <w:rPr>
                <w:rFonts w:ascii="Calibri" w:hAnsi="Calibri"/>
                <w:b w:val="0"/>
                <w:color w:val="000000"/>
                <w:sz w:val="16"/>
              </w:rPr>
              <w:t>Exposure at Default</w:t>
            </w:r>
          </w:p>
        </w:tc>
      </w:tr>
      <w:tr>
        <w:tc>
          <w:tcPr>
            <w:tcW w:type="dxa" w:w="6912"/>
            <w:shd w:fill="FFFFFF" w:val="clear"/>
          </w:tcPr>
          <w:p>
            <w:pPr>
              <w:jc w:val="left"/>
            </w:pPr>
            <w:r/>
            <w:r>
              <w:rPr>
                <w:rFonts w:ascii="Calibri" w:hAnsi="Calibri"/>
                <w:b/>
                <w:color w:val="000000"/>
                <w:sz w:val="16"/>
              </w:rPr>
              <w:t>EBA</w:t>
            </w:r>
          </w:p>
        </w:tc>
        <w:tc>
          <w:tcPr>
            <w:tcW w:type="dxa" w:w="6912"/>
            <w:shd w:fill="FFFFFF" w:val="clear"/>
          </w:tcPr>
          <w:p>
            <w:pPr>
              <w:jc w:val="left"/>
            </w:pPr>
            <w:r/>
            <w:r>
              <w:rPr>
                <w:rFonts w:ascii="Calibri" w:hAnsi="Calibri"/>
                <w:b w:val="0"/>
                <w:color w:val="000000"/>
                <w:sz w:val="16"/>
              </w:rPr>
              <w:t>European Banking Authority</w:t>
            </w:r>
          </w:p>
        </w:tc>
      </w:tr>
      <w:tr>
        <w:tc>
          <w:tcPr>
            <w:tcW w:type="dxa" w:w="6912"/>
            <w:shd w:fill="F2F2F2" w:val="clear"/>
          </w:tcPr>
          <w:p>
            <w:pPr>
              <w:jc w:val="left"/>
            </w:pPr>
            <w:r/>
            <w:r>
              <w:rPr>
                <w:rFonts w:ascii="Calibri" w:hAnsi="Calibri"/>
                <w:b/>
                <w:color w:val="000000"/>
                <w:sz w:val="16"/>
              </w:rPr>
              <w:t>ECL</w:t>
            </w:r>
          </w:p>
        </w:tc>
        <w:tc>
          <w:tcPr>
            <w:tcW w:type="dxa" w:w="6912"/>
            <w:shd w:fill="F2F2F2" w:val="clear"/>
          </w:tcPr>
          <w:p>
            <w:pPr>
              <w:jc w:val="left"/>
            </w:pPr>
            <w:r/>
            <w:r>
              <w:rPr>
                <w:rFonts w:ascii="Calibri" w:hAnsi="Calibri"/>
                <w:b w:val="0"/>
                <w:color w:val="000000"/>
                <w:sz w:val="16"/>
              </w:rPr>
              <w:t>Expected Credit Losses</w:t>
            </w:r>
          </w:p>
        </w:tc>
      </w:tr>
      <w:tr>
        <w:tc>
          <w:tcPr>
            <w:tcW w:type="dxa" w:w="6912"/>
            <w:shd w:fill="FFFFFF" w:val="clear"/>
          </w:tcPr>
          <w:p>
            <w:pPr>
              <w:jc w:val="left"/>
            </w:pPr>
            <w:r/>
            <w:r>
              <w:rPr>
                <w:rFonts w:ascii="Calibri" w:hAnsi="Calibri"/>
                <w:b/>
                <w:color w:val="000000"/>
                <w:sz w:val="16"/>
              </w:rPr>
              <w:t>ERBA</w:t>
            </w:r>
          </w:p>
        </w:tc>
        <w:tc>
          <w:tcPr>
            <w:tcW w:type="dxa" w:w="6912"/>
            <w:shd w:fill="FFFFFF" w:val="clear"/>
          </w:tcPr>
          <w:p>
            <w:pPr>
              <w:jc w:val="left"/>
            </w:pPr>
            <w:r/>
            <w:r>
              <w:rPr>
                <w:rFonts w:ascii="Calibri" w:hAnsi="Calibri"/>
                <w:b w:val="0"/>
                <w:color w:val="000000"/>
                <w:sz w:val="16"/>
              </w:rPr>
              <w:t>Expanded Risk-Based Approach (US)</w:t>
            </w:r>
          </w:p>
        </w:tc>
      </w:tr>
      <w:tr>
        <w:tc>
          <w:tcPr>
            <w:tcW w:type="dxa" w:w="6912"/>
            <w:shd w:fill="F2F2F2" w:val="clear"/>
          </w:tcPr>
          <w:p>
            <w:pPr>
              <w:jc w:val="left"/>
            </w:pPr>
            <w:r/>
            <w:r>
              <w:rPr>
                <w:rFonts w:ascii="Calibri" w:hAnsi="Calibri"/>
                <w:b/>
                <w:color w:val="000000"/>
                <w:sz w:val="16"/>
              </w:rPr>
              <w:t>ES</w:t>
            </w:r>
          </w:p>
        </w:tc>
        <w:tc>
          <w:tcPr>
            <w:tcW w:type="dxa" w:w="6912"/>
            <w:shd w:fill="F2F2F2" w:val="clear"/>
          </w:tcPr>
          <w:p>
            <w:pPr>
              <w:jc w:val="left"/>
            </w:pPr>
            <w:r/>
            <w:r>
              <w:rPr>
                <w:rFonts w:ascii="Calibri" w:hAnsi="Calibri"/>
                <w:b w:val="0"/>
                <w:color w:val="000000"/>
                <w:sz w:val="16"/>
              </w:rPr>
              <w:t>Expected Shortfall (Market Risk IMA)</w:t>
            </w:r>
          </w:p>
        </w:tc>
      </w:tr>
      <w:tr>
        <w:tc>
          <w:tcPr>
            <w:tcW w:type="dxa" w:w="6912"/>
            <w:shd w:fill="FFFFFF" w:val="clear"/>
          </w:tcPr>
          <w:p>
            <w:pPr>
              <w:jc w:val="left"/>
            </w:pPr>
            <w:r/>
            <w:r>
              <w:rPr>
                <w:rFonts w:ascii="Calibri" w:hAnsi="Calibri"/>
                <w:b/>
                <w:color w:val="000000"/>
                <w:sz w:val="16"/>
              </w:rPr>
              <w:t>eSLR</w:t>
            </w:r>
          </w:p>
        </w:tc>
        <w:tc>
          <w:tcPr>
            <w:tcW w:type="dxa" w:w="6912"/>
            <w:shd w:fill="FFFFFF" w:val="clear"/>
          </w:tcPr>
          <w:p>
            <w:pPr>
              <w:jc w:val="left"/>
            </w:pPr>
            <w:r/>
            <w:r>
              <w:rPr>
                <w:rFonts w:ascii="Calibri" w:hAnsi="Calibri"/>
                <w:b w:val="0"/>
                <w:color w:val="000000"/>
                <w:sz w:val="16"/>
              </w:rPr>
              <w:t>Enhanced Supplementary Leverage Ratio</w:t>
            </w:r>
          </w:p>
        </w:tc>
      </w:tr>
      <w:tr>
        <w:tc>
          <w:tcPr>
            <w:tcW w:type="dxa" w:w="6912"/>
            <w:shd w:fill="F2F2F2" w:val="clear"/>
          </w:tcPr>
          <w:p>
            <w:pPr>
              <w:jc w:val="left"/>
            </w:pPr>
            <w:r/>
            <w:r>
              <w:rPr>
                <w:rFonts w:ascii="Calibri" w:hAnsi="Calibri"/>
                <w:b/>
                <w:color w:val="000000"/>
                <w:sz w:val="16"/>
              </w:rPr>
              <w:t>FPC</w:t>
            </w:r>
          </w:p>
        </w:tc>
        <w:tc>
          <w:tcPr>
            <w:tcW w:type="dxa" w:w="6912"/>
            <w:shd w:fill="F2F2F2" w:val="clear"/>
          </w:tcPr>
          <w:p>
            <w:pPr>
              <w:jc w:val="left"/>
            </w:pPr>
            <w:r/>
            <w:r>
              <w:rPr>
                <w:rFonts w:ascii="Calibri" w:hAnsi="Calibri"/>
                <w:b w:val="0"/>
                <w:color w:val="000000"/>
                <w:sz w:val="16"/>
              </w:rPr>
              <w:t>Financial Policy Committee (UK)</w:t>
            </w:r>
          </w:p>
        </w:tc>
      </w:tr>
      <w:tr>
        <w:tc>
          <w:tcPr>
            <w:tcW w:type="dxa" w:w="6912"/>
            <w:shd w:fill="FFFFFF" w:val="clear"/>
          </w:tcPr>
          <w:p>
            <w:pPr>
              <w:jc w:val="left"/>
            </w:pPr>
            <w:r/>
            <w:r>
              <w:rPr>
                <w:rFonts w:ascii="Calibri" w:hAnsi="Calibri"/>
                <w:b/>
                <w:color w:val="000000"/>
                <w:sz w:val="16"/>
              </w:rPr>
              <w:t>FRTB</w:t>
            </w:r>
          </w:p>
        </w:tc>
        <w:tc>
          <w:tcPr>
            <w:tcW w:type="dxa" w:w="6912"/>
            <w:shd w:fill="FFFFFF" w:val="clear"/>
          </w:tcPr>
          <w:p>
            <w:pPr>
              <w:jc w:val="left"/>
            </w:pPr>
            <w:r/>
            <w:r>
              <w:rPr>
                <w:rFonts w:ascii="Calibri" w:hAnsi="Calibri"/>
                <w:b w:val="0"/>
                <w:color w:val="000000"/>
                <w:sz w:val="16"/>
              </w:rPr>
              <w:t>Fundamental Review of the Trading Book</w:t>
            </w:r>
          </w:p>
        </w:tc>
      </w:tr>
      <w:tr>
        <w:tc>
          <w:tcPr>
            <w:tcW w:type="dxa" w:w="6912"/>
            <w:shd w:fill="F2F2F2" w:val="clear"/>
          </w:tcPr>
          <w:p>
            <w:pPr>
              <w:jc w:val="left"/>
            </w:pPr>
            <w:r/>
            <w:r>
              <w:rPr>
                <w:rFonts w:ascii="Calibri" w:hAnsi="Calibri"/>
                <w:b/>
                <w:color w:val="000000"/>
                <w:sz w:val="16"/>
              </w:rPr>
              <w:t>G-SIB</w:t>
            </w:r>
          </w:p>
        </w:tc>
        <w:tc>
          <w:tcPr>
            <w:tcW w:type="dxa" w:w="6912"/>
            <w:shd w:fill="F2F2F2" w:val="clear"/>
          </w:tcPr>
          <w:p>
            <w:pPr>
              <w:jc w:val="left"/>
            </w:pPr>
            <w:r/>
            <w:r>
              <w:rPr>
                <w:rFonts w:ascii="Calibri" w:hAnsi="Calibri"/>
                <w:b w:val="0"/>
                <w:color w:val="000000"/>
                <w:sz w:val="16"/>
              </w:rPr>
              <w:t>Global Systemically Important Bank</w:t>
            </w:r>
          </w:p>
        </w:tc>
      </w:tr>
      <w:tr>
        <w:tc>
          <w:tcPr>
            <w:tcW w:type="dxa" w:w="6912"/>
            <w:shd w:fill="FFFFFF" w:val="clear"/>
          </w:tcPr>
          <w:p>
            <w:pPr>
              <w:jc w:val="left"/>
            </w:pPr>
            <w:r/>
            <w:r>
              <w:rPr>
                <w:rFonts w:ascii="Calibri" w:hAnsi="Calibri"/>
                <w:b/>
                <w:color w:val="000000"/>
                <w:sz w:val="16"/>
              </w:rPr>
              <w:t>GIRR</w:t>
            </w:r>
          </w:p>
        </w:tc>
        <w:tc>
          <w:tcPr>
            <w:tcW w:type="dxa" w:w="6912"/>
            <w:shd w:fill="FFFFFF" w:val="clear"/>
          </w:tcPr>
          <w:p>
            <w:pPr>
              <w:jc w:val="left"/>
            </w:pPr>
            <w:r/>
            <w:r>
              <w:rPr>
                <w:rFonts w:ascii="Calibri" w:hAnsi="Calibri"/>
                <w:b w:val="0"/>
                <w:color w:val="000000"/>
                <w:sz w:val="16"/>
              </w:rPr>
              <w:t>General Interest Rate Risk</w:t>
            </w:r>
          </w:p>
        </w:tc>
      </w:tr>
      <w:tr>
        <w:tc>
          <w:tcPr>
            <w:tcW w:type="dxa" w:w="6912"/>
            <w:shd w:fill="F2F2F2" w:val="clear"/>
          </w:tcPr>
          <w:p>
            <w:pPr>
              <w:jc w:val="left"/>
            </w:pPr>
            <w:r/>
            <w:r>
              <w:rPr>
                <w:rFonts w:ascii="Calibri" w:hAnsi="Calibri"/>
                <w:b/>
                <w:color w:val="000000"/>
                <w:sz w:val="16"/>
              </w:rPr>
              <w:t>HQLA</w:t>
            </w:r>
          </w:p>
        </w:tc>
        <w:tc>
          <w:tcPr>
            <w:tcW w:type="dxa" w:w="6912"/>
            <w:shd w:fill="F2F2F2" w:val="clear"/>
          </w:tcPr>
          <w:p>
            <w:pPr>
              <w:jc w:val="left"/>
            </w:pPr>
            <w:r/>
            <w:r>
              <w:rPr>
                <w:rFonts w:ascii="Calibri" w:hAnsi="Calibri"/>
                <w:b w:val="0"/>
                <w:color w:val="000000"/>
                <w:sz w:val="16"/>
              </w:rPr>
              <w:t>High Quality Liquid Assets</w:t>
            </w:r>
          </w:p>
        </w:tc>
      </w:tr>
      <w:tr>
        <w:tc>
          <w:tcPr>
            <w:tcW w:type="dxa" w:w="6912"/>
            <w:shd w:fill="FFFFFF" w:val="clear"/>
          </w:tcPr>
          <w:p>
            <w:pPr>
              <w:jc w:val="left"/>
            </w:pPr>
            <w:r/>
            <w:r>
              <w:rPr>
                <w:rFonts w:ascii="Calibri" w:hAnsi="Calibri"/>
                <w:b/>
                <w:color w:val="000000"/>
                <w:sz w:val="16"/>
              </w:rPr>
              <w:t>ICAAP</w:t>
            </w:r>
          </w:p>
        </w:tc>
        <w:tc>
          <w:tcPr>
            <w:tcW w:type="dxa" w:w="6912"/>
            <w:shd w:fill="FFFFFF" w:val="clear"/>
          </w:tcPr>
          <w:p>
            <w:pPr>
              <w:jc w:val="left"/>
            </w:pPr>
            <w:r/>
            <w:r>
              <w:rPr>
                <w:rFonts w:ascii="Calibri" w:hAnsi="Calibri"/>
                <w:b w:val="0"/>
                <w:color w:val="000000"/>
                <w:sz w:val="16"/>
              </w:rPr>
              <w:t>Internal Capital Adequacy Assessment Process</w:t>
            </w:r>
          </w:p>
        </w:tc>
      </w:tr>
      <w:tr>
        <w:tc>
          <w:tcPr>
            <w:tcW w:type="dxa" w:w="6912"/>
            <w:shd w:fill="F2F2F2" w:val="clear"/>
          </w:tcPr>
          <w:p>
            <w:pPr>
              <w:jc w:val="left"/>
            </w:pPr>
            <w:r/>
            <w:r>
              <w:rPr>
                <w:rFonts w:ascii="Calibri" w:hAnsi="Calibri"/>
                <w:b/>
                <w:color w:val="000000"/>
                <w:sz w:val="16"/>
              </w:rPr>
              <w:t>ILM</w:t>
            </w:r>
          </w:p>
        </w:tc>
        <w:tc>
          <w:tcPr>
            <w:tcW w:type="dxa" w:w="6912"/>
            <w:shd w:fill="F2F2F2" w:val="clear"/>
          </w:tcPr>
          <w:p>
            <w:pPr>
              <w:jc w:val="left"/>
            </w:pPr>
            <w:r/>
            <w:r>
              <w:rPr>
                <w:rFonts w:ascii="Calibri" w:hAnsi="Calibri"/>
                <w:b w:val="0"/>
                <w:color w:val="000000"/>
                <w:sz w:val="16"/>
              </w:rPr>
              <w:t>Internal Loss Multiplier</w:t>
            </w:r>
          </w:p>
        </w:tc>
      </w:tr>
      <w:tr>
        <w:tc>
          <w:tcPr>
            <w:tcW w:type="dxa" w:w="6912"/>
            <w:shd w:fill="FFFFFF" w:val="clear"/>
          </w:tcPr>
          <w:p>
            <w:pPr>
              <w:jc w:val="left"/>
            </w:pPr>
            <w:r/>
            <w:r>
              <w:rPr>
                <w:rFonts w:ascii="Calibri" w:hAnsi="Calibri"/>
                <w:b/>
                <w:color w:val="000000"/>
                <w:sz w:val="16"/>
              </w:rPr>
              <w:t>IMA</w:t>
            </w:r>
          </w:p>
        </w:tc>
        <w:tc>
          <w:tcPr>
            <w:tcW w:type="dxa" w:w="6912"/>
            <w:shd w:fill="FFFFFF" w:val="clear"/>
          </w:tcPr>
          <w:p>
            <w:pPr>
              <w:jc w:val="left"/>
            </w:pPr>
            <w:r/>
            <w:r>
              <w:rPr>
                <w:rFonts w:ascii="Calibri" w:hAnsi="Calibri"/>
                <w:b w:val="0"/>
                <w:color w:val="000000"/>
                <w:sz w:val="16"/>
              </w:rPr>
              <w:t>Internal Models Approach</w:t>
            </w:r>
          </w:p>
        </w:tc>
      </w:tr>
      <w:tr>
        <w:tc>
          <w:tcPr>
            <w:tcW w:type="dxa" w:w="6912"/>
            <w:shd w:fill="F2F2F2" w:val="clear"/>
          </w:tcPr>
          <w:p>
            <w:pPr>
              <w:jc w:val="left"/>
            </w:pPr>
            <w:r/>
            <w:r>
              <w:rPr>
                <w:rFonts w:ascii="Calibri" w:hAnsi="Calibri"/>
                <w:b/>
                <w:color w:val="000000"/>
                <w:sz w:val="16"/>
              </w:rPr>
              <w:t>IRB</w:t>
            </w:r>
          </w:p>
        </w:tc>
        <w:tc>
          <w:tcPr>
            <w:tcW w:type="dxa" w:w="6912"/>
            <w:shd w:fill="F2F2F2" w:val="clear"/>
          </w:tcPr>
          <w:p>
            <w:pPr>
              <w:jc w:val="left"/>
            </w:pPr>
            <w:r/>
            <w:r>
              <w:rPr>
                <w:rFonts w:ascii="Calibri" w:hAnsi="Calibri"/>
                <w:b w:val="0"/>
                <w:color w:val="000000"/>
                <w:sz w:val="16"/>
              </w:rPr>
              <w:t>Internal Ratings-Based Approach</w:t>
            </w:r>
          </w:p>
        </w:tc>
      </w:tr>
      <w:tr>
        <w:tc>
          <w:tcPr>
            <w:tcW w:type="dxa" w:w="6912"/>
            <w:shd w:fill="FFFFFF" w:val="clear"/>
          </w:tcPr>
          <w:p>
            <w:pPr>
              <w:jc w:val="left"/>
            </w:pPr>
            <w:r/>
            <w:r>
              <w:rPr>
                <w:rFonts w:ascii="Calibri" w:hAnsi="Calibri"/>
                <w:b/>
                <w:color w:val="000000"/>
                <w:sz w:val="16"/>
              </w:rPr>
              <w:t>IRRBB</w:t>
            </w:r>
          </w:p>
        </w:tc>
        <w:tc>
          <w:tcPr>
            <w:tcW w:type="dxa" w:w="6912"/>
            <w:shd w:fill="FFFFFF" w:val="clear"/>
          </w:tcPr>
          <w:p>
            <w:pPr>
              <w:jc w:val="left"/>
            </w:pPr>
            <w:r/>
            <w:r>
              <w:rPr>
                <w:rFonts w:ascii="Calibri" w:hAnsi="Calibri"/>
                <w:b w:val="0"/>
                <w:color w:val="000000"/>
                <w:sz w:val="16"/>
              </w:rPr>
              <w:t>Interest Rate Risk in the Banking Book</w:t>
            </w:r>
          </w:p>
        </w:tc>
      </w:tr>
      <w:tr>
        <w:tc>
          <w:tcPr>
            <w:tcW w:type="dxa" w:w="6912"/>
            <w:shd w:fill="F2F2F2" w:val="clear"/>
          </w:tcPr>
          <w:p>
            <w:pPr>
              <w:jc w:val="left"/>
            </w:pPr>
            <w:r/>
            <w:r>
              <w:rPr>
                <w:rFonts w:ascii="Calibri" w:hAnsi="Calibri"/>
                <w:b/>
                <w:color w:val="000000"/>
                <w:sz w:val="16"/>
              </w:rPr>
              <w:t>LCR</w:t>
            </w:r>
          </w:p>
        </w:tc>
        <w:tc>
          <w:tcPr>
            <w:tcW w:type="dxa" w:w="6912"/>
            <w:shd w:fill="F2F2F2" w:val="clear"/>
          </w:tcPr>
          <w:p>
            <w:pPr>
              <w:jc w:val="left"/>
            </w:pPr>
            <w:r/>
            <w:r>
              <w:rPr>
                <w:rFonts w:ascii="Calibri" w:hAnsi="Calibri"/>
                <w:b w:val="0"/>
                <w:color w:val="000000"/>
                <w:sz w:val="16"/>
              </w:rPr>
              <w:t>Liquidity Coverage Ratio</w:t>
            </w:r>
          </w:p>
        </w:tc>
      </w:tr>
      <w:tr>
        <w:tc>
          <w:tcPr>
            <w:tcW w:type="dxa" w:w="6912"/>
            <w:shd w:fill="FFFFFF" w:val="clear"/>
          </w:tcPr>
          <w:p>
            <w:pPr>
              <w:jc w:val="left"/>
            </w:pPr>
            <w:r/>
            <w:r>
              <w:rPr>
                <w:rFonts w:ascii="Calibri" w:hAnsi="Calibri"/>
                <w:b/>
                <w:color w:val="000000"/>
                <w:sz w:val="16"/>
              </w:rPr>
              <w:t>LGD</w:t>
            </w:r>
          </w:p>
        </w:tc>
        <w:tc>
          <w:tcPr>
            <w:tcW w:type="dxa" w:w="6912"/>
            <w:shd w:fill="FFFFFF" w:val="clear"/>
          </w:tcPr>
          <w:p>
            <w:pPr>
              <w:jc w:val="left"/>
            </w:pPr>
            <w:r/>
            <w:r>
              <w:rPr>
                <w:rFonts w:ascii="Calibri" w:hAnsi="Calibri"/>
                <w:b w:val="0"/>
                <w:color w:val="000000"/>
                <w:sz w:val="16"/>
              </w:rPr>
              <w:t>Loss Given Default</w:t>
            </w:r>
          </w:p>
        </w:tc>
      </w:tr>
      <w:tr>
        <w:tc>
          <w:tcPr>
            <w:tcW w:type="dxa" w:w="6912"/>
            <w:shd w:fill="F2F2F2" w:val="clear"/>
          </w:tcPr>
          <w:p>
            <w:pPr>
              <w:jc w:val="left"/>
            </w:pPr>
            <w:r/>
            <w:r>
              <w:rPr>
                <w:rFonts w:ascii="Calibri" w:hAnsi="Calibri"/>
                <w:b/>
                <w:color w:val="000000"/>
                <w:sz w:val="16"/>
              </w:rPr>
              <w:t>LTV</w:t>
            </w:r>
          </w:p>
        </w:tc>
        <w:tc>
          <w:tcPr>
            <w:tcW w:type="dxa" w:w="6912"/>
            <w:shd w:fill="F2F2F2" w:val="clear"/>
          </w:tcPr>
          <w:p>
            <w:pPr>
              <w:jc w:val="left"/>
            </w:pPr>
            <w:r/>
            <w:r>
              <w:rPr>
                <w:rFonts w:ascii="Calibri" w:hAnsi="Calibri"/>
                <w:b w:val="0"/>
                <w:color w:val="000000"/>
                <w:sz w:val="16"/>
              </w:rPr>
              <w:t>Loan-to-Value Ratio</w:t>
            </w:r>
          </w:p>
        </w:tc>
      </w:tr>
      <w:tr>
        <w:tc>
          <w:tcPr>
            <w:tcW w:type="dxa" w:w="6912"/>
            <w:shd w:fill="FFFFFF" w:val="clear"/>
          </w:tcPr>
          <w:p>
            <w:pPr>
              <w:jc w:val="left"/>
            </w:pPr>
            <w:r/>
            <w:r>
              <w:rPr>
                <w:rFonts w:ascii="Calibri" w:hAnsi="Calibri"/>
                <w:b/>
                <w:color w:val="000000"/>
                <w:sz w:val="16"/>
              </w:rPr>
              <w:t>MDA</w:t>
            </w:r>
          </w:p>
        </w:tc>
        <w:tc>
          <w:tcPr>
            <w:tcW w:type="dxa" w:w="6912"/>
            <w:shd w:fill="FFFFFF" w:val="clear"/>
          </w:tcPr>
          <w:p>
            <w:pPr>
              <w:jc w:val="left"/>
            </w:pPr>
            <w:r/>
            <w:r>
              <w:rPr>
                <w:rFonts w:ascii="Calibri" w:hAnsi="Calibri"/>
                <w:b w:val="0"/>
                <w:color w:val="000000"/>
                <w:sz w:val="16"/>
              </w:rPr>
              <w:t>Maximum Distributable Amount</w:t>
            </w:r>
          </w:p>
        </w:tc>
      </w:tr>
      <w:tr>
        <w:tc>
          <w:tcPr>
            <w:tcW w:type="dxa" w:w="6912"/>
            <w:shd w:fill="F2F2F2" w:val="clear"/>
          </w:tcPr>
          <w:p>
            <w:pPr>
              <w:jc w:val="left"/>
            </w:pPr>
            <w:r/>
            <w:r>
              <w:rPr>
                <w:rFonts w:ascii="Calibri" w:hAnsi="Calibri"/>
                <w:b/>
                <w:color w:val="000000"/>
                <w:sz w:val="16"/>
              </w:rPr>
              <w:t>MDB</w:t>
            </w:r>
          </w:p>
        </w:tc>
        <w:tc>
          <w:tcPr>
            <w:tcW w:type="dxa" w:w="6912"/>
            <w:shd w:fill="F2F2F2" w:val="clear"/>
          </w:tcPr>
          <w:p>
            <w:pPr>
              <w:jc w:val="left"/>
            </w:pPr>
            <w:r/>
            <w:r>
              <w:rPr>
                <w:rFonts w:ascii="Calibri" w:hAnsi="Calibri"/>
                <w:b w:val="0"/>
                <w:color w:val="000000"/>
                <w:sz w:val="16"/>
              </w:rPr>
              <w:t>Multilateral Development Bank</w:t>
            </w:r>
          </w:p>
        </w:tc>
      </w:tr>
      <w:tr>
        <w:tc>
          <w:tcPr>
            <w:tcW w:type="dxa" w:w="6912"/>
            <w:shd w:fill="FFFFFF" w:val="clear"/>
          </w:tcPr>
          <w:p>
            <w:pPr>
              <w:jc w:val="left"/>
            </w:pPr>
            <w:r/>
            <w:r>
              <w:rPr>
                <w:rFonts w:ascii="Calibri" w:hAnsi="Calibri"/>
                <w:b/>
                <w:color w:val="000000"/>
                <w:sz w:val="16"/>
              </w:rPr>
              <w:t>MPOR</w:t>
            </w:r>
          </w:p>
        </w:tc>
        <w:tc>
          <w:tcPr>
            <w:tcW w:type="dxa" w:w="6912"/>
            <w:shd w:fill="FFFFFF" w:val="clear"/>
          </w:tcPr>
          <w:p>
            <w:pPr>
              <w:jc w:val="left"/>
            </w:pPr>
            <w:r/>
            <w:r>
              <w:rPr>
                <w:rFonts w:ascii="Calibri" w:hAnsi="Calibri"/>
                <w:b w:val="0"/>
                <w:color w:val="000000"/>
                <w:sz w:val="16"/>
              </w:rPr>
              <w:t>Margin Period of Risk</w:t>
            </w:r>
          </w:p>
        </w:tc>
      </w:tr>
      <w:tr>
        <w:tc>
          <w:tcPr>
            <w:tcW w:type="dxa" w:w="6912"/>
            <w:shd w:fill="F2F2F2" w:val="clear"/>
          </w:tcPr>
          <w:p>
            <w:pPr>
              <w:jc w:val="left"/>
            </w:pPr>
            <w:r/>
            <w:r>
              <w:rPr>
                <w:rFonts w:ascii="Calibri" w:hAnsi="Calibri"/>
                <w:b/>
                <w:color w:val="000000"/>
                <w:sz w:val="16"/>
              </w:rPr>
              <w:t>MREL</w:t>
            </w:r>
          </w:p>
        </w:tc>
        <w:tc>
          <w:tcPr>
            <w:tcW w:type="dxa" w:w="6912"/>
            <w:shd w:fill="F2F2F2" w:val="clear"/>
          </w:tcPr>
          <w:p>
            <w:pPr>
              <w:jc w:val="left"/>
            </w:pPr>
            <w:r/>
            <w:r>
              <w:rPr>
                <w:rFonts w:ascii="Calibri" w:hAnsi="Calibri"/>
                <w:b w:val="0"/>
                <w:color w:val="000000"/>
                <w:sz w:val="16"/>
              </w:rPr>
              <w:t>Minimum Requirement for Own Funds and Eligible Liabilities</w:t>
            </w:r>
          </w:p>
        </w:tc>
      </w:tr>
      <w:tr>
        <w:tc>
          <w:tcPr>
            <w:tcW w:type="dxa" w:w="6912"/>
            <w:shd w:fill="FFFFFF" w:val="clear"/>
          </w:tcPr>
          <w:p>
            <w:pPr>
              <w:jc w:val="left"/>
            </w:pPr>
            <w:r/>
            <w:r>
              <w:rPr>
                <w:rFonts w:ascii="Calibri" w:hAnsi="Calibri"/>
                <w:b/>
                <w:color w:val="000000"/>
                <w:sz w:val="16"/>
              </w:rPr>
              <w:t>MSA</w:t>
            </w:r>
          </w:p>
        </w:tc>
        <w:tc>
          <w:tcPr>
            <w:tcW w:type="dxa" w:w="6912"/>
            <w:shd w:fill="FFFFFF" w:val="clear"/>
          </w:tcPr>
          <w:p>
            <w:pPr>
              <w:jc w:val="left"/>
            </w:pPr>
            <w:r/>
            <w:r>
              <w:rPr>
                <w:rFonts w:ascii="Calibri" w:hAnsi="Calibri"/>
                <w:b w:val="0"/>
                <w:color w:val="000000"/>
                <w:sz w:val="16"/>
              </w:rPr>
              <w:t>Mortgage Servicing Assets</w:t>
            </w:r>
          </w:p>
        </w:tc>
      </w:tr>
      <w:tr>
        <w:tc>
          <w:tcPr>
            <w:tcW w:type="dxa" w:w="6912"/>
            <w:shd w:fill="F2F2F2" w:val="clear"/>
          </w:tcPr>
          <w:p>
            <w:pPr>
              <w:jc w:val="left"/>
            </w:pPr>
            <w:r/>
            <w:r>
              <w:rPr>
                <w:rFonts w:ascii="Calibri" w:hAnsi="Calibri"/>
                <w:b/>
                <w:color w:val="000000"/>
                <w:sz w:val="16"/>
              </w:rPr>
              <w:t>NCA</w:t>
            </w:r>
          </w:p>
        </w:tc>
        <w:tc>
          <w:tcPr>
            <w:tcW w:type="dxa" w:w="6912"/>
            <w:shd w:fill="F2F2F2" w:val="clear"/>
          </w:tcPr>
          <w:p>
            <w:pPr>
              <w:jc w:val="left"/>
            </w:pPr>
            <w:r/>
            <w:r>
              <w:rPr>
                <w:rFonts w:ascii="Calibri" w:hAnsi="Calibri"/>
                <w:b w:val="0"/>
                <w:color w:val="000000"/>
                <w:sz w:val="16"/>
              </w:rPr>
              <w:t>National Competent Authority (EU)</w:t>
            </w:r>
          </w:p>
        </w:tc>
      </w:tr>
      <w:tr>
        <w:tc>
          <w:tcPr>
            <w:tcW w:type="dxa" w:w="6912"/>
            <w:shd w:fill="FFFFFF" w:val="clear"/>
          </w:tcPr>
          <w:p>
            <w:pPr>
              <w:jc w:val="left"/>
            </w:pPr>
            <w:r/>
            <w:r>
              <w:rPr>
                <w:rFonts w:ascii="Calibri" w:hAnsi="Calibri"/>
                <w:b/>
                <w:color w:val="000000"/>
                <w:sz w:val="16"/>
              </w:rPr>
              <w:t>NIC</w:t>
            </w:r>
          </w:p>
        </w:tc>
        <w:tc>
          <w:tcPr>
            <w:tcW w:type="dxa" w:w="6912"/>
            <w:shd w:fill="FFFFFF" w:val="clear"/>
          </w:tcPr>
          <w:p>
            <w:pPr>
              <w:jc w:val="left"/>
            </w:pPr>
            <w:r/>
            <w:r>
              <w:rPr>
                <w:rFonts w:ascii="Calibri" w:hAnsi="Calibri"/>
                <w:b w:val="0"/>
                <w:color w:val="000000"/>
                <w:sz w:val="16"/>
              </w:rPr>
              <w:t>Net Interest Component</w:t>
            </w:r>
          </w:p>
        </w:tc>
      </w:tr>
      <w:tr>
        <w:tc>
          <w:tcPr>
            <w:tcW w:type="dxa" w:w="6912"/>
            <w:shd w:fill="F2F2F2" w:val="clear"/>
          </w:tcPr>
          <w:p>
            <w:pPr>
              <w:jc w:val="left"/>
            </w:pPr>
            <w:r/>
            <w:r>
              <w:rPr>
                <w:rFonts w:ascii="Calibri" w:hAnsi="Calibri"/>
                <w:b/>
                <w:color w:val="000000"/>
                <w:sz w:val="16"/>
              </w:rPr>
              <w:t>NMRF</w:t>
            </w:r>
          </w:p>
        </w:tc>
        <w:tc>
          <w:tcPr>
            <w:tcW w:type="dxa" w:w="6912"/>
            <w:shd w:fill="F2F2F2" w:val="clear"/>
          </w:tcPr>
          <w:p>
            <w:pPr>
              <w:jc w:val="left"/>
            </w:pPr>
            <w:r/>
            <w:r>
              <w:rPr>
                <w:rFonts w:ascii="Calibri" w:hAnsi="Calibri"/>
                <w:b w:val="0"/>
                <w:color w:val="000000"/>
                <w:sz w:val="16"/>
              </w:rPr>
              <w:t>Non-Modellable Risk Factors</w:t>
            </w:r>
          </w:p>
        </w:tc>
      </w:tr>
      <w:tr>
        <w:tc>
          <w:tcPr>
            <w:tcW w:type="dxa" w:w="6912"/>
            <w:shd w:fill="FFFFFF" w:val="clear"/>
          </w:tcPr>
          <w:p>
            <w:pPr>
              <w:jc w:val="left"/>
            </w:pPr>
            <w:r/>
            <w:r>
              <w:rPr>
                <w:rFonts w:ascii="Calibri" w:hAnsi="Calibri"/>
                <w:b/>
                <w:color w:val="000000"/>
                <w:sz w:val="16"/>
              </w:rPr>
              <w:t>NPR</w:t>
            </w:r>
          </w:p>
        </w:tc>
        <w:tc>
          <w:tcPr>
            <w:tcW w:type="dxa" w:w="6912"/>
            <w:shd w:fill="FFFFFF" w:val="clear"/>
          </w:tcPr>
          <w:p>
            <w:pPr>
              <w:jc w:val="left"/>
            </w:pPr>
            <w:r/>
            <w:r>
              <w:rPr>
                <w:rFonts w:ascii="Calibri" w:hAnsi="Calibri"/>
                <w:b w:val="0"/>
                <w:color w:val="000000"/>
                <w:sz w:val="16"/>
              </w:rPr>
              <w:t>Notice of Proposed Rulemaking</w:t>
            </w:r>
          </w:p>
        </w:tc>
      </w:tr>
      <w:tr>
        <w:tc>
          <w:tcPr>
            <w:tcW w:type="dxa" w:w="6912"/>
            <w:shd w:fill="F2F2F2" w:val="clear"/>
          </w:tcPr>
          <w:p>
            <w:pPr>
              <w:jc w:val="left"/>
            </w:pPr>
            <w:r/>
            <w:r>
              <w:rPr>
                <w:rFonts w:ascii="Calibri" w:hAnsi="Calibri"/>
                <w:b/>
                <w:color w:val="000000"/>
                <w:sz w:val="16"/>
              </w:rPr>
              <w:t>NSFR</w:t>
            </w:r>
          </w:p>
        </w:tc>
        <w:tc>
          <w:tcPr>
            <w:tcW w:type="dxa" w:w="6912"/>
            <w:shd w:fill="F2F2F2" w:val="clear"/>
          </w:tcPr>
          <w:p>
            <w:pPr>
              <w:jc w:val="left"/>
            </w:pPr>
            <w:r/>
            <w:r>
              <w:rPr>
                <w:rFonts w:ascii="Calibri" w:hAnsi="Calibri"/>
                <w:b w:val="0"/>
                <w:color w:val="000000"/>
                <w:sz w:val="16"/>
              </w:rPr>
              <w:t>Net Stable Funding Ratio</w:t>
            </w:r>
          </w:p>
        </w:tc>
      </w:tr>
      <w:tr>
        <w:tc>
          <w:tcPr>
            <w:tcW w:type="dxa" w:w="6912"/>
            <w:shd w:fill="FFFFFF" w:val="clear"/>
          </w:tcPr>
          <w:p>
            <w:pPr>
              <w:jc w:val="left"/>
            </w:pPr>
            <w:r/>
            <w:r>
              <w:rPr>
                <w:rFonts w:ascii="Calibri" w:hAnsi="Calibri"/>
                <w:b/>
                <w:color w:val="000000"/>
                <w:sz w:val="16"/>
              </w:rPr>
              <w:t>OBS</w:t>
            </w:r>
          </w:p>
        </w:tc>
        <w:tc>
          <w:tcPr>
            <w:tcW w:type="dxa" w:w="6912"/>
            <w:shd w:fill="FFFFFF" w:val="clear"/>
          </w:tcPr>
          <w:p>
            <w:pPr>
              <w:jc w:val="left"/>
            </w:pPr>
            <w:r/>
            <w:r>
              <w:rPr>
                <w:rFonts w:ascii="Calibri" w:hAnsi="Calibri"/>
                <w:b w:val="0"/>
                <w:color w:val="000000"/>
                <w:sz w:val="16"/>
              </w:rPr>
              <w:t>Off-Balance Sheet</w:t>
            </w:r>
          </w:p>
        </w:tc>
      </w:tr>
      <w:tr>
        <w:tc>
          <w:tcPr>
            <w:tcW w:type="dxa" w:w="6912"/>
            <w:shd w:fill="F2F2F2" w:val="clear"/>
          </w:tcPr>
          <w:p>
            <w:pPr>
              <w:jc w:val="left"/>
            </w:pPr>
            <w:r/>
            <w:r>
              <w:rPr>
                <w:rFonts w:ascii="Calibri" w:hAnsi="Calibri"/>
                <w:b/>
                <w:color w:val="000000"/>
                <w:sz w:val="16"/>
              </w:rPr>
              <w:t>P2A</w:t>
            </w:r>
          </w:p>
        </w:tc>
        <w:tc>
          <w:tcPr>
            <w:tcW w:type="dxa" w:w="6912"/>
            <w:shd w:fill="F2F2F2" w:val="clear"/>
          </w:tcPr>
          <w:p>
            <w:pPr>
              <w:jc w:val="left"/>
            </w:pPr>
            <w:r/>
            <w:r>
              <w:rPr>
                <w:rFonts w:ascii="Calibri" w:hAnsi="Calibri"/>
                <w:b w:val="0"/>
                <w:color w:val="000000"/>
                <w:sz w:val="16"/>
              </w:rPr>
              <w:t>Pillar 2A (PRA add-on)</w:t>
            </w:r>
          </w:p>
        </w:tc>
      </w:tr>
      <w:tr>
        <w:tc>
          <w:tcPr>
            <w:tcW w:type="dxa" w:w="6912"/>
            <w:shd w:fill="FFFFFF" w:val="clear"/>
          </w:tcPr>
          <w:p>
            <w:pPr>
              <w:jc w:val="left"/>
            </w:pPr>
            <w:r/>
            <w:r>
              <w:rPr>
                <w:rFonts w:ascii="Calibri" w:hAnsi="Calibri"/>
                <w:b/>
                <w:color w:val="000000"/>
                <w:sz w:val="16"/>
              </w:rPr>
              <w:t>P2G</w:t>
            </w:r>
          </w:p>
        </w:tc>
        <w:tc>
          <w:tcPr>
            <w:tcW w:type="dxa" w:w="6912"/>
            <w:shd w:fill="FFFFFF" w:val="clear"/>
          </w:tcPr>
          <w:p>
            <w:pPr>
              <w:jc w:val="left"/>
            </w:pPr>
            <w:r/>
            <w:r>
              <w:rPr>
                <w:rFonts w:ascii="Calibri" w:hAnsi="Calibri"/>
                <w:b w:val="0"/>
                <w:color w:val="000000"/>
                <w:sz w:val="16"/>
              </w:rPr>
              <w:t>Pillar 2 Guidance (EU)</w:t>
            </w:r>
          </w:p>
        </w:tc>
      </w:tr>
      <w:tr>
        <w:tc>
          <w:tcPr>
            <w:tcW w:type="dxa" w:w="6912"/>
            <w:shd w:fill="F2F2F2" w:val="clear"/>
          </w:tcPr>
          <w:p>
            <w:pPr>
              <w:jc w:val="left"/>
            </w:pPr>
            <w:r/>
            <w:r>
              <w:rPr>
                <w:rFonts w:ascii="Calibri" w:hAnsi="Calibri"/>
                <w:b/>
                <w:color w:val="000000"/>
                <w:sz w:val="16"/>
              </w:rPr>
              <w:t>P2R</w:t>
            </w:r>
          </w:p>
        </w:tc>
        <w:tc>
          <w:tcPr>
            <w:tcW w:type="dxa" w:w="6912"/>
            <w:shd w:fill="F2F2F2" w:val="clear"/>
          </w:tcPr>
          <w:p>
            <w:pPr>
              <w:jc w:val="left"/>
            </w:pPr>
            <w:r/>
            <w:r>
              <w:rPr>
                <w:rFonts w:ascii="Calibri" w:hAnsi="Calibri"/>
                <w:b w:val="0"/>
                <w:color w:val="000000"/>
                <w:sz w:val="16"/>
              </w:rPr>
              <w:t>Pillar 2 Requirement (EU)</w:t>
            </w:r>
          </w:p>
        </w:tc>
      </w:tr>
      <w:tr>
        <w:tc>
          <w:tcPr>
            <w:tcW w:type="dxa" w:w="6912"/>
            <w:shd w:fill="FFFFFF" w:val="clear"/>
          </w:tcPr>
          <w:p>
            <w:pPr>
              <w:jc w:val="left"/>
            </w:pPr>
            <w:r/>
            <w:r>
              <w:rPr>
                <w:rFonts w:ascii="Calibri" w:hAnsi="Calibri"/>
                <w:b/>
                <w:color w:val="000000"/>
                <w:sz w:val="16"/>
              </w:rPr>
              <w:t>PD</w:t>
            </w:r>
          </w:p>
        </w:tc>
        <w:tc>
          <w:tcPr>
            <w:tcW w:type="dxa" w:w="6912"/>
            <w:shd w:fill="FFFFFF" w:val="clear"/>
          </w:tcPr>
          <w:p>
            <w:pPr>
              <w:jc w:val="left"/>
            </w:pPr>
            <w:r/>
            <w:r>
              <w:rPr>
                <w:rFonts w:ascii="Calibri" w:hAnsi="Calibri"/>
                <w:b w:val="0"/>
                <w:color w:val="000000"/>
                <w:sz w:val="16"/>
              </w:rPr>
              <w:t>Probability of Default</w:t>
            </w:r>
          </w:p>
        </w:tc>
      </w:tr>
      <w:tr>
        <w:tc>
          <w:tcPr>
            <w:tcW w:type="dxa" w:w="6912"/>
            <w:shd w:fill="F2F2F2" w:val="clear"/>
          </w:tcPr>
          <w:p>
            <w:pPr>
              <w:jc w:val="left"/>
            </w:pPr>
            <w:r/>
            <w:r>
              <w:rPr>
                <w:rFonts w:ascii="Calibri" w:hAnsi="Calibri"/>
                <w:b/>
                <w:color w:val="000000"/>
                <w:sz w:val="16"/>
              </w:rPr>
              <w:t>PFE</w:t>
            </w:r>
          </w:p>
        </w:tc>
        <w:tc>
          <w:tcPr>
            <w:tcW w:type="dxa" w:w="6912"/>
            <w:shd w:fill="F2F2F2" w:val="clear"/>
          </w:tcPr>
          <w:p>
            <w:pPr>
              <w:jc w:val="left"/>
            </w:pPr>
            <w:r/>
            <w:r>
              <w:rPr>
                <w:rFonts w:ascii="Calibri" w:hAnsi="Calibri"/>
                <w:b w:val="0"/>
                <w:color w:val="000000"/>
                <w:sz w:val="16"/>
              </w:rPr>
              <w:t>Potential Future Exposure</w:t>
            </w:r>
          </w:p>
        </w:tc>
      </w:tr>
      <w:tr>
        <w:tc>
          <w:tcPr>
            <w:tcW w:type="dxa" w:w="6912"/>
            <w:shd w:fill="FFFFFF" w:val="clear"/>
          </w:tcPr>
          <w:p>
            <w:pPr>
              <w:jc w:val="left"/>
            </w:pPr>
            <w:r/>
            <w:r>
              <w:rPr>
                <w:rFonts w:ascii="Calibri" w:hAnsi="Calibri"/>
                <w:b/>
                <w:color w:val="000000"/>
                <w:sz w:val="16"/>
              </w:rPr>
              <w:t>PLA</w:t>
            </w:r>
          </w:p>
        </w:tc>
        <w:tc>
          <w:tcPr>
            <w:tcW w:type="dxa" w:w="6912"/>
            <w:shd w:fill="FFFFFF" w:val="clear"/>
          </w:tcPr>
          <w:p>
            <w:pPr>
              <w:jc w:val="left"/>
            </w:pPr>
            <w:r/>
            <w:r>
              <w:rPr>
                <w:rFonts w:ascii="Calibri" w:hAnsi="Calibri"/>
                <w:b w:val="0"/>
                <w:color w:val="000000"/>
                <w:sz w:val="16"/>
              </w:rPr>
              <w:t>Profit and Loss Attribution (IMA test)</w:t>
            </w:r>
          </w:p>
        </w:tc>
      </w:tr>
      <w:tr>
        <w:tc>
          <w:tcPr>
            <w:tcW w:type="dxa" w:w="6912"/>
            <w:shd w:fill="F2F2F2" w:val="clear"/>
          </w:tcPr>
          <w:p>
            <w:pPr>
              <w:jc w:val="left"/>
            </w:pPr>
            <w:r/>
            <w:r>
              <w:rPr>
                <w:rFonts w:ascii="Calibri" w:hAnsi="Calibri"/>
                <w:b/>
                <w:color w:val="000000"/>
                <w:sz w:val="16"/>
              </w:rPr>
              <w:t>PMI</w:t>
            </w:r>
          </w:p>
        </w:tc>
        <w:tc>
          <w:tcPr>
            <w:tcW w:type="dxa" w:w="6912"/>
            <w:shd w:fill="F2F2F2" w:val="clear"/>
          </w:tcPr>
          <w:p>
            <w:pPr>
              <w:jc w:val="left"/>
            </w:pPr>
            <w:r/>
            <w:r>
              <w:rPr>
                <w:rFonts w:ascii="Calibri" w:hAnsi="Calibri"/>
                <w:b w:val="0"/>
                <w:color w:val="000000"/>
                <w:sz w:val="16"/>
              </w:rPr>
              <w:t>Private Mortgage Insurance</w:t>
            </w:r>
          </w:p>
        </w:tc>
      </w:tr>
      <w:tr>
        <w:tc>
          <w:tcPr>
            <w:tcW w:type="dxa" w:w="6912"/>
            <w:shd w:fill="FFFFFF" w:val="clear"/>
          </w:tcPr>
          <w:p>
            <w:pPr>
              <w:jc w:val="left"/>
            </w:pPr>
            <w:r/>
            <w:r>
              <w:rPr>
                <w:rFonts w:ascii="Calibri" w:hAnsi="Calibri"/>
                <w:b/>
                <w:color w:val="000000"/>
                <w:sz w:val="16"/>
              </w:rPr>
              <w:t>PRA</w:t>
            </w:r>
          </w:p>
        </w:tc>
        <w:tc>
          <w:tcPr>
            <w:tcW w:type="dxa" w:w="6912"/>
            <w:shd w:fill="FFFFFF" w:val="clear"/>
          </w:tcPr>
          <w:p>
            <w:pPr>
              <w:jc w:val="left"/>
            </w:pPr>
            <w:r/>
            <w:r>
              <w:rPr>
                <w:rFonts w:ascii="Calibri" w:hAnsi="Calibri"/>
                <w:b w:val="0"/>
                <w:color w:val="000000"/>
                <w:sz w:val="16"/>
              </w:rPr>
              <w:t>Prudential Regulation Authority (UK)</w:t>
            </w:r>
          </w:p>
        </w:tc>
      </w:tr>
      <w:tr>
        <w:tc>
          <w:tcPr>
            <w:tcW w:type="dxa" w:w="6912"/>
            <w:shd w:fill="F2F2F2" w:val="clear"/>
          </w:tcPr>
          <w:p>
            <w:pPr>
              <w:jc w:val="left"/>
            </w:pPr>
            <w:r/>
            <w:r>
              <w:rPr>
                <w:rFonts w:ascii="Calibri" w:hAnsi="Calibri"/>
                <w:b/>
                <w:color w:val="000000"/>
                <w:sz w:val="16"/>
              </w:rPr>
              <w:t>PSE</w:t>
            </w:r>
          </w:p>
        </w:tc>
        <w:tc>
          <w:tcPr>
            <w:tcW w:type="dxa" w:w="6912"/>
            <w:shd w:fill="F2F2F2" w:val="clear"/>
          </w:tcPr>
          <w:p>
            <w:pPr>
              <w:jc w:val="left"/>
            </w:pPr>
            <w:r/>
            <w:r>
              <w:rPr>
                <w:rFonts w:ascii="Calibri" w:hAnsi="Calibri"/>
                <w:b w:val="0"/>
                <w:color w:val="000000"/>
                <w:sz w:val="16"/>
              </w:rPr>
              <w:t>Public Sector Entity</w:t>
            </w:r>
          </w:p>
        </w:tc>
      </w:tr>
      <w:tr>
        <w:tc>
          <w:tcPr>
            <w:tcW w:type="dxa" w:w="6912"/>
            <w:shd w:fill="FFFFFF" w:val="clear"/>
          </w:tcPr>
          <w:p>
            <w:pPr>
              <w:jc w:val="left"/>
            </w:pPr>
            <w:r/>
            <w:r>
              <w:rPr>
                <w:rFonts w:ascii="Calibri" w:hAnsi="Calibri"/>
                <w:b/>
                <w:color w:val="000000"/>
                <w:sz w:val="16"/>
              </w:rPr>
              <w:t>RC</w:t>
            </w:r>
          </w:p>
        </w:tc>
        <w:tc>
          <w:tcPr>
            <w:tcW w:type="dxa" w:w="6912"/>
            <w:shd w:fill="FFFFFF" w:val="clear"/>
          </w:tcPr>
          <w:p>
            <w:pPr>
              <w:jc w:val="left"/>
            </w:pPr>
            <w:r/>
            <w:r>
              <w:rPr>
                <w:rFonts w:ascii="Calibri" w:hAnsi="Calibri"/>
                <w:b w:val="0"/>
                <w:color w:val="000000"/>
                <w:sz w:val="16"/>
              </w:rPr>
              <w:t>Replacement Cost (SA-CCR)</w:t>
            </w:r>
          </w:p>
        </w:tc>
      </w:tr>
      <w:tr>
        <w:tc>
          <w:tcPr>
            <w:tcW w:type="dxa" w:w="6912"/>
            <w:shd w:fill="F2F2F2" w:val="clear"/>
          </w:tcPr>
          <w:p>
            <w:pPr>
              <w:jc w:val="left"/>
            </w:pPr>
            <w:r/>
            <w:r>
              <w:rPr>
                <w:rFonts w:ascii="Calibri" w:hAnsi="Calibri"/>
                <w:b/>
                <w:color w:val="000000"/>
                <w:sz w:val="16"/>
              </w:rPr>
              <w:t>RRAO</w:t>
            </w:r>
          </w:p>
        </w:tc>
        <w:tc>
          <w:tcPr>
            <w:tcW w:type="dxa" w:w="6912"/>
            <w:shd w:fill="F2F2F2" w:val="clear"/>
          </w:tcPr>
          <w:p>
            <w:pPr>
              <w:jc w:val="left"/>
            </w:pPr>
            <w:r/>
            <w:r>
              <w:rPr>
                <w:rFonts w:ascii="Calibri" w:hAnsi="Calibri"/>
                <w:b w:val="0"/>
                <w:color w:val="000000"/>
                <w:sz w:val="16"/>
              </w:rPr>
              <w:t>Residual Risk Add-On</w:t>
            </w:r>
          </w:p>
        </w:tc>
      </w:tr>
      <w:tr>
        <w:tc>
          <w:tcPr>
            <w:tcW w:type="dxa" w:w="6912"/>
            <w:shd w:fill="FFFFFF" w:val="clear"/>
          </w:tcPr>
          <w:p>
            <w:pPr>
              <w:jc w:val="left"/>
            </w:pPr>
            <w:r/>
            <w:r>
              <w:rPr>
                <w:rFonts w:ascii="Calibri" w:hAnsi="Calibri"/>
                <w:b/>
                <w:color w:val="000000"/>
                <w:sz w:val="16"/>
              </w:rPr>
              <w:t>RW</w:t>
            </w:r>
          </w:p>
        </w:tc>
        <w:tc>
          <w:tcPr>
            <w:tcW w:type="dxa" w:w="6912"/>
            <w:shd w:fill="FFFFFF" w:val="clear"/>
          </w:tcPr>
          <w:p>
            <w:pPr>
              <w:jc w:val="left"/>
            </w:pPr>
            <w:r/>
            <w:r>
              <w:rPr>
                <w:rFonts w:ascii="Calibri" w:hAnsi="Calibri"/>
                <w:b w:val="0"/>
                <w:color w:val="000000"/>
                <w:sz w:val="16"/>
              </w:rPr>
              <w:t>Risk Weight</w:t>
            </w:r>
          </w:p>
        </w:tc>
      </w:tr>
      <w:tr>
        <w:tc>
          <w:tcPr>
            <w:tcW w:type="dxa" w:w="6912"/>
            <w:shd w:fill="F2F2F2" w:val="clear"/>
          </w:tcPr>
          <w:p>
            <w:pPr>
              <w:jc w:val="left"/>
            </w:pPr>
            <w:r/>
            <w:r>
              <w:rPr>
                <w:rFonts w:ascii="Calibri" w:hAnsi="Calibri"/>
                <w:b/>
                <w:color w:val="000000"/>
                <w:sz w:val="16"/>
              </w:rPr>
              <w:t>RWA</w:t>
            </w:r>
          </w:p>
        </w:tc>
        <w:tc>
          <w:tcPr>
            <w:tcW w:type="dxa" w:w="6912"/>
            <w:shd w:fill="F2F2F2" w:val="clear"/>
          </w:tcPr>
          <w:p>
            <w:pPr>
              <w:jc w:val="left"/>
            </w:pPr>
            <w:r/>
            <w:r>
              <w:rPr>
                <w:rFonts w:ascii="Calibri" w:hAnsi="Calibri"/>
                <w:b w:val="0"/>
                <w:color w:val="000000"/>
                <w:sz w:val="16"/>
              </w:rPr>
              <w:t>Risk-Weighted Assets</w:t>
            </w:r>
          </w:p>
        </w:tc>
      </w:tr>
      <w:tr>
        <w:tc>
          <w:tcPr>
            <w:tcW w:type="dxa" w:w="6912"/>
            <w:shd w:fill="FFFFFF" w:val="clear"/>
          </w:tcPr>
          <w:p>
            <w:pPr>
              <w:jc w:val="left"/>
            </w:pPr>
            <w:r/>
            <w:r>
              <w:rPr>
                <w:rFonts w:ascii="Calibri" w:hAnsi="Calibri"/>
                <w:b/>
                <w:color w:val="000000"/>
                <w:sz w:val="16"/>
              </w:rPr>
              <w:t>SA-CCR</w:t>
            </w:r>
          </w:p>
        </w:tc>
        <w:tc>
          <w:tcPr>
            <w:tcW w:type="dxa" w:w="6912"/>
            <w:shd w:fill="FFFFFF" w:val="clear"/>
          </w:tcPr>
          <w:p>
            <w:pPr>
              <w:jc w:val="left"/>
            </w:pPr>
            <w:r/>
            <w:r>
              <w:rPr>
                <w:rFonts w:ascii="Calibri" w:hAnsi="Calibri"/>
                <w:b w:val="0"/>
                <w:color w:val="000000"/>
                <w:sz w:val="16"/>
              </w:rPr>
              <w:t>Standardized Approach for Counterparty Credit Risk</w:t>
            </w:r>
          </w:p>
        </w:tc>
      </w:tr>
      <w:tr>
        <w:tc>
          <w:tcPr>
            <w:tcW w:type="dxa" w:w="6912"/>
            <w:shd w:fill="F2F2F2" w:val="clear"/>
          </w:tcPr>
          <w:p>
            <w:pPr>
              <w:jc w:val="left"/>
            </w:pPr>
            <w:r/>
            <w:r>
              <w:rPr>
                <w:rFonts w:ascii="Calibri" w:hAnsi="Calibri"/>
                <w:b/>
                <w:color w:val="000000"/>
                <w:sz w:val="16"/>
              </w:rPr>
              <w:t>SA-CR</w:t>
            </w:r>
          </w:p>
        </w:tc>
        <w:tc>
          <w:tcPr>
            <w:tcW w:type="dxa" w:w="6912"/>
            <w:shd w:fill="F2F2F2" w:val="clear"/>
          </w:tcPr>
          <w:p>
            <w:pPr>
              <w:jc w:val="left"/>
            </w:pPr>
            <w:r/>
            <w:r>
              <w:rPr>
                <w:rFonts w:ascii="Calibri" w:hAnsi="Calibri"/>
                <w:b w:val="0"/>
                <w:color w:val="000000"/>
                <w:sz w:val="16"/>
              </w:rPr>
              <w:t>Standardized Approach for Credit Risk</w:t>
            </w:r>
          </w:p>
        </w:tc>
      </w:tr>
      <w:tr>
        <w:tc>
          <w:tcPr>
            <w:tcW w:type="dxa" w:w="6912"/>
            <w:shd w:fill="FFFFFF" w:val="clear"/>
          </w:tcPr>
          <w:p>
            <w:pPr>
              <w:jc w:val="left"/>
            </w:pPr>
            <w:r/>
            <w:r>
              <w:rPr>
                <w:rFonts w:ascii="Calibri" w:hAnsi="Calibri"/>
                <w:b/>
                <w:color w:val="000000"/>
                <w:sz w:val="16"/>
              </w:rPr>
              <w:t>SA-CVA</w:t>
            </w:r>
          </w:p>
        </w:tc>
        <w:tc>
          <w:tcPr>
            <w:tcW w:type="dxa" w:w="6912"/>
            <w:shd w:fill="FFFFFF" w:val="clear"/>
          </w:tcPr>
          <w:p>
            <w:pPr>
              <w:jc w:val="left"/>
            </w:pPr>
            <w:r/>
            <w:r>
              <w:rPr>
                <w:rFonts w:ascii="Calibri" w:hAnsi="Calibri"/>
                <w:b w:val="0"/>
                <w:color w:val="000000"/>
                <w:sz w:val="16"/>
              </w:rPr>
              <w:t>Standardized Approach for CVA Risk</w:t>
            </w:r>
          </w:p>
        </w:tc>
      </w:tr>
      <w:tr>
        <w:tc>
          <w:tcPr>
            <w:tcW w:type="dxa" w:w="6912"/>
            <w:shd w:fill="F2F2F2" w:val="clear"/>
          </w:tcPr>
          <w:p>
            <w:pPr>
              <w:jc w:val="left"/>
            </w:pPr>
            <w:r/>
            <w:r>
              <w:rPr>
                <w:rFonts w:ascii="Calibri" w:hAnsi="Calibri"/>
                <w:b/>
                <w:color w:val="000000"/>
                <w:sz w:val="16"/>
              </w:rPr>
              <w:t>SBM</w:t>
            </w:r>
          </w:p>
        </w:tc>
        <w:tc>
          <w:tcPr>
            <w:tcW w:type="dxa" w:w="6912"/>
            <w:shd w:fill="F2F2F2" w:val="clear"/>
          </w:tcPr>
          <w:p>
            <w:pPr>
              <w:jc w:val="left"/>
            </w:pPr>
            <w:r/>
            <w:r>
              <w:rPr>
                <w:rFonts w:ascii="Calibri" w:hAnsi="Calibri"/>
                <w:b w:val="0"/>
                <w:color w:val="000000"/>
                <w:sz w:val="16"/>
              </w:rPr>
              <w:t>Sensitivities-Based Method (FRTB)</w:t>
            </w:r>
          </w:p>
        </w:tc>
      </w:tr>
      <w:tr>
        <w:tc>
          <w:tcPr>
            <w:tcW w:type="dxa" w:w="6912"/>
            <w:shd w:fill="FFFFFF" w:val="clear"/>
          </w:tcPr>
          <w:p>
            <w:pPr>
              <w:jc w:val="left"/>
            </w:pPr>
            <w:r/>
            <w:r>
              <w:rPr>
                <w:rFonts w:ascii="Calibri" w:hAnsi="Calibri"/>
                <w:b/>
                <w:color w:val="000000"/>
                <w:sz w:val="16"/>
              </w:rPr>
              <w:t>SCB</w:t>
            </w:r>
          </w:p>
        </w:tc>
        <w:tc>
          <w:tcPr>
            <w:tcW w:type="dxa" w:w="6912"/>
            <w:shd w:fill="FFFFFF" w:val="clear"/>
          </w:tcPr>
          <w:p>
            <w:pPr>
              <w:jc w:val="left"/>
            </w:pPr>
            <w:r/>
            <w:r>
              <w:rPr>
                <w:rFonts w:ascii="Calibri" w:hAnsi="Calibri"/>
                <w:b w:val="0"/>
                <w:color w:val="000000"/>
                <w:sz w:val="16"/>
              </w:rPr>
              <w:t>Stress Capital Buffer (US)</w:t>
            </w:r>
          </w:p>
        </w:tc>
      </w:tr>
      <w:tr>
        <w:tc>
          <w:tcPr>
            <w:tcW w:type="dxa" w:w="6912"/>
            <w:shd w:fill="F2F2F2" w:val="clear"/>
          </w:tcPr>
          <w:p>
            <w:pPr>
              <w:jc w:val="left"/>
            </w:pPr>
            <w:r/>
            <w:r>
              <w:rPr>
                <w:rFonts w:ascii="Calibri" w:hAnsi="Calibri"/>
                <w:b/>
                <w:color w:val="000000"/>
                <w:sz w:val="16"/>
              </w:rPr>
              <w:t>SCRA</w:t>
            </w:r>
          </w:p>
        </w:tc>
        <w:tc>
          <w:tcPr>
            <w:tcW w:type="dxa" w:w="6912"/>
            <w:shd w:fill="F2F2F2" w:val="clear"/>
          </w:tcPr>
          <w:p>
            <w:pPr>
              <w:jc w:val="left"/>
            </w:pPr>
            <w:r/>
            <w:r>
              <w:rPr>
                <w:rFonts w:ascii="Calibri" w:hAnsi="Calibri"/>
                <w:b w:val="0"/>
                <w:color w:val="000000"/>
                <w:sz w:val="16"/>
              </w:rPr>
              <w:t>Standardized Credit Risk Assessment (for unrated banks)</w:t>
            </w:r>
          </w:p>
        </w:tc>
      </w:tr>
      <w:tr>
        <w:tc>
          <w:tcPr>
            <w:tcW w:type="dxa" w:w="6912"/>
            <w:shd w:fill="FFFFFF" w:val="clear"/>
          </w:tcPr>
          <w:p>
            <w:pPr>
              <w:jc w:val="left"/>
            </w:pPr>
            <w:r/>
            <w:r>
              <w:rPr>
                <w:rFonts w:ascii="Calibri" w:hAnsi="Calibri"/>
                <w:b/>
                <w:color w:val="000000"/>
                <w:sz w:val="16"/>
              </w:rPr>
              <w:t>SEC-ERBA</w:t>
            </w:r>
          </w:p>
        </w:tc>
        <w:tc>
          <w:tcPr>
            <w:tcW w:type="dxa" w:w="6912"/>
            <w:shd w:fill="FFFFFF" w:val="clear"/>
          </w:tcPr>
          <w:p>
            <w:pPr>
              <w:jc w:val="left"/>
            </w:pPr>
            <w:r/>
            <w:r>
              <w:rPr>
                <w:rFonts w:ascii="Calibri" w:hAnsi="Calibri"/>
                <w:b w:val="0"/>
                <w:color w:val="000000"/>
                <w:sz w:val="16"/>
              </w:rPr>
              <w:t>Securitization External Ratings-Based Approach</w:t>
            </w:r>
          </w:p>
        </w:tc>
      </w:tr>
      <w:tr>
        <w:tc>
          <w:tcPr>
            <w:tcW w:type="dxa" w:w="6912"/>
            <w:shd w:fill="F2F2F2" w:val="clear"/>
          </w:tcPr>
          <w:p>
            <w:pPr>
              <w:jc w:val="left"/>
            </w:pPr>
            <w:r/>
            <w:r>
              <w:rPr>
                <w:rFonts w:ascii="Calibri" w:hAnsi="Calibri"/>
                <w:b/>
                <w:color w:val="000000"/>
                <w:sz w:val="16"/>
              </w:rPr>
              <w:t>SEC-IRBA</w:t>
            </w:r>
          </w:p>
        </w:tc>
        <w:tc>
          <w:tcPr>
            <w:tcW w:type="dxa" w:w="6912"/>
            <w:shd w:fill="F2F2F2" w:val="clear"/>
          </w:tcPr>
          <w:p>
            <w:pPr>
              <w:jc w:val="left"/>
            </w:pPr>
            <w:r/>
            <w:r>
              <w:rPr>
                <w:rFonts w:ascii="Calibri" w:hAnsi="Calibri"/>
                <w:b w:val="0"/>
                <w:color w:val="000000"/>
                <w:sz w:val="16"/>
              </w:rPr>
              <w:t>Securitization Internal Ratings-Based Approach</w:t>
            </w:r>
          </w:p>
        </w:tc>
      </w:tr>
      <w:tr>
        <w:tc>
          <w:tcPr>
            <w:tcW w:type="dxa" w:w="6912"/>
            <w:shd w:fill="FFFFFF" w:val="clear"/>
          </w:tcPr>
          <w:p>
            <w:pPr>
              <w:jc w:val="left"/>
            </w:pPr>
            <w:r/>
            <w:r>
              <w:rPr>
                <w:rFonts w:ascii="Calibri" w:hAnsi="Calibri"/>
                <w:b/>
                <w:color w:val="000000"/>
                <w:sz w:val="16"/>
              </w:rPr>
              <w:t>SEC-SA</w:t>
            </w:r>
          </w:p>
        </w:tc>
        <w:tc>
          <w:tcPr>
            <w:tcW w:type="dxa" w:w="6912"/>
            <w:shd w:fill="FFFFFF" w:val="clear"/>
          </w:tcPr>
          <w:p>
            <w:pPr>
              <w:jc w:val="left"/>
            </w:pPr>
            <w:r/>
            <w:r>
              <w:rPr>
                <w:rFonts w:ascii="Calibri" w:hAnsi="Calibri"/>
                <w:b w:val="0"/>
                <w:color w:val="000000"/>
                <w:sz w:val="16"/>
              </w:rPr>
              <w:t>Securitization Standardized Approach</w:t>
            </w:r>
          </w:p>
        </w:tc>
      </w:tr>
      <w:tr>
        <w:tc>
          <w:tcPr>
            <w:tcW w:type="dxa" w:w="6912"/>
            <w:shd w:fill="F2F2F2" w:val="clear"/>
          </w:tcPr>
          <w:p>
            <w:pPr>
              <w:jc w:val="left"/>
            </w:pPr>
            <w:r/>
            <w:r>
              <w:rPr>
                <w:rFonts w:ascii="Calibri" w:hAnsi="Calibri"/>
                <w:b/>
                <w:color w:val="000000"/>
                <w:sz w:val="16"/>
              </w:rPr>
              <w:t>SFT</w:t>
            </w:r>
          </w:p>
        </w:tc>
        <w:tc>
          <w:tcPr>
            <w:tcW w:type="dxa" w:w="6912"/>
            <w:shd w:fill="F2F2F2" w:val="clear"/>
          </w:tcPr>
          <w:p>
            <w:pPr>
              <w:jc w:val="left"/>
            </w:pPr>
            <w:r/>
            <w:r>
              <w:rPr>
                <w:rFonts w:ascii="Calibri" w:hAnsi="Calibri"/>
                <w:b w:val="0"/>
                <w:color w:val="000000"/>
                <w:sz w:val="16"/>
              </w:rPr>
              <w:t>Securities Financing Transaction</w:t>
            </w:r>
          </w:p>
        </w:tc>
      </w:tr>
      <w:tr>
        <w:tc>
          <w:tcPr>
            <w:tcW w:type="dxa" w:w="6912"/>
            <w:shd w:fill="FFFFFF" w:val="clear"/>
          </w:tcPr>
          <w:p>
            <w:pPr>
              <w:jc w:val="left"/>
            </w:pPr>
            <w:r/>
            <w:r>
              <w:rPr>
                <w:rFonts w:ascii="Calibri" w:hAnsi="Calibri"/>
                <w:b/>
                <w:color w:val="000000"/>
                <w:sz w:val="16"/>
              </w:rPr>
              <w:t>SLR</w:t>
            </w:r>
          </w:p>
        </w:tc>
        <w:tc>
          <w:tcPr>
            <w:tcW w:type="dxa" w:w="6912"/>
            <w:shd w:fill="FFFFFF" w:val="clear"/>
          </w:tcPr>
          <w:p>
            <w:pPr>
              <w:jc w:val="left"/>
            </w:pPr>
            <w:r/>
            <w:r>
              <w:rPr>
                <w:rFonts w:ascii="Calibri" w:hAnsi="Calibri"/>
                <w:b w:val="0"/>
                <w:color w:val="000000"/>
                <w:sz w:val="16"/>
              </w:rPr>
              <w:t>Supplementary Leverage Ratio</w:t>
            </w:r>
          </w:p>
        </w:tc>
      </w:tr>
      <w:tr>
        <w:tc>
          <w:tcPr>
            <w:tcW w:type="dxa" w:w="6912"/>
            <w:shd w:fill="F2F2F2" w:val="clear"/>
          </w:tcPr>
          <w:p>
            <w:pPr>
              <w:jc w:val="left"/>
            </w:pPr>
            <w:r/>
            <w:r>
              <w:rPr>
                <w:rFonts w:ascii="Calibri" w:hAnsi="Calibri"/>
                <w:b/>
                <w:color w:val="000000"/>
                <w:sz w:val="16"/>
              </w:rPr>
              <w:t>SRT</w:t>
            </w:r>
          </w:p>
        </w:tc>
        <w:tc>
          <w:tcPr>
            <w:tcW w:type="dxa" w:w="6912"/>
            <w:shd w:fill="F2F2F2" w:val="clear"/>
          </w:tcPr>
          <w:p>
            <w:pPr>
              <w:jc w:val="left"/>
            </w:pPr>
            <w:r/>
            <w:r>
              <w:rPr>
                <w:rFonts w:ascii="Calibri" w:hAnsi="Calibri"/>
                <w:b w:val="0"/>
                <w:color w:val="000000"/>
                <w:sz w:val="16"/>
              </w:rPr>
              <w:t>Significant Risk Transfer</w:t>
            </w:r>
          </w:p>
        </w:tc>
      </w:tr>
      <w:tr>
        <w:tc>
          <w:tcPr>
            <w:tcW w:type="dxa" w:w="6912"/>
            <w:shd w:fill="FFFFFF" w:val="clear"/>
          </w:tcPr>
          <w:p>
            <w:pPr>
              <w:jc w:val="left"/>
            </w:pPr>
            <w:r/>
            <w:r>
              <w:rPr>
                <w:rFonts w:ascii="Calibri" w:hAnsi="Calibri"/>
                <w:b/>
                <w:color w:val="000000"/>
                <w:sz w:val="16"/>
              </w:rPr>
              <w:t>STS</w:t>
            </w:r>
          </w:p>
        </w:tc>
        <w:tc>
          <w:tcPr>
            <w:tcW w:type="dxa" w:w="6912"/>
            <w:shd w:fill="FFFFFF" w:val="clear"/>
          </w:tcPr>
          <w:p>
            <w:pPr>
              <w:jc w:val="left"/>
            </w:pPr>
            <w:r/>
            <w:r>
              <w:rPr>
                <w:rFonts w:ascii="Calibri" w:hAnsi="Calibri"/>
                <w:b w:val="0"/>
                <w:color w:val="000000"/>
                <w:sz w:val="16"/>
              </w:rPr>
              <w:t>Simple, Transparent, Standardized (Securitization)</w:t>
            </w:r>
          </w:p>
        </w:tc>
      </w:tr>
      <w:tr>
        <w:tc>
          <w:tcPr>
            <w:tcW w:type="dxa" w:w="6912"/>
            <w:shd w:fill="F2F2F2" w:val="clear"/>
          </w:tcPr>
          <w:p>
            <w:pPr>
              <w:jc w:val="left"/>
            </w:pPr>
            <w:r/>
            <w:r>
              <w:rPr>
                <w:rFonts w:ascii="Calibri" w:hAnsi="Calibri"/>
                <w:b/>
                <w:color w:val="000000"/>
                <w:sz w:val="16"/>
              </w:rPr>
              <w:t>STWF</w:t>
            </w:r>
          </w:p>
        </w:tc>
        <w:tc>
          <w:tcPr>
            <w:tcW w:type="dxa" w:w="6912"/>
            <w:shd w:fill="F2F2F2" w:val="clear"/>
          </w:tcPr>
          <w:p>
            <w:pPr>
              <w:jc w:val="left"/>
            </w:pPr>
            <w:r/>
            <w:r>
              <w:rPr>
                <w:rFonts w:ascii="Calibri" w:hAnsi="Calibri"/>
                <w:b w:val="0"/>
                <w:color w:val="000000"/>
                <w:sz w:val="16"/>
              </w:rPr>
              <w:t>Short-Term Wholesale Funding (G-SIB)</w:t>
            </w:r>
          </w:p>
        </w:tc>
      </w:tr>
      <w:tr>
        <w:tc>
          <w:tcPr>
            <w:tcW w:type="dxa" w:w="6912"/>
            <w:shd w:fill="FFFFFF" w:val="clear"/>
          </w:tcPr>
          <w:p>
            <w:pPr>
              <w:jc w:val="left"/>
            </w:pPr>
            <w:r/>
            <w:r>
              <w:rPr>
                <w:rFonts w:ascii="Calibri" w:hAnsi="Calibri"/>
                <w:b/>
                <w:color w:val="000000"/>
                <w:sz w:val="16"/>
              </w:rPr>
              <w:t>T2</w:t>
            </w:r>
          </w:p>
        </w:tc>
        <w:tc>
          <w:tcPr>
            <w:tcW w:type="dxa" w:w="6912"/>
            <w:shd w:fill="FFFFFF" w:val="clear"/>
          </w:tcPr>
          <w:p>
            <w:pPr>
              <w:jc w:val="left"/>
            </w:pPr>
            <w:r/>
            <w:r>
              <w:rPr>
                <w:rFonts w:ascii="Calibri" w:hAnsi="Calibri"/>
                <w:b w:val="0"/>
                <w:color w:val="000000"/>
                <w:sz w:val="16"/>
              </w:rPr>
              <w:t>Tier 2 Capital</w:t>
            </w:r>
          </w:p>
        </w:tc>
      </w:tr>
      <w:tr>
        <w:tc>
          <w:tcPr>
            <w:tcW w:type="dxa" w:w="6912"/>
            <w:shd w:fill="F2F2F2" w:val="clear"/>
          </w:tcPr>
          <w:p>
            <w:pPr>
              <w:jc w:val="left"/>
            </w:pPr>
            <w:r/>
            <w:r>
              <w:rPr>
                <w:rFonts w:ascii="Calibri" w:hAnsi="Calibri"/>
                <w:b/>
                <w:color w:val="000000"/>
                <w:sz w:val="16"/>
              </w:rPr>
              <w:t>TLAC</w:t>
            </w:r>
          </w:p>
        </w:tc>
        <w:tc>
          <w:tcPr>
            <w:tcW w:type="dxa" w:w="6912"/>
            <w:shd w:fill="F2F2F2" w:val="clear"/>
          </w:tcPr>
          <w:p>
            <w:pPr>
              <w:jc w:val="left"/>
            </w:pPr>
            <w:r/>
            <w:r>
              <w:rPr>
                <w:rFonts w:ascii="Calibri" w:hAnsi="Calibri"/>
                <w:b w:val="0"/>
                <w:color w:val="000000"/>
                <w:sz w:val="16"/>
              </w:rPr>
              <w:t>Total Loss Absorbing Capacity</w:t>
            </w:r>
          </w:p>
        </w:tc>
      </w:tr>
      <w:tr>
        <w:tc>
          <w:tcPr>
            <w:tcW w:type="dxa" w:w="6912"/>
            <w:shd w:fill="FFFFFF" w:val="clear"/>
          </w:tcPr>
          <w:p>
            <w:pPr>
              <w:jc w:val="left"/>
            </w:pPr>
            <w:r/>
            <w:r>
              <w:rPr>
                <w:rFonts w:ascii="Calibri" w:hAnsi="Calibri"/>
                <w:b/>
                <w:color w:val="000000"/>
                <w:sz w:val="16"/>
              </w:rPr>
              <w:t>UCC</w:t>
            </w:r>
          </w:p>
        </w:tc>
        <w:tc>
          <w:tcPr>
            <w:tcW w:type="dxa" w:w="6912"/>
            <w:shd w:fill="FFFFFF" w:val="clear"/>
          </w:tcPr>
          <w:p>
            <w:pPr>
              <w:jc w:val="left"/>
            </w:pPr>
            <w:r/>
            <w:r>
              <w:rPr>
                <w:rFonts w:ascii="Calibri" w:hAnsi="Calibri"/>
                <w:b w:val="0"/>
                <w:color w:val="000000"/>
                <w:sz w:val="16"/>
              </w:rPr>
              <w:t>Unconditionally Cancellable Commitment</w:t>
            </w:r>
          </w:p>
        </w:tc>
      </w:tr>
    </w:tbl>
    <w:p>
      <w:r>
        <w:br w:type="page"/>
      </w:r>
    </w:p>
    <w:p>
      <w:pPr>
        <w:jc w:val="center"/>
      </w:pPr>
      <w:r>
        <w:rPr>
          <w:b/>
          <w:color w:val="002060"/>
          <w:sz w:val="28"/>
        </w:rPr>
        <w:t>END OF DOCUMENT</w:t>
      </w:r>
    </w:p>
    <w:p/>
    <w:p>
      <w:pPr>
        <w:jc w:val="center"/>
      </w:pPr>
      <w:r>
        <w:rPr>
          <w:i/>
          <w:color w:val="808080"/>
          <w:sz w:val="16"/>
        </w:rPr>
        <w:t>DISCLAIMER: This document is prepared for internal analytical purposes only. Regulatory interpretations should be verified against source documents. Parameters marked TODO: VERIFY require additional validation against final rule text.</w:t>
      </w:r>
    </w:p>
    <w:sectPr w:rsidR="00FC693F" w:rsidRPr="0006063C" w:rsidSect="00034616">
      <w:pgSz w:w="15840" w:h="12240" w:orient="landscape"/>
      <w:pgMar w:top="864"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