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1A2744"/>
          <w:sz w:val="72"/>
          <w:szCs w:val="72"/>
        </w:rPr>
        <w:t xml:space="preserve">NPR 2023 vs 2026 Re-Proposal</w:t>
      </w:r>
    </w:p>
    <w:p>
      <w:pPr>
        <w:spacing w:before="200"/>
        <w:jc w:val="center"/>
      </w:pPr>
      <w:r>
        <w:rPr>
          <w:rFonts w:ascii="Calibri" w:cs="Calibri" w:eastAsia="Calibri" w:hAnsi="Calibri"/>
          <w:b/>
          <w:bCs/>
          <w:color w:val="C2A677"/>
          <w:sz w:val="44"/>
          <w:szCs w:val="44"/>
        </w:rPr>
        <w:t xml:space="preserve">Complete Regulatory Change Analysis</w:t>
      </w:r>
    </w:p>
    <w:p>
      <w:pPr>
        <w:spacing w:before="400"/>
        <w:jc w:val="center"/>
      </w:pPr>
      <w:r>
        <w:rPr>
          <w:rFonts w:ascii="Calibri" w:cs="Calibri" w:eastAsia="Calibri" w:hAnsi="Calibri"/>
          <w:color w:val="1A2744"/>
          <w:sz w:val="28"/>
          <w:szCs w:val="28"/>
        </w:rPr>
        <w:t xml:space="preserve">US Federal Reserve Basel III Endgame</w:t>
      </w:r>
    </w:p>
    <w:p>
      <w:pPr>
        <w:spacing w:before="20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July 2023 NPR (RESCINDED) vs March 2026 Re-Proposal (ACTIVE)</w:t>
      </w:r>
    </w:p>
    <w:p>
      <w:pPr>
        <w:spacing w:before="1000"/>
      </w:pPr>
    </w:p>
    <w:p>
      <w:pPr>
        <w:jc w:val="center"/>
      </w:pPr>
      <w:r>
        <w:rPr>
          <w:color w:val="C2A677"/>
          <w:sz w:val="20"/>
          <w:szCs w:val="20"/>
        </w:rPr>
        <w:t xml:space="preserve">________________________________________________________________________________</w:t>
      </w:r>
    </w:p>
    <w:p>
      <w:pPr>
        <w:spacing w:before="20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Model ID: FNBC-BIII-2026-001  |  CONFIDENTIAL  |  2026-04-10</w:t>
      </w:r>
    </w:p>
    <w:p>
      <w:pPr>
        <w:pageBreakBefore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1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Scope &amp; Applicability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Dimension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2023 NPR (July)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2026 Re-Proposal (March)</w:t>
            </w:r>
          </w:p>
        </w:tc>
        <w:tc>
          <w:tcPr>
            <w:tcW w:type="dxa" w:w="27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 / Implication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Scope &amp; Applicability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Scope &amp; Applicability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Scope &amp; Applicability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Scope &amp; Applicability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Applicable institutions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Category I-IV BHCs ($100B+ assets, ~37 BHCs) [ERBA P.1]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Category I-II ONLY (~9 largest BHCs) [Re-Proposal P.1]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MASSIVE reduction: 37 BHCs -&gt; 9. 76% fewer institutions affected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Category III treatment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Mandatory compliance required [ERBA P.12]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Optional opt-in only [Re-Proposal P.8]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Cat III banks can choose SA or current rules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Category IV treatment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Mandatory compliance required [ERBA P.12]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NOT applicable [Re-Proposal P.8]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Cat IV banks fully removed from scope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Separate SA proposal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Combined single NPR for all banks [ERBA P.1]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Separate SA NPR for Cat III-IV [Re-Proposal P.5]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Bifurcated rulemaking reduces complexity for smaller banks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Community banks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Not directly affected [ERBA P.3]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Not directly affected; confirmed [Re-Proposal P.3]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 change for community banks under either proposal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Asset threshold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$100B consolidated assets [12 CFR 217.1]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$250B+ for Cat I/II; opt-in for $100B+ [Re-Proposal P.7]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Effective threshold raised from $100B to $250B+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Effective date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July 1, 2025 [ERBA P.4]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July 1, 2028 [Re-Proposal P.4]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3-year delay from original proposal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Phase-in period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 years (2025-2028) [ERBA P.4]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 years (2028-2031) [Re-Proposal P.4]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Same duration, shifted forward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Comment period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120 days (Sep 2023 - Jan 2024) [ERBA P.2]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Re-opened 120 days [Re-Proposal P.2]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Fresh comment period for substantially revised proposal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Comments received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~97 comment letters [Fed website]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Pending (proposal just issued)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2023 drew unprecedented industry opposition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Board vote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6-1 (Vice Chair Barr voted FOR) [Fed minutes]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6-1 (Vice Chair Barr SOLE DISSENT, against lower capital) [Fed minutes]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Barr switched from advocate to sole opponent of reduced capital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FDIC vote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3-2 (partisan split) [FDIC minutes]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Unanimous approval [FDIC minutes]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Bipartisan consensus achieved in 2026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OCC vote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Unanimous [OCC minutes]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Unanimous [OCC minutes]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OCC consistent across both proposals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Industry reaction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Fierce opposition; bank lobbying campaign [Public record]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Broadly supportive; industry praised recalibration [Public record]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180-degree shift in industry sentiment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Formal status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RESCINDED (Sept 2024, Barr speech) [Fed announcement]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Active proposal [Re-Proposal header]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2023 NPR formally withdrawn before 2026 issuance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Collins Amendment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 retained as capital floor [12 USC 5371]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 retained as capital floor [12 USC 5371]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Both comply with Collins Amendment statutory requirement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IRB for credit risk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Eliminated for RWA calculation [ERBA P.95]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Eliminated for RWA calculation [Re-Proposal P.95]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Consistent: US removes IRB entirely (unlike UK/EU)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2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Capital Impact Analysis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Dimension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2023 NPR (July)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2026 Re-Proposal (March)</w:t>
            </w:r>
          </w:p>
        </w:tc>
        <w:tc>
          <w:tcPr>
            <w:tcW w:type="dxa" w:w="27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 / Implication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Aggregate Capital Impact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Aggregate Capital Impact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Aggregate Capital Impact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Aggregate Capital Impact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Aggregate CET1 impact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+19% increase in CET1 requirements [Barr Sept 2024 speech]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Capital would MODESTLY DECREASE [Re-Proposal P.6]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REVERSAL: from +19% increase to slight decrease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G-SIB specific impact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+16% for 8 US G-SIBs [Barr Sept 2024 speech]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Slight decrease for G-SIBs [Re-Proposal P.6]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G-SIBs are primary beneficiaries of recalibration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G-SIB surcharge aggregate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 from current rules [ERBA P.42]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~$33B aggregate reduction [Re-Proposal P.44]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$33B reduction = ~4-5% of aggregate G-SIB surcharge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Credit risk RWA impact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+~$350B estimated [Industry analysis]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+~$100B estimated [Industry analysis]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~70% reduction in credit risk RWA impact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Market risk RWA impact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+~$85B estimated [Industry analysis]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+~$50B estimated [Industry analysis]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~40% reduction, mainly from threshold change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Operational risk RWA impact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+~$250B estimated [Industry analysis]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+~$175B estimated [Industry analysis]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~30% reduction from ILM removal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CVA risk RWA impact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+~$40B estimated [Industry analysis]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+~$15B estimated [Industry analysis]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~63% reduction from scope narrowing + exemptions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Total RWA impact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+~$725B aggregate [Industry estimates]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+~$340B aggregate [Industry estimates]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53% reduction in total RWA impact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Impact Waterfall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Impact Waterfall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Impact Waterfall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Impact Waterfall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JPM estimated impact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~$50B additional CET1 needed [JPM 10-Q]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~$5B additional CET1 needed [estimate]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JPM: largest absolute benefit from recalibration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BAC estimated impact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~$35B additional CET1 [BAC 10-Q]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~$3B additional CET1 [estimate]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BAC: significant relief particularly from G-SIB changes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Citigroup estimated impact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~$25B additional CET1 [C 10-Q]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~$2B additional CET1 [estimate]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Citi: benefits from CVA scope narrowing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Wells Fargo impact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~$20B additional CET1 [WFC 10-Q]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~$1B additional CET1 [estimate]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WFC: benefits from retail transactor change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Goldman Sachs impact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~$15B additional CET1 [GS 10-Q]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Minimal change [estimate]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GS: benefits from market risk threshold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Morgan Stanley impact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~$12B additional CET1 [MS 10-Q]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Minimal change [estimate]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MS: benefits from ILM removal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Vice Chair Barr Sept 2024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Announced broad recalibration [Fed speech]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N/A (preceded re-proposal)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Key speech signaling 2023 NPR would be substantially revised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Barr rationale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Preserve bank competitiveness [Speech]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2026 achieves same safety goals with less burden [Speech]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Framed as achieving same safety with better calibration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3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Credit Risk Standardized Approach: Risk Weight Changes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Dimension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2023 NPR (July)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2026 Re-Proposal (March)</w:t>
            </w:r>
          </w:p>
        </w:tc>
        <w:tc>
          <w:tcPr>
            <w:tcW w:type="dxa" w:w="27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 / Implication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Sovereign Risk Weights (by CRC)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Sovereign Risk Weights (by CRC)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Sovereign Risk Weights (by CRC)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Sovereign Risk Weights (by CRC)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Sovereign CRC 0-1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0% [ERBA P.102]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0% [Re-Proposal P.102]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Sovereign CRC 2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20% [ERBA P.102]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20% [Re-Proposal P.102]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Sovereign CRC 3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50% [ERBA P.102]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50% [Re-Proposal P.102]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Sovereign CRC 4-5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100% [ERBA P.102]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100% [Re-Proposal P.102]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Sovereign CRC 6-7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150% [ERBA P.102]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150% [Re-Proposal P.102]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Bank Risk Weights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Bank Risk Weights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Bank Risk Weights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Bank Risk Weights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Bank Grade A (HighlyCap)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Not in 2023 NPR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NEW: 30% [Re-Proposal P.124]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NEW grade: banks exceeding WC thresholds get lower 30% RW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Bank Grade A (Other)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Not in 2023 NPR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NEW: 40% [Re-Proposal P.124]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NEW grade: well-capitalized banks at 40%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Bank Grade B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Not in 2023 NPR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75% [Re-Proposal P.126]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Banks meeting minimum requirements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Bank Grade C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Not in 2023 NPR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150% [Re-Proposal P.126]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Banks failing minimum requirements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Bank short-term (&lt;3mo)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20% for CRC 0-3 [ERBA P.110]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20% for Grade A [Re-Proposal P.128]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Short-term preferential treatment retained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Corporate Risk Weights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Corporate Risk Weights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Corporate Risk Weights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Corporate Risk Weights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Corporate IG (self-assessed)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65% [ERBA P.130]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65% [Re-Proposal P.130]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Unchanged; Dodd-Frank 939A: no external ratings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Corporate standard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100% [ERBA P.130]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100% [Re-Proposal P.130]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Corporate SME (&lt;$75M rev)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85% [ERBA P.132]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85% [Re-Proposal P.132]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Unchanged; US threshold $75M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Retail Risk Weights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Retail Risk Weights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Retail Risk Weights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Retail Risk Weights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Retail regulatory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75% [ERBA P.138]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75% [Re-Proposal P.138]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Retail TRANSACTOR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55% [ERBA P.140]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45% [Re-Proposal P.156]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10pp REDUCTION. Key change for credit card portfolios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Retail transactor criteria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Paid in full 12 months [ERBA P.140]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Paid in full 12 months [Re-Proposal P.156]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Same eligibility criteria, lower RW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Residential Real Estate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Residential Real Estate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Residential Real Estate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Residential Real Estate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Resi RE LTV 0-50%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40% [ERBA P.142]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40% [Re-Proposal P.142]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Resi RE LTV 50-60%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45% [ERBA P.142]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45% [Re-Proposal P.142]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Resi RE LTV 60-70%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50% [ERBA P.142]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50% [Re-Proposal P.142]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Resi RE LTV 70-80%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60% [ERBA P.142]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60% [Re-Proposal P.142]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Resi RE LTV 80-90%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75% [ERBA P.142]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70% [Re-Proposal P.142]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5pp REDUCTION at critical 80-90% LTV band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Resi RE LTV 90-100%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85% [ERBA P.142]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80% [Re-Proposal P.142]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5pp REDUCTION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Resi RE LTV &gt;100%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100% [ERBA P.142]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90% [Re-Proposal P.142]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10pp REDUCTION for underwater mortgages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Commercial Real Estate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Commercial Real Estate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Commercial Real Estate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Commercial Real Estate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CRE income 0-60% LTV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70% [ERBA P.148]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70% [Re-Proposal P.148]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CRE income 60-80% LTV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90% [ERBA P.148]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90% [Re-Proposal P.148]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CRE income 80%+ LTV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110% [ERBA P.148]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110% [Re-Proposal P.148]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CRE ADC (all)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150% flat [ERBA P.150]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100% non-HVCRE / 150% HVCRE [Re-Proposal P.150]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SPLIT introduced: non-HVCRE gets 33% reduction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Other Exposure Classes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Other Exposure Classes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Other Exposure Classes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Other Exposure Classes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Equity speculative/VC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400% [ERBA P.160]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400% [Re-Proposal P.160]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Equity public traded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250% [ERBA P.160]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250% [Re-Proposal P.160]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Equity non-significant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Removed (proposed 250%) [ERBA P.162]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100% RETAINED [Re-Proposal P.162]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Industry won: 100% RW for non-significant equity RETAINED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MSA treatment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Deduction from CET1 [ERBA P.78]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250% risk weight (deduction REMOVED) [Re-Proposal P.78]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MAJOR change: deduction replaced with 250% RW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DTA (timing)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10%/15% threshold deduction [ERBA P.74]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10%/15% threshold deduction [Re-Proposal P.74]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Defaulted exposures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150% [ERBA P.155]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150% [Re-Proposal P.155]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PSE general obligation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20% [ERBA P.108]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20% [Re-Proposal P.108]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PSE revenue obligation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50% [ERBA P.108]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50% [Re-Proposal P.108]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Subordinated debt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150% [ERBA P.158]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150% [Re-Proposal P.158]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Cash items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0% [ERBA P.100]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0% [Re-Proposal P.100]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4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Off-Balance Sheet Credit Conversion Factors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Dimension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2023 NPR (July)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2026 Re-Proposal (March)</w:t>
            </w:r>
          </w:p>
        </w:tc>
        <w:tc>
          <w:tcPr>
            <w:tcW w:type="dxa" w:w="27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 / Implication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CCF Changes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CCF Changes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CCF Changes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CCF Changes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Commitments &gt;1Y maturity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40% [ERBA P.170]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40% [Re-Proposal P.170]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Commitments &lt;=1Y maturity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20% [ERBA P.170]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40% UNIFORM [Re-Proposal P.170]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DOUBLED from 20% to 40%. KEY CHANGE.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UCC (unconditionally cancellable)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10% [ERBA P.172]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10% [Re-Proposal P.172]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Direct credit substitutes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100% [ERBA P.174]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100% [Re-Proposal P.174]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Trade-related contingencies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20% [ERBA P.176]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20% [Re-Proposal P.176]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Performance guarantees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50% [ERBA P.176]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50% [Re-Proposal P.176]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NIF/RUF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50% [ERBA P.176]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50% [Re-Proposal P.176]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Repo-style transactions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100% [ERBA P.178]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100% [Re-Proposal P.178]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Forward asset purchases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100% [ERBA P.178]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100% [Re-Proposal P.178]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Worked Example: Short-Term Commitments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Worked Example: Short-Term Commitments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Worked Example: Short-Term Commitments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Worked Example: Short-Term Commitments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Portfolio: $100B short-term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CCF=20%, CEA=$20B [ERBA calc]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CCF=40%, CEA=$40B [Re-Proposal calc]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$20B additional credit-equivalent exposure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At 100% RW (corporate)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RWA=$20B [ERBA calc]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RWA=$40B [Re-Proposal calc]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$20B additional RWA = $1.6B additional CET1 at 8%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At 65% RW (IG corporate)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RWA=$13B [ERBA calc]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RWA=$26B [Re-Proposal calc]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$13B additional RWA = $1.04B additional CET1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Rationale for change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Maturity-dependent [ERBA P.170]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Uniform: maturity not predictive of drawdown [Re-Proposal P.170]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Fed argues maturity is poor predictor of commitment utilization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5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Operational Risk: SMA Calibration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Dimension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2023 NPR (July)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2026 Re-Proposal (March)</w:t>
            </w:r>
          </w:p>
        </w:tc>
        <w:tc>
          <w:tcPr>
            <w:tcW w:type="dxa" w:w="27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 / Implication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SMA Framework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SMA Framework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SMA Framework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SMA Framework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Approach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Standardized Measurement Approach (SMA) [ERBA P.250]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Standardized Measurement Approach (SMA) [Re-Proposal P.250]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Same approach, different calibration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BI formula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BI = ILDC + SC + FC [ERBA P.252]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BI = ILDC + SC + FC [Re-Proposal P.252]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Identical formula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ILDC definition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Gross basis: |II - IE| [ERBA P.254]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NET basis for NIC; 0.7x for investment mgmt [Re-Proposal P.254]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KEY CHANGE: net basis with 0.7x factor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ILDC interest cap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2.25% of IEA [ERBA P.254]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2.25% of IEA [Re-Proposal P.254]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SC formula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max(fee_inc, fee_exp) + max(oth_inc, oth_exp) [ERBA P.256]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Same formula [Re-Proposal P.256]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FC formula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|trading P&amp;L| + |banking P&amp;L| [ERBA P.258]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Same formula [Re-Proposal P.258]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BIC Marginal Coefficients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BIC Marginal Coefficients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BIC Marginal Coefficients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BIC Marginal Coefficients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BIC bucket 1 (&lt;=EUR 1B)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12% [ERBA P.260]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12% [Re-Proposal P.260]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BIC bucket 2 (EUR 1-30B)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15% [ERBA P.260]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15% [Re-Proposal P.260]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BIC bucket 3 (&gt;EUR 30B)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18% [ERBA P.260]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18% [Re-Proposal P.260]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Internal Loss Multiplier (ILM)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Internal Loss Multiplier (ILM)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Internal Loss Multiplier (ILM)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Internal Loss Multiplier (ILM)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ILM application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INCLUDED: ILM = ln(e^1-1+(LC/BIC)^0.8) [ERBA P.262]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ILM = 1.0 (NOT INCLUDED) [Re-Proposal P.262]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MAJOR CHANGE: ILM removed entirely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ILM formula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ILM = ln(exp(1)-1+(LC/BIC)^0.8) [BCBS d424 S5.11]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N/A (set to 1.0) [Re-Proposal P.262]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Formula eliminated; BIC alone determines capital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Loss data requirement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Required for LC computation [ERBA P.264]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Not required for Pillar 1 [Re-Proposal P.264]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Reduces data collection burden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Historical loss threshold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EUR 20,000 [ERBA P.264]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N/A [Re-Proposal P.264]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 loss data collection for P1 capital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Loss data years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 years (5 year minimum) [ERBA P.264]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N/A [Re-Proposal P.264]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 historical loss data needed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NIC for inv. management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Gross basis [ERBA P.254]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NET basis with 0.7x factor [Re-Proposal P.254]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Reduces BI for investment management arms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Worked Example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Worked Example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Worked Example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Worked Example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Example bank BI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$14B [Example]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$14B [Example]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Same starting Business Indicator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BIC calculation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BIC = $1B*12% + $13B*15% = $2.07B [Calc]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BIC = $1B*12% + $13B*15% = $2.07B [Calc]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Same BIC: $2.07B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Historical losses/yr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$4B annual average [Example]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N/A [Example]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Loss data irrelevant under 2026 rules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Loss Component (LC)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LC = 15 * $4B = $60B [BCBS formula]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N/A [ILM=1]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LC not computed when ILM=1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ILM calculation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ILM = ln(e-1+(60/2.07)^0.8) = 1.53 [Formula]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ILM = 1.0 [Fixed]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ILM drops from 1.53 to 1.0 (35% reduction)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OpRisk capital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$2.07B * 1.53 = $3.17B [2023 calc]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$2.07B * 1.0 = $2.07B [2026 calc]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$1.1B LESS capital = $13.7B less RWA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OpRisk RWA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$3.17B * 12.5 = $39.6B [2023 calc]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$2.07B * 12.5 = $25.9B [2026 calc]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$13.7B RWA REDUCTION (35% less)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6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Market Risk: FRTB Calibration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Dimension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2023 NPR (July)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2026 Re-Proposal (March)</w:t>
            </w:r>
          </w:p>
        </w:tc>
        <w:tc>
          <w:tcPr>
            <w:tcW w:type="dxa" w:w="27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 / Implication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FRTB Framework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FRTB Framework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FRTB Framework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FRTB Framework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FRTB threshold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$1B 4-quarter avg trading activity [ERBA P.300]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$5B 4-quarter avg trading activity [Re-Proposal P.300]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5X INCREASE. Fewer banks subject to FRTB (~20 -&gt; ~8)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Banks affected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~20 BHCs above $1B threshold [Estimate]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~8 BHCs above $5B threshold [Estimate]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60% fewer banks subject to FRTB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SBM risk classes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 risk classes [ERBA P.305]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 risk classes [Re-Proposal P.305]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Unchanged: GIRR, CSR, Equity, Commodity, FX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Correlation scenarios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3: Low/Medium/High [ERBA P.310]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3: Low/Medium/High [Re-Proposal P.310]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DRC framework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Non-sec + Sec (CTP/Non-CTP) [ERBA P.380]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Same framework [Re-Proposal P.380]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RRAO exotic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1.0% of notional [ERBA P.420]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1.0% of notional [Re-Proposal P.420]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RRAO other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0.1% of notional [ERBA P.422]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0.1% of notional [Re-Proposal P.422]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IMA availability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Available with supervisory approval [ERBA P.430]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Available with supervisory approval [Re-Proposal P.430]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GIRR Risk Weights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GIRR Risk Weights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GIRR Risk Weights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GIRR Risk Weights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GIRR 0.25Y/0.5Y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1.7% [ERBA P.312]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1.7% [Re-Proposal P.312]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GIRR 1Y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1.6% [ERBA P.312]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1.6% [Re-Proposal P.312]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GIRR 2Y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1.3% [ERBA P.312]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1.3% [Re-Proposal P.312]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GIRR 5Y-30Y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1.1% [ERBA P.312]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1.1% [Re-Proposal P.312]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GIRR inflation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1.6% [ERBA P.314]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1.6% [Re-Proposal P.314]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FX risk weight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15% all pairs [ERBA P.360]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15% all pairs [Re-Proposal P.360]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Equity large cap (AE)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25% [ERBA P.340]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25% [Re-Proposal P.340]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Equity small cap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70% [ERBA P.340]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70% [Re-Proposal P.340]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7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CVA Risk Framework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Dimension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2023 NPR (July)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2026 Re-Proposal (March)</w:t>
            </w:r>
          </w:p>
        </w:tc>
        <w:tc>
          <w:tcPr>
            <w:tcW w:type="dxa" w:w="27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 / Implication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CVA Scope &amp; Approach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CVA Scope &amp; Approach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CVA Scope &amp; Approach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CVA Scope &amp; Approach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Applicability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Category I-IV banks [ERBA P.280]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Category I-II + derivative/trading thresholds [Re-Proposal P.280]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Scope narrowed to largest banks + threshold test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$1T notional threshold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Not in 2023 proposal [N/A]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NEW: Banks below $1T derivatives notional exempt [Re-Proposal P.282]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New de minimis exemption for smaller derivative books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BA-CVA availability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Full: single-name + index CDS hedges [ERBA P.284]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Index hedges ONLY [Re-Proposal P.284]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Narrowed to index-only hedges for BA-CVA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SA-CVA availability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Available with supervisory approval [ERBA P.290]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Available with supervisory approval [Re-Proposal P.290]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BA-CVA reduced formula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beta=0.25, rho=0.50 [ERBA P.286]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Same parameters [Re-Proposal P.286]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 core parameters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SA-CVA sensitivities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 buckets, delta+vega [ERBA P.292]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Same framework [Re-Proposal P.292]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CVA Exemptions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CVA Exemptions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CVA Exemptions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CVA Exemptions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Client-cleared derivatives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Not exempt [ERBA P.296]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EXEMPT [Re-Proposal P.296]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New exemption reduces scope significantly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FX transactions &lt;=T+2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Exempt [ERBA P.296]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Exempt [Re-Proposal P.296]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SFTs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Not exempt [ERBA P.296]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EXEMPT [Re-Proposal P.296]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New exemption for securities financing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Pension fund transactions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Exempt (transitional) [ERBA P.296]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Exempt (permanent) [Re-Proposal P.296]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Made permanent from transitional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Intra-group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Not exempt [ERBA P.296]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EXEMPT [Re-Proposal P.296]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New exemption for intra-group derivatives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8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G-SIB Surcharge Recalibration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Dimension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2023 NPR (July)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2026 Re-Proposal (March)</w:t>
            </w:r>
          </w:p>
        </w:tc>
        <w:tc>
          <w:tcPr>
            <w:tcW w:type="dxa" w:w="27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 / Implication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G-SIB Methodology Changes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G-SIB Methodology Changes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G-SIB Methodology Changes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G-SIB Methodology Changes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Method 2 coefficient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Standard coefficient [ERBA P.42]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Divided by 1.2x downward factor [Re-Proposal P.44]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Systematic reduction of Method 2 scores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STWF weight in Method 2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30% [ERBA P.46]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20% [Re-Proposal P.46]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Reduced weight on short-term wholesale funding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STWF coefficient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Pre-existing value [ERBA P.46]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23.003 [Re-Proposal P.46]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New specific coefficient value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Score band width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100bp per band [ERBA P.48]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20bp per band [Re-Proposal P.48]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5x MORE GRANULAR: finer distinction between G-SIBs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Surcharge increment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0.5% per band [ERBA P.48]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0.1% per band [Re-Proposal P.48]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5x SMALLER increments: smoother surcharge curve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Score averaging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Quarter-end snapshot [ERBA P.50]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Daily/monthly averaging [Re-Proposal P.50]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Reduces window-dressing incentives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GDP indexing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None [ERBA P.50]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Added: denominators adjusted for GDP [Re-Proposal P.50]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Prevents scores inflating purely from economic growth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Overall aggregate impact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 change to surcharges [ERBA P.42]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~$33B aggregate reduction across 8 G-SIBs [Re-Proposal P.44]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$33B = ~4% of aggregate G-SIB CET1 requirement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Worked Example: Hypothetical G-SIB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Worked Example: Hypothetical G-SIB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Worked Example: Hypothetical G-SIB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Worked Example: Hypothetical G-SIB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Method 1 raw score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250bp [Example]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250bp (unchanged) [Example]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Method 1 unchanged in this example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Method 2 raw score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300bp [Example]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300bp / 1.2 = 250bp [Example]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1.2x factor reduces Method 2 score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2023 surcharge (100bp bands)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Band 2 (200-300bp) = 2.0% [2023 calc]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N/A [N/A]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Old: coarse 0.5% jumps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2026 surcharge (20bp bands)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N/A [N/A]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Band 6 (230-250bp) = 1.5% [2026 calc]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New: fine 0.1% increments may yield lower surcharge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Binding surcharge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Max(M1,M2) = 2.0% [2023]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Max(M1,M2) = 1.5% [2026]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50bp REDUCTION for this hypothetical G-SIB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CET1 impact ($1.5T RWA)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$30B surcharge CET1 [2023]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$22.5B surcharge CET1 [2026]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$7.5B CET1 relief for this institution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9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Securitization, CRM, Equity &amp; Other Changes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Dimension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2023 NPR (July)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2026 Re-Proposal (March)</w:t>
            </w:r>
          </w:p>
        </w:tc>
        <w:tc>
          <w:tcPr>
            <w:tcW w:type="dxa" w:w="27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 / Implication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Securitization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Securitization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Securitization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Securitization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Hierarchy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SEC-SA only (no IRB, no ext ratings) [ERBA P.400]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SEC-SA only [Re-Proposal P.400]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Unchanged: US does not use SEC-ERBA or SEC-IRBA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STS framework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Not adopted [ERBA P.402]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Not adopted [Re-Proposal P.402]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US does not implement STS (unlike UK/EU)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Risk retention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5% [ERBA P.410]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5% [Re-Proposal P.410]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1250% RW cap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Retained [ERBA P.412]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Retained [Re-Proposal P.412]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Credit Risk Mitigation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Credit Risk Mitigation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Credit Risk Mitigation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Credit Risk Mitigation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E* formula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max(0, E*(1+He)-C*(1-Hc-Hfx)) [ERBA P.200]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Same formula [Re-Proposal P.200]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Supervisory haircuts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17-entry table [ERBA P.205]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Same table [Re-Proposal P.205]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Currency mismatch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8% add-on [ERBA P.210]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8% add-on [Re-Proposal P.210]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Maturity mismatch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(t-0.25)/(T-0.25) formula [ERBA P.212]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Same formula [Re-Proposal P.212]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Equity Changes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Equity Changes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Equity Changes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Equity Changes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Phase-in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Immediate full application [ERBA P.160]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Immediate full application [Re-Proposal P.160]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US: no phase-in (unlike EU Art 495a)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Non-significant equity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Proposed 250% (remove 100%) [ERBA P.162]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100% RETAINED [Re-Proposal P.162]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Industry successfully pushed back on 100% removal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Community dev equity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100% [ERBA P.164]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100% [Re-Proposal P.164]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CRA-qualifying investments unchanged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Covered Bonds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Covered Bonds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Covered Bonds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Covered Bonds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Covered bond treatment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Not recognized [ERBA P.135]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Not recognized [Re-Proposal P.135]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US has no covered bond framework (unlike EU/UK)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10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Collins Amendment &amp; SA Floor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Dimension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2023 NPR (July)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2026 Re-Proposal (March)</w:t>
            </w:r>
          </w:p>
        </w:tc>
        <w:tc>
          <w:tcPr>
            <w:tcW w:type="dxa" w:w="27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 / Implication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Collins Amendment Implications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Collins Amendment Implications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Collins Amendment Implications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Collins Amendment Implications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Statutory basis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Dodd-Frank Act Section 171 [12 USC 5371]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Same statutory basis [12 USC 5371]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Collins Amendment applies to both proposals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SA as floor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 retained as minimum capital floor [ERBA P.95]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 retained as minimum capital floor [Re-Proposal P.95]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Banks must always meet SA-based capital requirements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Dual stack eliminated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IRB-based capital calculations eliminated [ERBA P.95]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IRB-based calculations eliminated [Re-Proposal P.95]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Consistent: SA is sole RWA methodology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Output floor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N/A (no IRB = no floor needed) [N/A]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N/A (no IRB = no floor needed) [N/A]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72.5% output floor moot since IRB eliminated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International comparison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US departs from BCBS by eliminating IRB entirely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Same departure maintained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BCBS retains IRB + 72.5% floor; US uses SA only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Rationale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Reduce complexity and model risk [ERBA P.96]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Same rationale maintained [Re-Proposal P.96]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Consistent policy: SA is simpler and more transparent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Impact on G-SIBs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G-SIBs must rebuild SA infrastructure [Industry]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Same requirement [Industry]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G-SIBs previously relied heavily on IRB models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11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Capital Impact Summary: Component-by-Component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Dimension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2023 NPR (July)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2026 Re-Proposal (March)</w:t>
            </w:r>
          </w:p>
        </w:tc>
        <w:tc>
          <w:tcPr>
            <w:tcW w:type="dxa" w:w="27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 / Implication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Component-Level Impact Summary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Component-Level Impact Summary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Component-Level Impact Summary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Component-Level Impact Summary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Scope: # institutions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~37 BHCs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~9 BHCs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76% fewer institutions, MASSIVE reduction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Aggregate CET1 impact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+19%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Modest decrease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REVERSAL of direction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G-SIB surcharge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Unchanged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-$33B aggregate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Direct capital relief for 8 G-SIBs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Retail transactor RW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55%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45%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10pp reduction benefits credit card portfolios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Resi RE 80-90% LTV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75%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70%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5pp reduction for high-LTV mortgages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Resi RE 90-100% LTV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85%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80%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5pp reduction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Resi RE &gt;100% LTV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100%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90%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10pp reduction for underwater mortgages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CRE ADC non-HVCRE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150%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100%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50pp reduction for qualifying ADC loans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MSA treatment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CET1 deduction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250% RW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Deduction removed, replaced with risk weight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Equity non-significant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250% (proposed)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100% (retained)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Industry lobbied successfully to retain 100%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OBS &lt;=1Y commitments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20%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40%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DOUBLED: tighter than 2023 NPR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ILM for OpRisk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Included (formula)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1.0 (removed)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35% OpRisk RWA reduction for high-loss banks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NIC investment mgmt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Gross basis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NET basis * 0.7x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Reduces BI for investment management arms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FRTB threshold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$1B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$5B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60% fewer banks subject to FRTB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CVA scope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Cat I-IV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Cat I-II + thresholds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Substantially narrowed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CVA exemptions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Limited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Expanded (5 new)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Client-cleared, SFTs, intra-group all exempt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G-SIB Method 2 coeff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Standard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/1.2x downward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Systematic score reduction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G-SIB STWF weight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30%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20%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10pp reduction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G-SIB band width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100bp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20bp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5x more granular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G-SIB increment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0.5%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0.1%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5x smaller steps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G-SIB averaging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Quarter-end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Daily/monthly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Reduces window-dressing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Bank RW system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CRC-based only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NEW Grade A/B/C system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More risk-sensitive bank RWs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BA-CVA hedges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SN + Index CDS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Index ONLY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Narrowed to index hedges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$1T CVA exemption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NEW threshold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De minimis for smaller derivative books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SA for Cat III-IV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Mandatory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Optional opt-in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Banks can choose current or new rules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FDIC vote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3-2 partisan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Unanimous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Bipartisan consensus achieved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Industry reaction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Fierce opposition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Broadly supportive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180-degree shift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Formal status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RESCINDED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Active proposal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2023 NPR formally withdrawn</w:t>
            </w:r>
          </w:p>
        </w:tc>
      </w:tr>
    </w:tbl>
    <w:p>
      <w:pPr>
        <w:spacing w:before="200"/>
      </w:pPr>
    </w:p>
    <w:p>
      <w:pPr>
        <w:spacing w:after="100" w:before="400"/>
      </w:pPr>
      <w:r>
        <w:rPr>
          <w:rFonts w:ascii="Calibri" w:cs="Calibri" w:eastAsia="Calibri" w:hAnsi="Calibri"/>
          <w:b/>
          <w:bCs/>
          <w:color w:val="C2A677"/>
          <w:sz w:val="28"/>
          <w:szCs w:val="28"/>
        </w:rPr>
        <w:t xml:space="preserve">SECTION 12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1A2744"/>
          <w:sz w:val="32"/>
          <w:szCs w:val="32"/>
        </w:rPr>
        <w:t xml:space="preserve">Governance, Voting &amp; Industry Reaction</w:t>
      </w:r>
    </w:p>
    <w:p>
      <w:r>
        <w:rPr>
          <w:color w:val="C2A677"/>
          <w:sz w:val="12"/>
          <w:szCs w:val="12"/>
        </w:rPr>
        <w:t xml:space="preserve">__________________________________________________________________________________________________________________________________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Dimension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2023 NPR (July)</w:t>
            </w:r>
          </w:p>
        </w:tc>
        <w:tc>
          <w:tcPr>
            <w:tcW w:type="dxa" w:w="28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2026 Re-Proposal (March)</w:t>
            </w:r>
          </w:p>
        </w:tc>
        <w:tc>
          <w:tcPr>
            <w:tcW w:type="dxa" w:w="2700"/>
            <w:shd w:fill="1A2744" w:color="FFFFFF" w:val="clea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 / Implication</w:t>
            </w:r>
          </w:p>
        </w:tc>
      </w:tr>
      <w:tr>
        <w:tc>
          <w:tcPr>
            <w:tcW w:type="dxa" w:w="22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Regulatory Process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Regulatory Process</w:t>
            </w:r>
          </w:p>
        </w:tc>
        <w:tc>
          <w:tcPr>
            <w:tcW w:type="dxa" w:w="28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Regulatory Process</w:t>
            </w:r>
          </w:p>
        </w:tc>
        <w:tc>
          <w:tcPr>
            <w:tcW w:type="dxa" w:w="2700"/>
            <w:shd w:fill="C2A677" w:color="000000" w:val="clear"/>
          </w:tcPr>
          <w:p>
            <w:r>
              <w:rPr>
                <w:rFonts w:ascii="Calibri" w:cs="Calibri" w:eastAsia="Calibri" w:hAnsi="Calibri"/>
                <w:b/>
                <w:bCs/>
                <w:color w:val="1A2744"/>
                <w:sz w:val="16"/>
                <w:szCs w:val="16"/>
              </w:rPr>
              <w:t xml:space="preserve">Regulatory Process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Federal Reserve Board vote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6-1 (Barr FOR more capital) [Fed minutes Jul 2023]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6-1 (Barr SOLE DISSENT against lower capital) [Fed minutes Mar 2026]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Barr: only governor to oppose BOTH directions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FDIC vote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3-2 (partisan split) [FDIC Jul 2023]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Unanimous [FDIC Mar 2026]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Achieved bipartisan consensus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OCC vote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Unanimous approval [OCC Jul 2023]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Unanimous approval [OCC Mar 2026]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OCC consistent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Comment letters received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~97 letters [Fed docket]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Pending [Fed docket]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2023 drew historic number of opposition letters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Bank lobbying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Massive multi-million dollar campaign [Public records]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Minimal opposition [Public records]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Industry satisfied with recalibration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Congressional hearings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Multiple hearings, bipartisan criticism [Congressional record]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Supportive testimony expected [Congressional record]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Congress pressured Fed to reconsider 2023 NPR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Barr Sept 2024 speech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Announced broad recalibration [Fed.gov]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Preceded this re-proposal [Fed.gov]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Signaled 2023 NPR would be substantially revised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Key Barr quote (2024)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'Changes to ensure strength and vibrancy of banking system'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N/A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Acknowledged industry concerns about competitiveness</w:t>
            </w:r>
          </w:p>
        </w:tc>
      </w:tr>
      <w:tr>
        <w:tc>
          <w:tcPr>
            <w:tcW w:type="dxa" w:w="2200"/>
            <w:shd w:fill="F2F2F2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Formal rescission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2023 NPR formally rescinded [Fed Sept 2024]</w:t>
            </w:r>
          </w:p>
        </w:tc>
        <w:tc>
          <w:tcPr>
            <w:tcW w:type="dxa" w:w="28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N/A (this IS the replacement)</w:t>
            </w:r>
          </w:p>
        </w:tc>
        <w:tc>
          <w:tcPr>
            <w:tcW w:type="dxa" w:w="2700"/>
            <w:shd w:fill="F2F2F2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Clean break: new proposal, not an amendment</w:t>
            </w:r>
          </w:p>
        </w:tc>
      </w:tr>
      <w:tr>
        <w:tc>
          <w:tcPr>
            <w:tcW w:type="dxa" w:w="2200"/>
            <w:shd w:fill="FFFFFF" w:color="000000" w:val="clear"/>
          </w:tcPr>
          <w:p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Bipartisan support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Lacked bipartisan support [Political analysis]</w:t>
            </w:r>
          </w:p>
        </w:tc>
        <w:tc>
          <w:tcPr>
            <w:tcW w:type="dxa" w:w="28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Strong bipartisan support [Political analysis]</w:t>
            </w:r>
          </w:p>
        </w:tc>
        <w:tc>
          <w:tcPr>
            <w:tcW w:type="dxa" w:w="2700"/>
            <w:shd w:fill="FFFFFF" w:color="000000" w:val="clear"/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6"/>
                <w:szCs w:val="16"/>
              </w:rPr>
              <w:t xml:space="preserve">Key factor in achieving 6-1 supermajority</w:t>
            </w:r>
          </w:p>
        </w:tc>
      </w:tr>
    </w:tbl>
    <w:sectPr>
      <w:pgSz w:w="12240" w:h="15840" w:orient="landscape"/>
      <w:pgMar w:top="863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2026-04-10T13:15:56.248Z</dcterms:created>
  <dcterms:modified xsi:type="dcterms:W3CDTF">2026-04-10T13:15:56.248Z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