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2744"/>
          <w:sz w:val="72"/>
          <w:szCs w:val="72"/>
        </w:rPr>
        <w:t xml:space="preserve">Four-Way Regulatory Comparison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C2A677"/>
          <w:sz w:val="44"/>
          <w:szCs w:val="44"/>
        </w:rPr>
        <w:t xml:space="preserve">US Fed vs BCBS vs UK PRA vs EU EBA</w:t>
      </w:r>
    </w:p>
    <w:p>
      <w:pPr>
        <w:spacing w:before="400"/>
        <w:jc w:val="center"/>
      </w:pPr>
      <w:r>
        <w:rPr>
          <w:color w:val="1A2744"/>
          <w:sz w:val="28"/>
          <w:szCs w:val="28"/>
        </w:rPr>
        <w:t xml:space="preserve">Basel III Endgame — Cross-Jurisdictional Analysis</w:t>
      </w:r>
    </w:p>
    <w:p>
      <w:pPr>
        <w:spacing w:before="1500"/>
      </w:pPr>
    </w:p>
    <w:p>
      <w:pPr>
        <w:jc w:val="center"/>
      </w:pPr>
      <w:r>
        <w:rPr>
          <w:color w:val="C2A677"/>
          <w:sz w:val="20"/>
          <w:szCs w:val="20"/>
        </w:rPr>
        <w:t xml:space="preserve">________________________________________________________________________________</w:t>
      </w:r>
    </w:p>
    <w:p>
      <w:pPr>
        <w:spacing w:before="200"/>
        <w:jc w:val="center"/>
      </w:pPr>
      <w:r>
        <w:rPr>
          <w:sz w:val="20"/>
          <w:szCs w:val="20"/>
        </w:rPr>
        <w:t xml:space="preserve">FNBC-BIII-2026-001  |  CONFIDENTIAL  |  2026-10-28</w:t>
      </w:r>
    </w:p>
    <w:p>
      <w:pPr>
        <w:pageBreakBefore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1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Implementation Timeline &amp; Phase-In Schedule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 Fed (2026 NPR)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BCBS (d424/d457)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UK PRA (PS1/26)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EU EBA (CRR3/CRD6)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Effective Dates &amp; Phase-In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Effective Dates &amp; Phase-In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Effective Dates &amp; Phase-In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Effective Dates &amp; Phase-In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Effective Dates &amp; Phase-In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Effective date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fixed in NPR text; bracketed placeholders only (AOCI transition begins [Jan 1, 2027]) [Re-Proposal §__.300, P.1151]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Jan 1, 2023 (orig); Jan 1, 2028 (rec) [d424 P.1]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Jul 1, 2025 [PS1/26 S1.1]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Jan 1, 2025 [CRR3 Art 461]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AOCI transition (ERBA electors)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100/80/60/40/20/0% of AOCI adjustment over [2027]-[2032] [Table 1 to §__.300]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IFRS 9 transitional [CRR3 Art 473a]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BCBS original target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Jan 1, 2022 (delayed COVID)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Output floor (IRB)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(no IRB) [Re-Proposal P.95]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starting 2023 [d424 P.4]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starting Jul 2025 [PS1/26 S3.1]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starting Jan 2025 [CRR3 Art 465]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Floor 2025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[CRR3 Art 465(3)]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Floor 2026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55%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55%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55% [CRR3 Art 465(3)]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Floor 2027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60% [CRR3 Art 465(3)]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Floor 2028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65% [CRR3 Art 465(3)]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Floor 2029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70% [CRR3 Art 465(3)]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Floor 2030+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72.5% [d424 P.4]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72.5%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72.5% [CRR3 Art 465(3)]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FRTB SA go-live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Final-rule effective date (TBD) [Re-Proposal]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Jan 2023 (rec) [d457]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Jul 2025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Jan 2025 [CRR3 Art 325a]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FRTB IMA go-live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Final-rule effective date (with approval); PLA test has 3-year transition with no automatic consequences [Re-Proposal P.380-381]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Jan 2023 [d457]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Jul 2025 (with approval)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Jan 2026 [CRR3 Art 325az]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OpRisk SMA go-live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Final-rule effective date (TBD) [Re-Proposal]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Jan 2023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Jul 2025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Jan 2025 [CRR3 Art 312]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Pillar 3 Phase 1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Final-rule effective date; 13 qualitative tables, 12 quarters retained [§__.160-162]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Jan 2023 [d455]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Jul 2025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Jun 2025 (first disclosure) [CRR3 Art 433]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CRD6 transposition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(UK not EU)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Feb 2026 deadline [CRD6 Art 2]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2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Capital Framework: Ratios, Buffers &amp; Deductions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 Fed (2026 NPR)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BCBS (d424/d457)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UK PRA (PS1/26)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EU EBA (CRR3/CRD6)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Minimum Capital Ratios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Minimum Capital Ratios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Minimum Capital Ratios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Minimum Capital Ratios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Minimum Capital Ratios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CET1 minimum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4.5% [12 CFR 217.10]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4.5% [d424 P.49]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4.5% [PS1/26 S2.1]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4.5% [CRR3 Art 92(1)(a)]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Tier 1 minimum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6.0% [12 CFR 217.10]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6.0% [d424 P.49]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6.0% [PS1/26 S2.1]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6.0% [CRR3 Art 92(1)(b)]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Total capital minimum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8.0% [12 CFR 217.10]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8.0% [d424 P.49]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8.0% [PS1/26 S2.1]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8.0% [CRR3 Art 92(1)(c)]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Capital Buffers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Capital Buffers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Capital Buffers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Capital Buffers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Capital Buffers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CCB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2.5% CET1 [12 CFR 217.11]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2.5% [d424 P.50]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2.5% [PS1/26 S2.3]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2.5% [CRD6 Art 129]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G-SIB surcharge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20bp bands/0.1% inc [Re-Proposal P.44]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100bp bands/0.5% inc [d424 P.51]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 [PS1/26 S2.5]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 [CRD6 Art 131]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SCB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&gt;=2.5% (replaces CCB) [12 CFR 217.11]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in framework [N/A]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adopted (use P2G)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adopted (use P2G) [CRD6]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CCyB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0-2.5% [12 CFR 217.11(b)]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0-2.5% [d424 P.50]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0-2.5% (2% standard) [PRA]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0-2.5% [CRD6 Art 130]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Leverage Ratio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Leverage Ratio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Leverage Ratio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Leverage Ratio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Leverage Ratio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Minimum leverage ratio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3% (SLR) [12 CFR 217.10(a)(5)]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3% [d424 P.53]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3.25% (UK-specific) [PS1/26 S2.7]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3% [CRR3 Art 92(1)(d)]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Enhanced leverage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5% eSLR for Cat I G-SIBs [12 CFR 217.11(d)]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in BCBS [N/A]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adopted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G-SII leverage buffer [CRR3 Art 92a]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CET1 Deductions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CET1 Deductions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CET1 Deductions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CET1 Deductions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CET1 Deductions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Goodwill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Full deduction [12 CFR 217.22]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Full deduction [d424 P.52]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Full deduction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Full deduction [CRR3 Art 36(1)(b)]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DTA (timing)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10%/15% threshold [12 CFR 217.22(d)]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10%/15% threshold [d424 P.52]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10%/15% threshold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10%/15% threshold [CRR3 Art 48]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MSA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250% RW on ALL MSAs (NOT deducted; excluded from 15% aggregate test) [Re-Proposal P.14, P.40]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Deduction [d424 P.52]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Deduction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Deduction [CRR3 Art 36]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Significant investments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10%/15% threshold (with temp-difference DTAs; 250% RW if not deducted) [12 CFR 217.22(d); Re-Proposal P.40]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[CRR3 Art 48]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Software DTA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carve-out [12 CFR 217.22]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carve-out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carve-out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EU CARVE-OUT: not deducted [CRR3 Art 36(1)(b)]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AOCI recognition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Full recognition for Cat I/II; ERBA electors get 5-year transition [Re-Proposal P.22-23; §__.300]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Full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Full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Filter option REMOVED under CRR3 [CRR3 Art 35]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AT1 trigger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(no CoCo market) [US practice]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5.125% CET1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7% CET1 [PRA rules]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National discretion (mostly 5.125%) [CRR3 Art 54]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3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Credit Risk SA: Full Risk Weight Comparison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 Fed (2026 NPR)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BCBS (d424/d457)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UK PRA (PS1/26)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EU EBA (CRR3/CRD6)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Sovereign Risk Weights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Sovereign Risk Weights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Sovereign Risk Weights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Sovereign Risk Weights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Sovereign Risk Weights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Sov CRC/CQS 0-1 / AAA-AA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0% [Re-Proposal P.102]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0% [d424 CRE20.7]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0% [PS1/26 S4.1]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0% [CRR3 Art 114]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Sov CRC 2 / A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[Re-Proposal P.102]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[d424 CRE20.7]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[CRR3 Art 114]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Sov CRC 3 / BBB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[Re-Proposal P.102]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[CRR3 Art 114]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Sov CRC 4-6 / BB-B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(CRC 4-6) [Table 1 to §__.111]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[CRR3 Art 114]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Sov CRC 7 / CCC or below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(CRC 7; sovereign default 150%) [Table 1 to §__.111]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[CRR3 Art 114]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Rating basis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CRC (OECD, no ext ratings); OECD member w/o CRC 0%, non-OECD w/o CRC 100% [Table 1 to §__.111; Dodd-Frank 939A]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ECAI ratings [d424 CRE20.7]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ECAI ratings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ECAI ratings [CRR3 Art 114]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Bank Risk Weights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Bank Risk Weights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Bank Risk Weights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Bank Risk Weights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Bank Risk Weights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Bank approach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Grade A/B/C by IG status + disclosed capital ratios [§__.101; Re-Proposal P.51-55]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ECAI or SCRA [d424 CRE20.16]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ECAI (aligned BCBS) [PS1/26 S4.3]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ECAI CQS-based [CRR3 Art 120]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Bank Grade A / CQS 1-2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30% if CET1 &gt;=14% and SLR/leverage &gt;=5% (or CBLR bank); otherwise 40% [Table 2 to §__.111]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20-30% ECAI; 30-40% SCRA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20-30%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20-30% [CRR3 Art 120]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Bank Grade B / CQS 3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75% [Table 2 to §__.111]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50-75%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[CRR3 Art 120]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Bank Grade C / CQS 4-6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[Table 2 to §__.111]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100-150%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100-150%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100-150% [CRR3 Art 120]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Bank short-term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general short-term preference; only foreign-bank trade-related contingent items &lt;=3 months: 20/20/50/150% [Table 2 to §__.111]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20/50/150% for &lt;=3 months [d424 CRE20.19]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 [CRR3 Art 120(3)]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Corporate Risk Weights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Corporate Risk Weights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Corporate Risk Weights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Corporate Risk Weights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Corporate Risk Weights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Corp standard (unrated)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[Re-Proposal P.130]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[d424 CRE20.25]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[CRR3 Art 122]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Corp IG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65% (self-assessed) [Re-Proposal P.130]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65% (PD&lt;=0.5% transitional)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65% (PD&lt;=0.5%)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65% (CRR3 Art 122a transitional) [CRR3]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Corp rated AAA-AA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(Dodd-Frank) [939A]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[d424 CRE20.25]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[CRR3 Art 122]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Corp rated 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[939A]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[CRR3 Art 122]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Corp rated BBB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[939A]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75%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75%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75% [CRR3 Art 122]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Corp rated BB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[939A]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[CRR3 Art 122]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Corp rated &lt;BB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[939A]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[CRR3 Art 122]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SME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SME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SME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SME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SME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SME RW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SME weight: 100% corporate (65% if IG); SME status only matters for regulatory retail (&lt;= $1M aggregate, 75%) [§__.101, §__.111]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85% [d424 CRE20.28]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85% [CRR3 Art 122(2)]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SME threshold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USD 50M revenue (SME definition; CPI-W indexed) [§__.101; Re-Proposal P.78 fn 114]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EUR 50M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GBP 44M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EUR 50M [CRR3 Art 122(2)]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SME supporting factor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None [N/A]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None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None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0.7619x RETAINED [CRR3 Art 501]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Specialised Lending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Specialised Lending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Specialised Lending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Specialised Lending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Specialised Lending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Project finance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130% pre-operational / 100% operational; no 80% high-quality tier [§__.111; Re-Proposal P.88-89]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130%/100%/80% high-quality [d424 CRE20.32]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130%/100%/80%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130%/100%/80% [CRR3 Art 122a(3)]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Object finance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[§__.111]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100%/80%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100%/80%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100%/80% [CRR3]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Subordinated corporate / bank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[§__.111; Re-Proposal P.91]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[d424 CRE20.60]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[CRR3 Art 128]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Retail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Retail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Retail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Retail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Retail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Regulatory retail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75% [Re-Proposal P.138]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75% [d424 CRE20.37]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75%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75% [CRR3 Art 123]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Transactor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45% [Re-Proposal P.156]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45% [d424 CRE20.38]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45%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45% [CRR3 Art 123(1a)]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Retail threshold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USD 1M [Re-Proposal]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EUR 1M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GBP 1M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EUR 1M [CRR3 Art 123]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Residential Real Estate (Non-CF Dependent)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Residential Real Estate (Non-CF Dependent)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Residential Real Estate (Non-CF Dependent)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Residential Real Estate (Non-CF Dependent)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Residential Real Estate (Non-CF Dependent)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Resi LTV 0-50%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[Table 5 to §__.111]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[d424 CRE20.43]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[CRR3 Art 125]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Resi LTV 50-60%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25% [Table 5 to §__.111]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25% [CRR3 Art 125]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Resi LTV 60-70%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30% [Table 5 to §__.111]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30% [CRR3 Art 125]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Resi LTV 70-80%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30% [Table 5 to §__.111]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30% [CRR3 Art 125]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Resi LTV 80-90%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 [Table 5 to §__.111]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 [CRR3 Art 125]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Resi LTV 90-100%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[Table 5 to §__.111]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[CRR3 Art 125]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Resi LTV &gt;100%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70% [Table 5 to §__.111]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70% [CRR3 Art 125]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Resi CF-dependent (same bands)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30/35/45/60/75/105% [Table 6 to §__.111]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30/35/45/60/75/105% [d424 CRE20.46]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CRR3 Art 125(2)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CRE not CF-dependent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LTV&lt;=60%: min(60%, obligor RW); else obligor RW [Table 7 to §__.111]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[d424 CRE20.47]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CRR3 Art 126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CRE CF-dependent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70% / 90% / 110% (LTV &lt;=60 / 60-80 / &gt;80) [Table 8 to §__.111]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70/90/110% [d424 CRE20.48]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CRR3 Art 126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ADC/HVCRE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ADC not HVCRE / 150% HVCRE [§__.111; Re-Proposal P.76]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flat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flat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flat [CRR3 Art 126a]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Other Exposures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Other Exposures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Other Exposures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Other Exposures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Other Exposures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Equity public traded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300% (current rule retained; Basel 250% not adopted) [§__.141; Re-Proposal P.191 fn 203]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250% [d424 CRE20.55]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250% (phased Art 495a) [CRR3]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Equity non-public / speculative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400% non-publicly traded; 600% investment firm with &gt;immaterial leverage [§__.141]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400% (phased) [CRR3]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Equity other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0% sovereign/MDB/FRB; 20% PSE/FHLB/Farmer Mac; 100% CD investments &amp; non-significant (&lt;=10% total capital); 250% significant FI not deducted [§__.141]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non-significant up to 10%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legislative programmes [CRR3 Art 133]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Equity EU phase-in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Immediate [Re-Proposal]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Immediate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Immediate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2025-2030 phase-in [CRR3 Art 495a]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Past due &gt;90 days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(resi mortgage not CF-dependent: 100%) [§__.111; Re-Proposal P.71 fn 106]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(100% if prov&gt;=20%) [d424 CRE20.51]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if provisions&gt;=20% [CRR3 Art 127]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Defaulted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 (non-sovereign, non-real-estate) [§__.111]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150%/100%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 [CRR3 Art 127]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Covered bonds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credit-risk SA treatment (bank-exposure RW applies) [§__.111]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CQS-based 10-100%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CQS-based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CQS-based [CRR3 Art 129]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4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Off-Balance Sheet Credit Conversion Factors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 Fed (2026 NPR)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BCBS (d424/d457)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UK PRA (PS1/26)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EU EBA (CRR3/CRD6)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OBS CCF Comparison — KEY US-BCBS DIVERGENCE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OBS CCF Comparison — KEY US-BCBS DIVERGENCE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OBS CCF Comparison — KEY US-BCBS DIVERGENCE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OBS CCF Comparison — KEY US-BCBS DIVERGENCE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OBS CCF Comparison — KEY US-BCBS DIVERGENCE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Commitments &gt;1Y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 [Re-Proposal P.170]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 [d424 CRE20.69]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 [CRR3 Art 111]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Commitments &lt;=1Y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 UNIFORM [Re-Proposal P.170]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[d424 CRE20.69]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[CRR3 Art 111]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UCC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10% [Re-Proposal P.172]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10% [d424 CRE20.70]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10% [CRR3 Art 111]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Direct credit substitutes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[Re-Proposal]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[CRR3 Art 111]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Trade-related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[Re-Proposal]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[CRR3 Art 111]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NIF/RUF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[Re-Proposal]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[CRR3 Art 111]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Performance guarantees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[Re-Proposal]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50% [CRR3 Art 111]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Repo-style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[Re-Proposal]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[CRR3 Art 111]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Impact: $500B ST commit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+$100B RWA vs BCBS/UK/EU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as BCBS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as BCBS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5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Credit Risk Mitigation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 Fed (2026 NPR)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BCBS (d424/d457)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UK PRA (PS1/26)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EU EBA (CRR3/CRD6)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CRM Mechanics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CRM Mechanics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CRM Mechanics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CRM Mechanics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CRM Mechanics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E* formula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Netting-set formula: E* = max(0, (sum E - sum C) + 0.4 x net exposure + 0.6 x gross exposure/sqrt(N) + sum E_fx x H_fx) [§__.115; Re-Proposal P.103-105]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[d424 CRE22.51]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[CRR3 Art 223]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Currency mismatch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8% (x sqrt(T_M/10) if revalued less than every 10 bd) [§__.115, §__.120]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8% [d424 CRE22.60]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8% [CRR3 Art 224]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Maturity mismatch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(t-0.25)/(T-0.25); mitigant original maturity &gt;=1Y, residual &gt;3M [§__.120]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[d424 CRE22.65]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[CRR3 Art 237]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Credit deriv restructuring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Effective notional x 0.60 if restructuring not a credit event [§__.120; Re-Proposal P.133]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 [CRR3 Art 233]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Simple approach floor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(0% cash on deposit / sovereign RW0 collateral discounted 20%) [§__.121]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[d424 CRE22.72]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[CRR3 Art 222(5)]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Own-estimate haircuts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permitted [Re-Proposal P.46, P.102]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Permitted with approval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PRA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Permitted [CRR3 Art 225]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Haircuts: Cash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0% [Table 1 to §__.115]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0% [CRR3 Art 224]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Haircuts: Sov &lt;=1Y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0.5% (issuer RW 0%); 1% (RW 20/50%); 15% (RW 100%) [Table 1 to §__.115]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0.5% [CRR3 Art 224]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Haircuts: Sov 1-5Y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2% (RW 0%); 3% (RW 20/50%) [Table 1 to §__.115]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2% [CRR3 Art 224]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Haircuts: Sov &gt;5Y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4% (RW 0%); 6% (RW 20/50%) [Table 1 to §__.115]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4% [CRR3 Art 224]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Haircuts: Corp IG &lt;=1Y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2% other IG debt (GSE 1%; senior sec RW&lt;100% 4%) - no rating split [Table 1 to §__.115]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1% [CRR3 Art 224]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Haircuts: Corp IG 1-5Y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4% (1-3Y) / 6% (3-5Y); GSE 4% [Table 1 to §__.115]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4% [CRR3 Art 224]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Haircuts: Corp IG &gt;5Y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12% (5-10Y) / 20% (&gt;10Y); GSE 8% [Table 1 to §__.115]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6% [CRR3 Art 224]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Haircuts: Equity main idx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[Table 1 to §__.115]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[CRR3 Art 224]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Haircuts: Equity other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30% (also 'other' collateral) [Table 1 to §__.115]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25% [CRR3 Art 224]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Haircuts: Gold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[Table 1 to §__.115]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[CRR3 Art 224]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6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SA-CCR: Counterparty Credit Risk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 Fed (2026 NPR)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BCBS (d424/d457)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UK PRA (PS1/26)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EU EBA (CRR3/CRD6)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SA-CCR Parameters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SA-CCR Parameters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SA-CCR Parameters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SA-CCR Parameters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SA-CCR Parameters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Alpha (financial)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1.4 [Re-Proposal P.220]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1.4 [d424 CRE52.30]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1.4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1.4 [CRR3 Art 274]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Alpha (non-financial)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 (end-user) [Re-Proposal P.220]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1.4 (nat disc for 1.0)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 (pensions+NFC)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 (pensions+NFC&lt;thresh) [CRR3 Art 274]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SF: Interest Rate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0.50% [Re-Proposal]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0.50% [d424 CRE52.40]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0.50% [CRR3 Art 280a]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SF: FX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4.0% [Re-Proposal]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4.0%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4.0% [CRR3 Art 280c]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SF: Credit IG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0.46% single-name / 0.38% index (corr 50% / 80%) [Table 2 to §__.114]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0.38%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0.38%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0.38% [CRR3 Art 280d]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SF: Credit Spec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1.3% single-name speculative; 6.0% sub-speculative; 1.06% index speculative [Table 2 to §__.114]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0.54%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0.54%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0.54% [CRR3 Art 280d]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MPOR / margin factor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Margined MF = sqrt(1.5 x MPOR/250); floors 10 bd (5 bd client-facing; 20 bd &gt;5,000 trades or illiquid); extended SA-CCR for cross-product netting sets with maturity ratio [§__.113-114]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floors [d424 CRE52]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CRR3 Art 285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SF: Equity single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32% [Re-Proposal]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32%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32%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32% [CRR3 Art 280e]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SF: Equity index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[Re-Proposal]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 [CRR3 Art 280e]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SF: Comm electricity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 [Re-Proposal]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 [CRR3 Art 280f]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SF: Comm other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18% [Re-Proposal]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18% [CRR3 Art 280f]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Multiplier floor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5% (0.05) [Re-Proposal]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5% [d424 CRE52.41]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5% [CRR3 Art 278]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RC unmargined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max(V-C, 0) [Re-Proposal]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[d424 CRE52.31]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[CRR3 Art 275]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RC margined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max(V-C, TH+MTA-NICA, 0) [Re-Proposal]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[d424 CRE52.34]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[CRR3 Art 275]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7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CVA Risk Framework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 Fed (2026 NPR)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BCBS (d424/d457)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UK PRA (PS1/26)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EU EBA (CRR3/CRD6)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CVA Approach &amp; Exemptions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CVA Approach &amp; Exemptions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CVA Approach &amp; Exemptions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CVA Approach &amp; Exemptions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CVA Approach &amp; Exemptions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BA-CVA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Available: SN CDS, SN contingent CDS and index CDS hedges, incl. indirect SN hedges (r = 80% affiliate / 50% sector-region) [Re-Proposal P.443; Table 2 to §__.222]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Available (SN+index) [d424 MAR50]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Available (SN+index)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Available (SN+index) [CRR3 Art 382]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BA-CVA parameters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K = 0.65 x (0.25 K_unhedged + 0.75 K_hedged); rho 50%; DF = (1-e^-0.05M)/(0.05M); RW by sector x IG/spec/sub-spec (sov 0.5/3.0/7.0%, financials 5.0/12.0%) [§__.222]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structure [d424 MAR50]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CRR3 Art 384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SA-CVA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With approval; m_CVA = 1.0; R = 0.01; FX RW 11%; IR specified-currency RWs 1.11/0.93/0.74/0.74/0.74% [§__.224]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With approval [d424 MAR51]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With approval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With approval [CRR3 Art 383]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Client-cleared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Excluded: cleared and client-facing derivative transactions are not CVA risk covered positions [Re-Proposal P.439-441]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Exempt [d424 MAR50.4]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Exempt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Exempt [CRR3 Art 382(4)]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FX &lt;=T+2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addressed in NPR [§__.202]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Exempt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Exempt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Exempt [CRR3 Art 382(4)]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SFTs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covered positions (derivatives only) [Re-Proposal P.440]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exempt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Exempt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Exempt [CRR3 Art 382(4)]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Pensions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exemption in NPR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Exempt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Exempt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Exempt [CRR3 Art 382(4)]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Intra-group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exemption in NPR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National discretion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Exempt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Exempt [CRR3 Art 382(4)]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$1T threshold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YES: non-Cat I/II market-risk banks with OTC notional &lt; $1T not subject to CVA [§__.201; Re-Proposal P.24]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[CRR3]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8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FRTB Market Risk: Key Risk Weights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 Fed (2026 NPR)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BCBS (d424/d457)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UK PRA (PS1/26)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EU EBA (CRR3/CRD6)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FRTB Thresholds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FRTB Thresholds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FRTB Thresholds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FRTB Thresholds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FRTB Thresholds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FRTB threshold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$5B trading assets+liabilities (4Q avg) or &gt;=10% of total assets; Cat I/II HCs regardless [§__.201]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Proportionality [d457 MAR10]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GBP 50M bilateral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EUR 500M or % assets [CRR3 Art 325a]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GIRR Risk Weights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GIRR Risk Weights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GIRR Risk Weights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GIRR Risk Weights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GIRR Risk Weights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GIRR 0.25Y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1.7% [Table 1 to §__.209]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1.7% [d457 MAR21.8]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1.7%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1.7% [CRR3 Art 325q]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GIRR 1Y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1.6% [Table 1 to §__.209]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1.6% [d457]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1.6%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1.6% [CRR3 Art 325q]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GIRR 5Y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1.1% [Table 1 to §__.209]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1.1% [d457]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1.1% [CRR3 Art 325q]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GIRR 10Y-30Y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1.1% (10 vertices; no 7Y/25Y); /sqrt(2) for USD, AUD, CAD, EUR, JPY, SEK, GBP [§__.208-209]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1.1% [d457]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1.1% [CRR3 Art 325q]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GIRR inflation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1.6% (also xccy basis) [Table 1 to §__.209]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1.6% [d457]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1.6%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1.6% [CRR3]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CSR Non-Sec Sov IG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0.5% (bucket 1); spec 3.0%; sub-spec 7.0% [Table 3 to §__.209]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0.5% [d457 MAR21.12]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0.5% [CRR3 Art 325s]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CSR Non-Sec Corp IG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By sector: financials 5.0%; basic materials 3.0%; consumer 3.0%; tech/telecom 2.0%; health/utilities 1.5%; PSE/GSE 1.0%; covered bonds 1.5% [Table 3 to §__.209]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1.0% [d457]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1.0% [CRR3]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CSR Non-Sec HY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Spec/sub-spec by sector: financials 12.0%; basic materials 7.0%; consumer 8.5%; tech 5.5%; health 5.0%; other 12.0%; indices IG 1.5% / HY 5.0% (20 buckets) [Table 3 to §__.209]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2.0-3.5% [d457]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2.0-3.5%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2.0-3.5% [CRR3]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Equity large AE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30% / 35% / 40% / 50% by sector (liquid-market large cap, buckets 5-8); EM large cap 45-60% [Table 8 to §__.209]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25% [d457 MAR21.17]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25% [CRR3 Art 325w]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Equity small cap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70% emerging / 50% liquid markets; other sector 70% [Table 8 to §__.209]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70% [d457]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70% [CRR3]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Equity index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large-cap liquid indices / 25% other indices [Table 8 to §__.209]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[d457]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[CRR3]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FX all pairs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15%; /sqrt(2) for pairs of 19 specified currencies [§__.209; P.329 fn 376]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[d457 MAR21.21]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[CRR3 Art 325y]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Commodity crude/coal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30% solid combustibles (coal) / 35% liquid combustibles (crude); 12 buckets 30/35/60/80/40/45/20/35/25/35/50/30 [Table 9 to §__.209]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30% [d457 MAR21.19]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30% [CRR3 Art 325aa]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Vega RW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100%; equity large cap &amp; indices 77.78% [Table 11 to §__.209]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100% / 77.78% [d457 MAR21.92]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CRR3 Art 325ae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DRC AAA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By credit quality, not rating: IG 0.6% non-US sovereign / 2.1% PSE-GSE / 4.1% corporate [Table 1 to §__.210]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0.5% [d457 MAR22.14]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0.5% [CRR3]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DRC BBB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IG (incl. BBB) 4.1% corporate; speculative 22%; sub-speculative 50%; defaulted 100% [Table 1 to §__.210]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6% [d457]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6% [CRR3]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DRC LGD / sec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LGD 100% equity &amp; non-senior, 75% senior, 50% US PSE, 25% covered bonds &amp; GSE-guaranteed; DRC-sec RW = SEC-SA RW x 8%; CTP sum[max(DRC_b,0)+0.5 min(DRC_b,0)] [§__.210]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LGD 100/75/25% [d457 MAR22]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CRR3 Art 325w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IMA m_c / PLA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m_c 1.5 (ladder to 2.0 at &gt;=10 exceptions); PLA KS only: green &lt;0.09, amber &lt;=0.12, red &gt;0.12; 3-year transition; desk backtest 12/30 exceptions [§__.204, §__.213]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1.5; Spearman + KS [d457 MAR32-33]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CRR3 Art 325bf-bg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RRAO exotic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1% [§__.211]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1% [d457 MAR23.4]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1% [CRR3 Art 325u]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RRAO other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0.1% [§__.211]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0.1% [d457]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0.1% [CRR3]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9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Operational Risk: SMA Components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 Fed (2026 NPR)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BCBS (d424/d457)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UK PRA (PS1/26)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EU EBA (CRR3/CRD6)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OpRisk SMA Comparison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OpRisk SMA Comparison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OpRisk SMA Comparison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OpRisk SMA Comparison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OpRisk SMA Comparison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BI = ILDC+SC+FC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NO: BI = ILDC + noninterest component (two components; SC and FC merged) [§__.150; Re-Proposal P.535]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[d424 S5.2]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[CRR3 Art 314]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ILDC interest cap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2.25% IEA (ILDC = min(Avg3y|II-IE|, 2.25% Avg3y IEA) + dividends) [§__.150]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2.25% [d424 S5.3]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2.25%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2.25% [CRR3 Art 314]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NIC 0.7x inv mgmt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(US specific): 0.7x NET fee income from investment management, investment services AND non-lending treasury services inside the noninterest component [§__.150]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in BCBS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adopted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adopted [CRR3]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BIC 12% (&lt;= $1B / EUR 1B)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12% (BI &lt;= $1B; CPI-W indexed) [§__.150]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12% [d424 S5.7]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12% [CRR3 Art 315]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BIC 15% ($1-30B / EUR 1-30B)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15%: $120M + 0.15 x (BI - $1B) [§__.150]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[CRR3 Art 315]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BIC 18% (&gt; $30B / EUR 30B)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18%: $4.47B + 0.18 x (BI - $30B) [§__.150]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18% [CRR3 Art 315]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ILM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ILM term at all: RWA = 12.5 x BIC [§__.150]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National discretion [d424 S5.11]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 [CRR3 Art 315(2)]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Loss data P1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REQUIRED: loss-event data &gt;= $20,000 (indexed), 10 years; total operational losses ADDED to the BI noninterest component [§__.150; Re-Proposal P.204-207]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Required [d424 S5.10]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required P1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MANDATORY (EUR 20K, 10Y) [CRR3 Art 316]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COREP templates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(FR Y-14Q op-loss data) [US reporting]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[BCBS]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[PRA reporting]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C16.02-04 mandatory [CRR3/ITS]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M&amp;A loss inclusion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Acquired/merged entity BI and loss data included (10 years) [§__.150]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Include if material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Case-by-case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Include if material [CRR3 Art 316(5)]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10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Securitization: Hierarchy &amp; STS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 Fed (2026 NPR)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BCBS (d424/d457)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UK PRA (PS1/26)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EU EBA (CRR3/CRD6)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Securitization Framework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Securitization Framework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Securitization Framework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Securitization Framework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Securitization Framework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Hierarchy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SEC-SA only (no SEC-ERBA/SEC-IRBA): p = 0.5 (1.5 resec); floor 15% (100% resec &amp; NPL); K_A = (1-W)K_G + 0.5W [§__.132-133]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SEC-IRBA&gt;ERBA&gt;SA [d424 CRE40]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Full hierarchy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Full hierarchy [CRR3 Art 254]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Look-through / NPL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Senior non-resec look-through floor 15%; NPL senior 100% if NRPPD &gt;= 50% [§__.132]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Look-through permitted [d424 CRE40]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NPL 100% [CRR3 Art 269a]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STS framework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adopted [§__.133]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Optional [d424 CRE40.73]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(UK STS)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Yes, 10% RW floor [CRR3 Art 243]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STS RW benefit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[N/A]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Lower p=0.3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Lower RW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10% floor (vs 15%) [CRR3 Art 260]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Risk retention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5% [Regulation RR / Dodd-Frank §941 - not part of the capital NPR]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5% [d424 CRE40.5]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5% [CRR3 Art 405]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1250% cap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(also for due-diligence failure); CEIO strips deducted from CET1 [§__.131-133]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[CRR3 Art 267]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SRT assessment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 rules [Re-Proposal]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Principle-based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PRA review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EBA RTS [CRR3 Art 244]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11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IRB: Availability, Floors &amp; Output Floor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 Fed (2026 NPR)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BCBS (d424/d457)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UK PRA (PS1/26)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EU EBA (CRR3/CRD6)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IRB Framework Comparison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IRB Framework Comparison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IRB Framework Comparison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IRB Framework Comparison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IRB Framework Comparison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IRB availability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ELIMINATED [Re-Proposal P.95]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Retained (restricted) [d424 CRE30]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Retained (A-IRB limited)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Retained (A-IRB limited) [CRR3 Art 142]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Output floor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(no IRB) [N/A]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72.5% of SA RWA [d424 P.4]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72.5% (phased 2025-2030)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72.5% (phased 2025-2030) [CRR3 Art 465]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F-IRB for corporates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[N/A]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Available [d424 CRE31]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Available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Available [CRR3 Art 143]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A-IRB for corporates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[N/A]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Restricted (large corp)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Restricted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Restricted [CRR3 Art 143]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A-IRB for banks/FIs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[N/A]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available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available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available [CRR3 Art 150]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A-IRB for equity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[N/A]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available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available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available [CRR3 Art 155]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IRB Input Floors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IRB Input Floors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IRB Input Floors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IRB Input Floors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IRB Input Floors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PD floor corporate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5bp (0.05%) [d424 CRE31.4]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5bp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5bp [CRR3 Art 160(1)]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PD floor retail MTG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5bp [d424 CRE32.5]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5bp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5bp [CRR3 Art 163]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PD floor retail QRE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10bp [d424 CRE32.7]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10bp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10bp [CRR3 Art 163]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PD floor retail other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5bp [d424 CRE32.9]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5bp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5bp [CRR3 Art 163]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LGD floor unsecured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25% [d424 CRE31.4]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25% [CRR3 Art 161(4)]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LGD floor secured (fin)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0% [CRR3 Art 161(4)]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LGD floor secured (RE)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10%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10% [CRR3 Art 161(4)]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LGD floor secured (other)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[CRR3 Art 161(4)]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Correlation formula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R=0.12*(1-e^-50PD)/(1-e^-50)+0.24*(1-f) [d424]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[CRR3 Art 153]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12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Large Exposures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 Fed (2026 NPR)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BCBS (d424/d457)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UK PRA (PS1/26)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EU EBA (CRR3/CRD6)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Single-Counterparty Credit Limits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Single-Counterparty Credit Limits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Single-Counterparty Credit Limits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Single-Counterparty Credit Limits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Single-Counterparty Credit Limits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Standard limit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25% of Tier 1 [12 CFR 252.72]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25% of Tier 1 [d283 S2]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25% of Tier 1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25% of Tier 1 [CRR3 Art 395]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G-SIB to G-SIB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of Tier 1 [12 CFR 252.72(a)]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[d283 S2]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15% [CRR3 Art 395(1a)]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Reporting threshold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5% of Tier 1 [12 CFR 252.78]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10% [d283]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10%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10% [CRR3 Art 394]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Sovereign exemption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(US govt) [12 CFR 252.77]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National discretion [d283]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(UK govt)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(EU member state) [CRR3 Art 400]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Connected parties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Economic interdependence [12 CFR 252.76]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concept [d283 S5]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concept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 concept [CRR3 Art 4(39)]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13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Pillar 2, Pillar 3, ESG &amp; Liquidity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 Fed (2026 NPR)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BCBS (d424/d457)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UK PRA (PS1/26)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EU EBA (CRR3/CRD6)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Pillar 2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Pillar 2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Pillar 2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Pillar 2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Pillar 2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ICAAP/SREP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CCAR + supervisory [Fed SR 12-7]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Pillar 2 framework [d424]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ICAAP+PRA buffer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SREP + P2R + P2G [CRD6 Art 104a]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IRRBB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Part of CCAR [Fed SR 15-18]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 prescribed scenarios [d368]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Aligned BCBS d368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Aligned BCBS d368 [CRD6 Art 84]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ESG risk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in framework [N/A]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Principles published [BCBS 2024]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Climate scenario testing [PRA SS3/19]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MANDATORY ESG in SREP [CRD6 Art 87a]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Pillar 3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Pillar 3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Pillar 3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Pillar 3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Pillar 3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OV1 (Overview RWA)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[Re-Proposal]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[d455]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[CRR3 Art 438]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KM1 (Key Metrics)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[Re-Proposal]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[d455]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[CRR3 Art 447]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CC1/CC2 (Capital)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[Re-Proposal]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[d455]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[CRR3 Art 437]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CR1-CR5 (Credit)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[Re-Proposal]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[d455]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[CRR3 Art 442]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MR1-MR4 (Market)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[Re-Proposal]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[d455]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[CRR3 Art 445]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OR1 (OpRisk)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[Re-Proposal]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[d455]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[PS1/26]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[CRR3 Art 446]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LR1-LR2 (Leverage)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[Re-Proposal]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[d455]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[PS1/26]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[CRR3 Art 451]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Liquidity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Liquidity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Liquidity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Liquidity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Liquidity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LCR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Implemented [12 CFR 249]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Standard [d295]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Implemented [PRA]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Implemented [CRR3 Art 412]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NSFR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Implemented [12 CFR 249]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Standard [d295]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Implemented [PRA]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Implemented [CRR3 Art 428a]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14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Conservatism Scorecard: 20-Dimension RAG Assessment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 Fed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BCBS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UK PRA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EU EBA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Credit risk SA RWs</w:t>
            </w:r>
          </w:p>
        </w:tc>
        <w:tc>
          <w:tcPr>
            <w:tcW w:type="dxa" w:w="2100"/>
            <w:shd w:fill="C0392B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Most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Off-balance sheet CCFs</w:t>
            </w:r>
          </w:p>
        </w:tc>
        <w:tc>
          <w:tcPr>
            <w:tcW w:type="dxa" w:w="2100"/>
            <w:shd w:fill="C0392B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Most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IRB availability</w:t>
            </w:r>
          </w:p>
        </w:tc>
        <w:tc>
          <w:tcPr>
            <w:tcW w:type="dxa" w:w="2100"/>
            <w:shd w:fill="C0392B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Most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Output floor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MSA treatment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C0392B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Most</w:t>
            </w:r>
          </w:p>
        </w:tc>
        <w:tc>
          <w:tcPr>
            <w:tcW w:type="dxa" w:w="2100"/>
            <w:shd w:fill="C0392B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Most</w:t>
            </w:r>
          </w:p>
        </w:tc>
        <w:tc>
          <w:tcPr>
            <w:tcW w:type="dxa" w:w="2100"/>
            <w:shd w:fill="C0392B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Most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FRTB threshold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CVA scope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OpRisk ILM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Loss data requirement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C0392B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Most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C0392B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Most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G-SIB methodology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Leverage ratio</w:t>
            </w:r>
          </w:p>
        </w:tc>
        <w:tc>
          <w:tcPr>
            <w:tcW w:type="dxa" w:w="2100"/>
            <w:shd w:fill="C0392B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Most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AT1 trigger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C0392B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Most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STS securitization</w:t>
            </w:r>
          </w:p>
        </w:tc>
        <w:tc>
          <w:tcPr>
            <w:tcW w:type="dxa" w:w="2100"/>
            <w:shd w:fill="C0392B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Most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ESG integration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C0392B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Most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Real estate RWs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Equity phase-in</w:t>
            </w:r>
          </w:p>
        </w:tc>
        <w:tc>
          <w:tcPr>
            <w:tcW w:type="dxa" w:w="2100"/>
            <w:shd w:fill="C0392B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Most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Past due treatment</w:t>
            </w:r>
          </w:p>
        </w:tc>
        <w:tc>
          <w:tcPr>
            <w:tcW w:type="dxa" w:w="2100"/>
            <w:shd w:fill="C0392B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Most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SME supporting factor</w:t>
            </w:r>
          </w:p>
        </w:tc>
        <w:tc>
          <w:tcPr>
            <w:tcW w:type="dxa" w:w="2100"/>
            <w:shd w:fill="C0392B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Most</w:t>
            </w:r>
          </w:p>
        </w:tc>
        <w:tc>
          <w:tcPr>
            <w:tcW w:type="dxa" w:w="2100"/>
            <w:shd w:fill="C0392B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Most</w:t>
            </w:r>
          </w:p>
        </w:tc>
        <w:tc>
          <w:tcPr>
            <w:tcW w:type="dxa" w:w="2100"/>
            <w:shd w:fill="C0392B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Most</w:t>
            </w:r>
          </w:p>
        </w:tc>
        <w:tc>
          <w:tcPr>
            <w:tcW w:type="dxa" w:w="2100"/>
            <w:shd w:fill="27AE60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Large exposures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Pillar 3 disclosure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  <w:tc>
          <w:tcPr>
            <w:tcW w:type="dxa" w:w="2100"/>
            <w:shd w:fill="F39C12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Less</w:t>
            </w:r>
          </w:p>
        </w:tc>
      </w:tr>
    </w:tbl>
    <w:p>
      <w:pPr>
        <w:spacing w:before="2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color w:val="C2A677"/>
          <w:sz w:val="28"/>
          <w:szCs w:val="28"/>
        </w:rPr>
        <w:t xml:space="preserve">SECTION 15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Key Numbers for Senior Management</w:t>
      </w:r>
    </w:p>
    <w:p>
      <w:r>
        <w:rPr>
          <w:color w:val="C2A677"/>
          <w:sz w:val="12"/>
          <w:szCs w:val="12"/>
        </w:rPr>
        <w:t xml:space="preserve">__________________________________________________________________________________________________________________________________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 Fed (2026 NPR)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BCBS (d424/d457)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UK PRA (PS1/26)</w:t>
            </w:r>
          </w:p>
        </w:tc>
        <w:tc>
          <w:tcPr>
            <w:tcW w:type="dxa" w:w="2100"/>
            <w:shd w:fill="1A2744" w:color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EU EBA (CRR3/CRD6)</w:t>
            </w:r>
          </w:p>
        </w:tc>
      </w:tr>
      <w:tr>
        <w:tc>
          <w:tcPr>
            <w:tcW w:type="dxa" w:w="18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Quick Reference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Quick Reference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Quick Reference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Quick Reference</w:t>
            </w:r>
          </w:p>
        </w:tc>
        <w:tc>
          <w:tcPr>
            <w:tcW w:type="dxa" w:w="2100"/>
            <w:shd w:fill="C2A677" w:color="000000" w:val="clear"/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15"/>
                <w:szCs w:val="15"/>
              </w:rPr>
              <w:t xml:space="preserve">Quick Reference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CET1 minimum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4.5%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4.5%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4.5%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4.5%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CCB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2.5% (or SCB&gt;=2.5%)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2.5%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2.5%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2.5%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G-SIB surcharge range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1.0-4.5%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1.0-3.5%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1.0-3.5%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1.0-3.5%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Leverage ratio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5% eSLR (Cat I)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3.25%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3% + buffer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Corp IG risk weight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65%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65% (transitional)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65%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65% (transitional)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Retail transactor RW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45%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45%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45%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45%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Resi RE 80-90% LTV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Equity publicly traded RW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300%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250%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250%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250% (phased)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Bank Grade A RW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30% / 40%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30% / 40% (SCRA)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20-30% (ECAI)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20-30% (ECAI)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OBS &lt;=1Y commitment CCF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20%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FRTB threshold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$5B (4Q avg) or 10% of assets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Proportionality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GBP 50M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EUR 500M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ILM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None (RWA = 12.5 x BIC)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National discretion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IRB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ELIMINATED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Retained + floor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Retained + floor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Retained + floor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Output floor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72.5%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72.5%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72.5%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G-SIB bands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20bp / 0.1%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100bp / 0.5%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 BCBS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STS securitization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Optional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(10% floor)</w:t>
            </w:r>
          </w:p>
        </w:tc>
      </w:tr>
      <w:tr>
        <w:tc>
          <w:tcPr>
            <w:tcW w:type="dxa" w:w="1800"/>
            <w:shd w:fill="F2F2F2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Loss data required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($20K, 10Y; losses enter BI)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(P1)</w:t>
            </w:r>
          </w:p>
        </w:tc>
        <w:tc>
          <w:tcPr>
            <w:tcW w:type="dxa" w:w="2100"/>
            <w:shd w:fill="F2F2F2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Yes (EUR 20K, 10Y)</w:t>
            </w:r>
          </w:p>
        </w:tc>
      </w:tr>
      <w:tr>
        <w:tc>
          <w:tcPr>
            <w:tcW w:type="dxa" w:w="1800"/>
            <w:shd w:fill="FFFFFF" w:color="000000" w:val="clea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Impact (NPR): CET1 req. Cat I/II BHCs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+1.4% standalone; -4.8% cumulative; RWA +1.9%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100"/>
            <w:shd w:fill="FFFFFF" w:color="000000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</w:tr>
    </w:tbl>
    <w:sectPr>
      <w:pgSz w:w="12240" w:h="15840" w:orient="landscape"/>
      <w:pgMar w:top="720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2026-10-28T20:36:57.612Z</dcterms:created>
  <dcterms:modified xsi:type="dcterms:W3CDTF">2026-10-28T20:36:57.612Z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