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32"/>
          <w:sz w:val="44"/>
        </w:rPr>
        <w:t>BizFlow API Documentation</w:t>
      </w:r>
    </w:p>
    <w:p>
      <w:pPr>
        <w:jc w:val="center"/>
      </w:pPr>
      <w:r>
        <w:rPr>
          <w:i/>
          <w:color w:val="5A5A5A"/>
          <w:sz w:val="22"/>
        </w:rPr>
        <w:t>Frontend-ready reference generated from the provided OpenAPI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/>
            <w:r>
              <w:rPr>
                <w:b/>
                <w:sz w:val="20"/>
              </w:rPr>
              <w:t>Base URL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http://localhost:8080/api/v1</w:t>
            </w:r>
          </w:p>
        </w:tc>
      </w:tr>
      <w:tr>
        <w:tc>
          <w:tcPr>
            <w:tcW w:type="dxa" w:w="5112"/>
            <w:shd w:fill="EAF1FB"/>
          </w:tcPr>
          <w:p>
            <w:r/>
            <w:r>
              <w:rPr>
                <w:b/>
                <w:sz w:val="20"/>
              </w:rPr>
              <w:t>Authentication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Bearer JWT token required globally</w:t>
            </w:r>
          </w:p>
        </w:tc>
      </w:tr>
      <w:tr>
        <w:tc>
          <w:tcPr>
            <w:tcW w:type="dxa" w:w="5112"/>
            <w:shd w:fill="EAF1FB"/>
          </w:tcPr>
          <w:p>
            <w:r/>
            <w:r>
              <w:rPr>
                <w:b/>
                <w:sz w:val="20"/>
              </w:rPr>
              <w:t>Response Envelope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{ success, message, data }</w:t>
            </w:r>
          </w:p>
        </w:tc>
      </w:tr>
    </w:tbl>
    <w:p/>
    <w:p>
      <w:pPr>
        <w:pStyle w:val="Heading1"/>
      </w:pPr>
      <w:r>
        <w:rPr>
          <w:color w:val="1A2332"/>
        </w:rPr>
        <w:t>1. Integration Notes</w:t>
      </w:r>
    </w:p>
    <w:p>
      <w:pPr>
        <w:pStyle w:val="ListBullet"/>
      </w:pPr>
      <w:r>
        <w:t>All APIs are defined under /api/v1 and the spec declares global bearer authentication.</w:t>
      </w:r>
    </w:p>
    <w:p>
      <w:pPr>
        <w:pStyle w:val="ListBullet"/>
      </w:pPr>
      <w:r>
        <w:t>Most responses are wrapped in a common structure with success, message, and data fields.</w:t>
      </w:r>
    </w:p>
    <w:p>
      <w:pPr>
        <w:pStyle w:val="ListBullet"/>
      </w:pPr>
      <w:r>
        <w:t>Create endpoints commonly return HTTP 200 in the current spec, even where 201 Created would be more conventional.</w:t>
      </w:r>
    </w:p>
    <w:p>
      <w:pPr>
        <w:pStyle w:val="ListBullet"/>
      </w:pPr>
      <w:r>
        <w:t>Several list endpoints do not expose pagination parameters in the shared spec, so the frontend should assume full-list retrieval unless backend changes are added.</w:t>
      </w:r>
    </w:p>
    <w:p>
      <w:pPr>
        <w:pStyle w:val="Heading1"/>
      </w:pPr>
      <w:r>
        <w:rPr>
          <w:color w:val="1A2332"/>
        </w:rPr>
        <w:t>2. Authentication Flow</w:t>
      </w:r>
    </w:p>
    <w:p>
      <w:r>
        <w:t>Use the login endpoint first, store the returned JWT token, and send it in the Authorization header for subsequent requests.</w:t>
      </w:r>
    </w:p>
    <w:p>
      <w:pPr>
        <w:pStyle w:val="ListNumber"/>
      </w:pPr>
      <w:r>
        <w:t xml:space="preserve"> POST /auth/login with email, password, and optional tenantId.</w:t>
      </w:r>
    </w:p>
    <w:p>
      <w:pPr>
        <w:pStyle w:val="ListNumber"/>
      </w:pPr>
      <w:r>
        <w:t xml:space="preserve"> Read token from LoginResponse.data.token.</w:t>
      </w:r>
    </w:p>
    <w:p>
      <w:pPr>
        <w:pStyle w:val="ListNumber"/>
      </w:pPr>
      <w:r>
        <w:t xml:space="preserve"> Send Authorization: Bearer &lt;token&gt; on protected requests.</w:t>
      </w:r>
    </w:p>
    <w:p>
      <w:pPr>
        <w:pStyle w:val="Heading1"/>
      </w:pPr>
      <w:r>
        <w:rPr>
          <w:color w:val="1A2332"/>
        </w:rPr>
        <w:t>3. Core Request / Response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Important Fields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LoginRequest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email, password, tenantId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Used by /auth/login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UserRequest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name, email, password, roleIds, phone, isActive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Create/update user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CustomerRequest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name, email, phone, address, city, state, openingBalance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name is required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ItemDto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name, type, categoryId, unitId, prices, taxRate, trackInventory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Supports PRODUCT and SERVICE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InvoiceDto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invoiceNumber, invoiceType, customer info, totals, items, payments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Core billing payload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PurchaseDto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supplierId, purchaseDate, totals, paymentStatus, items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Used for procurement flows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InventoryDto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availableQty, damagedQty, expiredQty, lowStockThreshold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Read-heavy inventory model</w:t>
            </w:r>
          </w:p>
        </w:tc>
      </w:tr>
    </w:tbl>
    <w:p>
      <w:pPr>
        <w:pStyle w:val="Heading1"/>
      </w:pPr>
      <w:r>
        <w:rPr>
          <w:color w:val="1A2332"/>
        </w:rP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/auth/login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User login, returns JWT token</w:t>
            </w:r>
          </w:p>
        </w:tc>
      </w:tr>
    </w:tbl>
    <w:p/>
    <w:p>
      <w:pPr>
        <w:pStyle w:val="Heading1"/>
      </w:pPr>
      <w:r>
        <w:rPr>
          <w:color w:val="1A2332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/users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users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/users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user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/users/{id}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user by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/users/{id}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Update user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/users/{id}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Delete user</w:t>
            </w:r>
          </w:p>
        </w:tc>
      </w:tr>
    </w:tbl>
    <w:p/>
    <w:p>
      <w:pPr>
        <w:pStyle w:val="Heading1"/>
      </w:pPr>
      <w:r>
        <w:rPr>
          <w:color w:val="1A2332"/>
        </w:rPr>
        <w:t>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/customers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customers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/customers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customer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/customers/{id}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customer by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/customers/{id}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Update customer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/customers/{id}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Delete customer</w:t>
            </w:r>
          </w:p>
        </w:tc>
      </w:tr>
    </w:tbl>
    <w:p/>
    <w:p>
      <w:pPr>
        <w:pStyle w:val="Heading1"/>
      </w:pPr>
      <w:r>
        <w:rPr>
          <w:color w:val="1A2332"/>
        </w:rPr>
        <w:t>Catalog &amp;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/categories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categories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/categories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category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/items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items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/items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item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/item-variants/item/{itemId}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variants by item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/item-variants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variant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/inventory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inventory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/inventory/{id}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inventory by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/inventory/{id}/threshold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Update low stock threshold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/stock-movements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stock movements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/stock-movements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stock adjustment</w:t>
            </w:r>
          </w:p>
        </w:tc>
      </w:tr>
    </w:tbl>
    <w:p/>
    <w:p>
      <w:pPr>
        <w:pStyle w:val="Heading1"/>
      </w:pPr>
      <w:r>
        <w:rPr>
          <w:color w:val="1A2332"/>
        </w:rPr>
        <w:t>Sales &amp; 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/invoices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invoices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/invoices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invoice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/invoices/{id}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invoice by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/invoices/{id}/payments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Add payment to invoice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/returns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returns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/returns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return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/returns/{id}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return by ID</w:t>
            </w:r>
          </w:p>
        </w:tc>
      </w:tr>
    </w:tbl>
    <w:p/>
    <w:p>
      <w:pPr>
        <w:pStyle w:val="Heading1"/>
      </w:pPr>
      <w:r>
        <w:rPr>
          <w:color w:val="1A2332"/>
        </w:rPr>
        <w:t>Purchases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/purchases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purchases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/purchases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purchase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/purchases/{id}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purchase by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/purchases/{id}/payment-status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Update purchase payment status</w:t>
            </w:r>
          </w:p>
        </w:tc>
      </w:tr>
    </w:tbl>
    <w:p/>
    <w:p>
      <w:pPr>
        <w:pStyle w:val="Heading1"/>
      </w:pPr>
      <w:r>
        <w:rPr>
          <w:color w:val="1A2332"/>
        </w:rPr>
        <w:t>Finance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/expenses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expenses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/expenses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expense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/expenses/{id}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expense by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/expenses/range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expenses by date range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/expense-categories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expense categories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/expense-categories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expense category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/payment-modes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payment modes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/payment-modes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payment mode</w:t>
            </w:r>
          </w:p>
        </w:tc>
      </w:tr>
    </w:tbl>
    <w:p/>
    <w:p>
      <w:pPr>
        <w:pStyle w:val="Heading1"/>
      </w:pPr>
      <w:r>
        <w:rPr>
          <w:color w:val="1A2332"/>
        </w:rPr>
        <w:t>Staff &amp;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/staff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all staff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/staff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staff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/staff/{id}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staff by ID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/attendance/staff/{staffId}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attendance by staff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/attendance/date/{date}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attendance by date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/attendance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Mark attendance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/attendance/{id}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Update attendance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/staff-advances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staff advance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/staff-advances/staff/{staffId}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advances by staff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/staff-advances/{id}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Delete advance</w:t>
            </w:r>
          </w:p>
        </w:tc>
      </w:tr>
    </w:tbl>
    <w:p/>
    <w:p>
      <w:pPr>
        <w:pStyle w:val="Heading1"/>
      </w:pPr>
      <w:r>
        <w:rPr>
          <w:color w:val="1A2332"/>
        </w:rPr>
        <w:t>Masters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/units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units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/units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unit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/suppliers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suppliers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/suppliers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Create supplier</w:t>
            </w:r>
          </w:p>
        </w:tc>
      </w:tr>
    </w:tbl>
    <w:p/>
    <w:p>
      <w:pPr>
        <w:pStyle w:val="Heading1"/>
      </w:pPr>
      <w:r>
        <w:rPr>
          <w:color w:val="1A2332"/>
        </w:rPr>
        <w:t>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/ai-logs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AI logs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/ai-logs/user/{userId}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AI logs by user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/activity-logs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activity logs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/activity-logs/user/{userId}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activity logs by user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/activity-logs/entity/{entityType}/{entityId}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Get activity logs by entity</w:t>
            </w:r>
          </w:p>
        </w:tc>
      </w:tr>
    </w:tbl>
    <w:p/>
    <w:p>
      <w:pPr>
        <w:pStyle w:val="Heading1"/>
      </w:pPr>
      <w:r>
        <w:rPr>
          <w:color w:val="1A2332"/>
        </w:rPr>
        <w:t>4. Frontend Handling Recommendations</w:t>
      </w:r>
    </w:p>
    <w:p>
      <w:pPr>
        <w:pStyle w:val="ListBullet"/>
      </w:pPr>
      <w:r>
        <w:t>Centralize API calling in one client so bearer token injection and response unwrapping happen in one place.</w:t>
      </w:r>
    </w:p>
    <w:p>
      <w:pPr>
        <w:pStyle w:val="ListBullet"/>
      </w:pPr>
      <w:r>
        <w:t>Create feature-wise service modules: auth, users, customers, inventory, invoices, purchases, expenses, staff, and logs.</w:t>
      </w:r>
    </w:p>
    <w:p>
      <w:pPr>
        <w:pStyle w:val="ListBullet"/>
      </w:pPr>
      <w:r>
        <w:t>Use enums from the spec directly in UI controls where applicable, such as item type, invoice type, payment status, attendance status, and stock movement types.</w:t>
      </w:r>
    </w:p>
    <w:p>
      <w:pPr>
        <w:pStyle w:val="ListBullet"/>
      </w:pPr>
      <w:r>
        <w:t>Plan for soft delete / active flags in UI because several entities include isActive rather than hard removal semantics.</w:t>
      </w:r>
    </w:p>
    <w:p>
      <w:pPr>
        <w:pStyle w:val="Heading1"/>
      </w:pPr>
      <w:r>
        <w:rPr>
          <w:color w:val="1A2332"/>
        </w:rPr>
        <w:t>5. Known API Design Notes</w:t>
      </w:r>
    </w:p>
    <w:p>
      <w:pPr>
        <w:pStyle w:val="ListBullet"/>
      </w:pPr>
      <w:r>
        <w:t>Operation IDs like getById_1 and update_4 are machine-generated and not ideal for long-term SDK generation.</w:t>
      </w:r>
    </w:p>
    <w:p>
      <w:pPr>
        <w:pStyle w:val="ListBullet"/>
      </w:pPr>
      <w:r>
        <w:t>The spec shows broad CRUD coverage across ERP/POS modules: customers, inventory, sales, purchases, finance, staff, and logs.</w:t>
      </w:r>
    </w:p>
    <w:p>
      <w:pPr>
        <w:pStyle w:val="ListBullet"/>
      </w:pPr>
      <w:r>
        <w:t>The OpenAPI file includes many DTO schemas with nested arrays for invoice items, purchase items, returns, and payments.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