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- 104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 Global Environment Variables in 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list of jenkins global environment variables: https://www.jenkins.io/doc/book/pipeline/jenkinsfile/#using-environment-variables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Way to use global environment variables in jenkins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1: Create a `new item` and item type as `Freestyle project`.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Under `Build steps`, select `Execute shell` and write the following commands: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echo “Build number is $BUILD_NUMBER”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echo “Build Id is $BUILD_ID”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echo “Build url is $BUILD_URL”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echo “Job name is $JOB_NAME”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3: Save this jenkins job.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4: Run the jenkins job and observe the logs of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Way to create and use custom global environment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1:  Go to `manage jenkins` and then click on `System`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2: Under `Global Properties`, select `Evironment Variables`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add a global environment variable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Screenshot: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4910138" cy="38321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832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4: Save and again follow the above steps but update the shell commands as follows: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echo “Build number is $BUILD_NUMBER”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echo “Build Id is $BUILD_ID”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echo “Build url is $BUILD_URL”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echo “Job name is $JOB_NAME”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echo “Job current status is $CURRENT_STATUS”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-&gt; Way to execute the jenkins job periodically via cron expression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1: Go to any existing job and click `configure`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2: Under `Build Triggers`, select `Build periodically`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3: Enter the cron expression to periodically trigger the job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https://crontab.guru/#0_1_*_*_*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4: we want to trigger our jenkins job every day at 1 am. So, enter this cron expression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`0 1 * * *`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5: Save the job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-&gt; Way to trigger the jenkins job externally via a Bash script (Learn on your own, with and without build parameters)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rontab.guru/#0_1_*_*_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