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Velyx</w:t>
      </w:r>
    </w:p>
    <w:p>
      <w:r>
        <w:rPr>
          <w:i/>
        </w:rPr>
        <w:t>Enterprise Reliability Guidance Platform</w:t>
        <w:br/>
        <w:t>Comprehensive Strategy &amp; Architecture Document</w:t>
      </w:r>
    </w:p>
    <w:p>
      <w:r>
        <w:br w:type="page"/>
      </w:r>
    </w:p>
    <w:p>
      <w:pPr>
        <w:pStyle w:val="Heading1"/>
      </w:pPr>
      <w:r>
        <w:t>Index</w:t>
      </w:r>
    </w:p>
    <w:p>
      <w:r>
        <w:t>1. Problem Statement</w:t>
      </w:r>
    </w:p>
    <w:p>
      <w:r>
        <w:t>2. Vision &amp; Operating Model</w:t>
      </w:r>
    </w:p>
    <w:p>
      <w:r>
        <w:t>3. Core Concept: Intent, Runtime Behaviour &amp; Reconciliation</w:t>
      </w:r>
    </w:p>
    <w:p>
      <w:r>
        <w:t>4. Intent Model &amp; Automatic Capture Strategy</w:t>
      </w:r>
    </w:p>
    <w:p>
      <w:r>
        <w:t>5. Infrastructure Reconciliation Model</w:t>
      </w:r>
    </w:p>
    <w:p>
      <w:r>
        <w:t>6. Runtime Reconciliation Model</w:t>
      </w:r>
    </w:p>
    <w:p>
      <w:r>
        <w:t>7. AI Integration Strategy</w:t>
      </w:r>
    </w:p>
    <w:p>
      <w:r>
        <w:t>8. MVP Architecture</w:t>
      </w:r>
    </w:p>
    <w:p>
      <w:r>
        <w:t>9. Scope &amp; Boundaries</w:t>
      </w:r>
    </w:p>
    <w:p>
      <w:r>
        <w:t>10. Pilot Definition</w:t>
      </w:r>
    </w:p>
    <w:p>
      <w:r>
        <w:t>11. Risks, Assumptions &amp; Governance</w:t>
      </w:r>
    </w:p>
    <w:p>
      <w:r>
        <w:t>12. Adoption Strategy</w:t>
      </w:r>
    </w:p>
    <w:p>
      <w:r>
        <w:br w:type="page"/>
      </w:r>
    </w:p>
    <w:p>
      <w:pPr>
        <w:pStyle w:val="Heading1"/>
      </w:pPr>
      <w:r>
        <w:t>1. Problem Statement</w:t>
      </w:r>
    </w:p>
    <w:p>
      <w:r>
        <w:t>Modern organizations invest heavily in observability, monitoring, and incident response to manage reliability in production. However, reliability failures often originate much earlier in the lifecycle — in architectural assumptions, infrastructure decisions, and misaligned business expectations.</w:t>
      </w:r>
    </w:p>
    <w:p>
      <w:r>
        <w:t>There is no continuous mechanism today that ensures a system’s reliability posture remains aligned with its inferred importance and evolving runtime behaviour.</w:t>
      </w:r>
    </w:p>
    <w:p>
      <w:r>
        <w:t>Design assumptions drift. Infrastructure evolves. Business criticality changes. Runtime behaviour exposes gaps. Yet these dimensions are rarely reconciled systematically.</w:t>
      </w:r>
    </w:p>
    <w:p>
      <w:r>
        <w:t>Velyx addresses this gap by introducing a continuous reliability guidance layer across the SDLC.</w:t>
      </w:r>
    </w:p>
    <w:p>
      <w:r>
        <w:br w:type="page"/>
      </w:r>
    </w:p>
    <w:p>
      <w:pPr>
        <w:pStyle w:val="Heading1"/>
      </w:pPr>
      <w:r>
        <w:t>2. Vision &amp; Operating Model</w:t>
      </w:r>
    </w:p>
    <w:p>
      <w:r>
        <w:t>Velyx is a continuous reliability guidance engine built around three core components:</w:t>
      </w:r>
    </w:p>
    <w:p>
      <w:r>
        <w:t>1. Intent (lightweight, mostly inferred)</w:t>
      </w:r>
    </w:p>
    <w:p>
      <w:r>
        <w:t>2. Runtime Behaviour</w:t>
      </w:r>
    </w:p>
    <w:p>
      <w:r>
        <w:t>3. Reconciliation between the two</w:t>
      </w:r>
    </w:p>
    <w:p/>
    <w:p>
      <w:r>
        <w:t>Velyx operates as an advisory-first, lifecycle-aware reliability alignment platform. It does not replace observability systems or CI/CD pipelines. Instead, it continuously evaluates whether infrastructure posture and runtime behaviour remain aligned with inferred service importance.</w:t>
      </w:r>
    </w:p>
    <w:p>
      <w:r>
        <w:t>The system is designed to remain lean, metadata-driven, and extensible toward future governance capabilities.</w:t>
      </w:r>
    </w:p>
    <w:p>
      <w:r>
        <w:br w:type="page"/>
      </w:r>
    </w:p>
    <w:p>
      <w:pPr>
        <w:pStyle w:val="Heading1"/>
      </w:pPr>
      <w:r>
        <w:t>3. Core Concept: Intent, Runtime Behaviour &amp; Reconciliation</w:t>
      </w:r>
    </w:p>
    <w:p>
      <w:r>
        <w:t>Intent represents inferred service importance, exposure level, journey classification, traffic expectations, and data sensitivity.</w:t>
      </w:r>
    </w:p>
    <w:p>
      <w:r>
        <w:t>Runtime Behaviour represents operational signals such as SLO compliance, error budget burn, incident patterns, and traffic growth trends.</w:t>
      </w:r>
    </w:p>
    <w:p>
      <w:r>
        <w:t>Reconciliation is the continuous evaluation process that detects misalignment between expected reliability posture and observed reality.</w:t>
      </w:r>
    </w:p>
    <w:p>
      <w:r>
        <w:t>This three-layer model forms the foundation of Velyx.</w:t>
      </w:r>
    </w:p>
    <w:p>
      <w:r>
        <w:br w:type="page"/>
      </w:r>
    </w:p>
    <w:p>
      <w:pPr>
        <w:pStyle w:val="Heading1"/>
      </w:pPr>
      <w:r>
        <w:t>4. Intent Model &amp; Automatic Capture Strategy</w:t>
      </w:r>
    </w:p>
    <w:p>
      <w:r>
        <w:t>Intent is inferred automatically from structured enterprise metadata.</w:t>
      </w:r>
    </w:p>
    <w:p>
      <w:r>
        <w:t>Primary Sources: Service catalog metadata, Infrastructure-as-Code tags, API gateway exposure data, repository metadata.</w:t>
      </w:r>
    </w:p>
    <w:p>
      <w:r>
        <w:t>Fallback Source: AI-assisted extraction from documentation (with confidence scoring).</w:t>
      </w:r>
    </w:p>
    <w:p>
      <w:r>
        <w:t>Core Intent Fields: service_tier, customer_exposure, journey_type, traffic_class, data_sensitivity.</w:t>
      </w:r>
    </w:p>
    <w:p>
      <w:r>
        <w:t>Each intent field includes inferred_value, evidence_sources, and confidence_score.</w:t>
      </w:r>
    </w:p>
    <w:p>
      <w:r>
        <w:t>Intent is versioned and maintained as timestamped snapshots.</w:t>
      </w:r>
    </w:p>
    <w:p>
      <w:r>
        <w:br w:type="page"/>
      </w:r>
    </w:p>
    <w:p>
      <w:pPr>
        <w:pStyle w:val="Heading1"/>
      </w:pPr>
      <w:r>
        <w:t>5. Infrastructure Reconciliation Model</w:t>
      </w:r>
    </w:p>
    <w:p>
      <w:r>
        <w:t>Terraform plans are parsed to derive actual infrastructure posture.</w:t>
      </w:r>
    </w:p>
    <w:p>
      <w:r>
        <w:t>Infrastructure attributes include: multi-AZ deployment, autoscaling configuration, backup policies, redundancy posture.</w:t>
      </w:r>
    </w:p>
    <w:p>
      <w:r>
        <w:t>Intent-derived expectations are compared against detected infrastructure posture.</w:t>
      </w:r>
    </w:p>
    <w:p>
      <w:r>
        <w:t>Outputs: PASS, ADVISORY, RISK, DRIFT.</w:t>
      </w:r>
    </w:p>
    <w:p>
      <w:r>
        <w:t>This ensures design assumptions remain aligned with actual infrastructure implementation.</w:t>
      </w:r>
    </w:p>
    <w:p>
      <w:r>
        <w:br w:type="page"/>
      </w:r>
    </w:p>
    <w:p>
      <w:pPr>
        <w:pStyle w:val="Heading1"/>
      </w:pPr>
      <w:r>
        <w:t>6. Runtime Reconciliation Model</w:t>
      </w:r>
    </w:p>
    <w:p>
      <w:r>
        <w:t>Runtime behaviour is derived from summarized telemetry inputs.</w:t>
      </w:r>
    </w:p>
    <w:p>
      <w:r>
        <w:t>Inputs include: SLO compliance percentage, error budget burn rate, incident severity trends, traffic growth.</w:t>
      </w:r>
    </w:p>
    <w:p>
      <w:r>
        <w:t>Intent expectations are compared against observed behaviour.</w:t>
      </w:r>
    </w:p>
    <w:p>
      <w:r>
        <w:t>Operational drift and emerging systemic risk are identified.</w:t>
      </w:r>
    </w:p>
    <w:p>
      <w:r>
        <w:t>Velyx consumes summarized signals rather than raw telemetry.</w:t>
      </w:r>
    </w:p>
    <w:p>
      <w:r>
        <w:br w:type="page"/>
      </w:r>
    </w:p>
    <w:p>
      <w:pPr>
        <w:pStyle w:val="Heading1"/>
      </w:pPr>
      <w:r>
        <w:t>7. AI Integration Strategy</w:t>
      </w:r>
    </w:p>
    <w:p>
      <w:r>
        <w:t>AI operates as a bounded intelligence layer supporting — not replacing — deterministic reconciliation logic.</w:t>
      </w:r>
    </w:p>
    <w:p>
      <w:r>
        <w:t>AI Role 1: Intent Interpreter — extracts structured context from unstructured documentation.</w:t>
      </w:r>
    </w:p>
    <w:p>
      <w:r>
        <w:t>AI Role 2: Drift Analyst — identifies emerging reliability risk patterns across time.</w:t>
      </w:r>
    </w:p>
    <w:p>
      <w:r>
        <w:t>AI Role 3: Posture Calibrator — suggests expectation adjustments based on historical trends.</w:t>
      </w:r>
    </w:p>
    <w:p>
      <w:r>
        <w:t>All AI outputs include explainability and confidence scoring.</w:t>
      </w:r>
    </w:p>
    <w:p>
      <w:r>
        <w:t>Deterministic policy evaluation remains auditable and rule-based.</w:t>
      </w:r>
    </w:p>
    <w:p>
      <w:r>
        <w:br w:type="page"/>
      </w:r>
    </w:p>
    <w:p>
      <w:pPr>
        <w:pStyle w:val="Heading1"/>
      </w:pPr>
      <w:r>
        <w:t>8. MVP Architecture</w:t>
      </w:r>
    </w:p>
    <w:p>
      <w:r>
        <w:t>Core Modules: Intent Resolver, Terraform Analyzer, Runtime Summary Ingestor, Reconciliation Engine, Recommendation Generator.</w:t>
      </w:r>
    </w:p>
    <w:p>
      <w:r>
        <w:t>Data Flow: Metadata → Intent Snapshot; Terraform → Infrastructure Posture; Runtime → Behaviour Snapshot.</w:t>
      </w:r>
    </w:p>
    <w:p>
      <w:r>
        <w:t>All inputs converge in the Reconciliation Engine to produce advisory outputs.</w:t>
      </w:r>
    </w:p>
    <w:p>
      <w:r>
        <w:t>Integration Points: CI/CD pipelines, service catalog systems, observability platforms (summary layer only).</w:t>
      </w:r>
    </w:p>
    <w:p>
      <w:r>
        <w:br w:type="page"/>
      </w:r>
    </w:p>
    <w:p>
      <w:pPr>
        <w:pStyle w:val="Heading1"/>
      </w:pPr>
      <w:r>
        <w:t>9. Scope &amp; Boundaries</w:t>
      </w:r>
    </w:p>
    <w:p>
      <w:r>
        <w:t>In Scope (MVP): Intent inference, Terraform posture validation, SLO summary ingestion, advisory reconciliation.</w:t>
      </w:r>
    </w:p>
    <w:p>
      <w:r>
        <w:t>Out of Scope (MVP): Raw telemetry analytics, automated remediation, hard deployment gates, full blast radius modeling.</w:t>
      </w:r>
    </w:p>
    <w:p>
      <w:r>
        <w:t>Design Constraint: Maintain lean implementation while preserving extensibility.</w:t>
      </w:r>
    </w:p>
    <w:p>
      <w:r>
        <w:br w:type="page"/>
      </w:r>
    </w:p>
    <w:p>
      <w:pPr>
        <w:pStyle w:val="Heading1"/>
      </w:pPr>
      <w:r>
        <w:t>10. Pilot Definition</w:t>
      </w:r>
    </w:p>
    <w:p>
      <w:r>
        <w:t>Pilot Target: One external-facing API service with Terraform-managed infrastructure and defined SLO metrics.</w:t>
      </w:r>
    </w:p>
    <w:p>
      <w:r>
        <w:t>Success Criteria: Detect posture mismatch, produce actionable guidance, demonstrate drift detection within 30 days.</w:t>
      </w:r>
    </w:p>
    <w:p>
      <w:r>
        <w:t>Objective: Validate value without introducing new documentation burden.</w:t>
      </w:r>
    </w:p>
    <w:p>
      <w:r>
        <w:br w:type="page"/>
      </w:r>
    </w:p>
    <w:p>
      <w:pPr>
        <w:pStyle w:val="Heading1"/>
      </w:pPr>
      <w:r>
        <w:t>11. Risks, Assumptions &amp; Governance</w:t>
      </w:r>
    </w:p>
    <w:p>
      <w:r>
        <w:t>Assumptions: Accurate service metadata exists; IaC reflects deployed state; SLO summaries are accessible.</w:t>
      </w:r>
    </w:p>
    <w:p>
      <w:r>
        <w:t>Risks: Incomplete metadata, recommendation fatigue, scope creep.</w:t>
      </w:r>
    </w:p>
    <w:p>
      <w:r>
        <w:t>Mitigation: Confidence scoring, advisory-first model, strict MVP boundaries.</w:t>
      </w:r>
    </w:p>
    <w:p>
      <w:r>
        <w:br w:type="page"/>
      </w:r>
    </w:p>
    <w:p>
      <w:pPr>
        <w:pStyle w:val="Heading1"/>
      </w:pPr>
      <w:r>
        <w:t>12. Adoption Strategy</w:t>
      </w:r>
    </w:p>
    <w:p>
      <w:r>
        <w:t>Initial Stakeholders: Platform Engineering, Reliability Engineering, Architecture Governance.</w:t>
      </w:r>
    </w:p>
    <w:p>
      <w:r>
        <w:t>Integration Strategy: CI/CD advisory output, periodic drift dashboard, high-risk notifications.</w:t>
      </w:r>
    </w:p>
    <w:p>
      <w:r>
        <w:t>Adoption Principle: Reduce coordination burden while increasing reliability clarity.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