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CBE3" w14:textId="77777777" w:rsidR="00881346" w:rsidRDefault="00000000">
      <w:pPr>
        <w:spacing w:before="800" w:after="100"/>
        <w:jc w:val="center"/>
      </w:pPr>
      <w:r>
        <w:rPr>
          <w:b/>
          <w:bCs/>
          <w:color w:val="2E35C1"/>
          <w:sz w:val="52"/>
          <w:szCs w:val="52"/>
        </w:rPr>
        <w:t>Supply Chain Delivery</w:t>
      </w:r>
    </w:p>
    <w:p w14:paraId="5A1DA180" w14:textId="77777777" w:rsidR="00881346" w:rsidRDefault="00000000">
      <w:pPr>
        <w:jc w:val="center"/>
      </w:pPr>
      <w:r>
        <w:rPr>
          <w:b/>
          <w:bCs/>
          <w:color w:val="2E35C1"/>
          <w:sz w:val="52"/>
          <w:szCs w:val="52"/>
        </w:rPr>
        <w:t>Performance Analysis Report</w:t>
      </w:r>
    </w:p>
    <w:p w14:paraId="3DC983C4" w14:textId="77777777" w:rsidR="00881346" w:rsidRDefault="00000000">
      <w:pPr>
        <w:spacing w:before="200" w:after="600"/>
        <w:jc w:val="center"/>
      </w:pPr>
      <w:r>
        <w:rPr>
          <w:color w:val="666666"/>
          <w:sz w:val="22"/>
          <w:szCs w:val="22"/>
        </w:rPr>
        <w:t xml:space="preserve">Global E-Commerce </w:t>
      </w:r>
      <w:proofErr w:type="gramStart"/>
      <w:r>
        <w:rPr>
          <w:color w:val="666666"/>
          <w:sz w:val="22"/>
          <w:szCs w:val="22"/>
        </w:rPr>
        <w:t>Operations  |</w:t>
      </w:r>
      <w:proofErr w:type="gramEnd"/>
      <w:r>
        <w:rPr>
          <w:color w:val="666666"/>
          <w:sz w:val="22"/>
          <w:szCs w:val="22"/>
        </w:rPr>
        <w:t xml:space="preserve">  Predictive Delay Intelligence</w:t>
      </w:r>
    </w:p>
    <w:p w14:paraId="30BB3A0B" w14:textId="77777777" w:rsidR="00881346" w:rsidRDefault="00000000">
      <w:r>
        <w:br w:type="page"/>
      </w:r>
    </w:p>
    <w:p w14:paraId="19AE80FB" w14:textId="77777777" w:rsidR="00881346" w:rsidRDefault="00000000">
      <w:pPr>
        <w:pStyle w:val="Heading1"/>
      </w:pPr>
      <w:r>
        <w:lastRenderedPageBreak/>
        <w:t>1. Executive Summary</w:t>
      </w:r>
    </w:p>
    <w:p w14:paraId="5696CD83" w14:textId="77777777" w:rsidR="00881346" w:rsidRDefault="00881346"/>
    <w:p w14:paraId="7256FA7F" w14:textId="77777777" w:rsidR="00881346" w:rsidRDefault="00000000">
      <w:pPr>
        <w:spacing w:after="160"/>
      </w:pPr>
      <w:r>
        <w:rPr>
          <w:b/>
          <w:bCs/>
        </w:rPr>
        <w:t xml:space="preserve">Analysis Goal: </w:t>
      </w:r>
      <w:r>
        <w:t xml:space="preserve">A global e-commerce company managing end-to-end order </w:t>
      </w:r>
      <w:proofErr w:type="spellStart"/>
      <w:r>
        <w:t>fulfillment</w:t>
      </w:r>
      <w:proofErr w:type="spellEnd"/>
      <w:r>
        <w:t xml:space="preserve"> across multiple regions is experiencing severe delivery inconsistency — actual shipping times frequently exceed scheduled timelines, causing late deliveries and volatile order profitability.</w:t>
      </w:r>
    </w:p>
    <w:p w14:paraId="0DD4C729" w14:textId="77777777" w:rsidR="00881346" w:rsidRDefault="00000000">
      <w:pPr>
        <w:spacing w:after="200"/>
      </w:pPr>
      <w:r>
        <w:rPr>
          <w:b/>
          <w:bCs/>
        </w:rPr>
        <w:t xml:space="preserve">Core Finding: </w:t>
      </w:r>
      <w:r>
        <w:t xml:space="preserve">Nearly 1 in 2 orders is delayed. The dataset of 50,000+ orders </w:t>
      </w:r>
      <w:proofErr w:type="gramStart"/>
      <w:r>
        <w:t>reveals</w:t>
      </w:r>
      <w:proofErr w:type="gramEnd"/>
      <w:r>
        <w:t xml:space="preserve"> a 48.55% late-delivery rate, with the 90th-percentile delay reaching 5 days. Despite this, profitable orders still represent 64.7% of the total — indicating that margin erosion from delays is a manageable, addressable risk.</w:t>
      </w:r>
    </w:p>
    <w:p w14:paraId="36E92E76" w14:textId="77777777" w:rsidR="00881346" w:rsidRDefault="00000000">
      <w:pPr>
        <w:pStyle w:val="Heading2"/>
      </w:pPr>
      <w:r>
        <w:t>Key Metrics at a Glance</w:t>
      </w:r>
    </w:p>
    <w:p w14:paraId="2AA8320C" w14:textId="77777777" w:rsidR="00881346" w:rsidRDefault="00881346"/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</w:tblGrid>
      <w:tr w:rsidR="00881346" w14:paraId="6DDC26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2E35C1"/>
          </w:tcPr>
          <w:p w14:paraId="1194AD49" w14:textId="77777777" w:rsidR="00881346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200" w:type="dxa"/>
            <w:shd w:val="clear" w:color="auto" w:fill="2E35C1"/>
          </w:tcPr>
          <w:p w14:paraId="0FC88278" w14:textId="77777777" w:rsidR="0088134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000" w:type="dxa"/>
            <w:shd w:val="clear" w:color="auto" w:fill="2E35C1"/>
          </w:tcPr>
          <w:p w14:paraId="1A41EADF" w14:textId="77777777" w:rsidR="00881346" w:rsidRDefault="00000000">
            <w:r>
              <w:rPr>
                <w:b/>
                <w:bCs/>
                <w:color w:val="FFFFFF"/>
              </w:rPr>
              <w:t>Severity</w:t>
            </w:r>
          </w:p>
        </w:tc>
      </w:tr>
      <w:tr w:rsidR="00881346" w14:paraId="47A2A2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2FF"/>
          </w:tcPr>
          <w:p w14:paraId="31AEC362" w14:textId="77777777" w:rsidR="00881346" w:rsidRDefault="00000000">
            <w:r>
              <w:t xml:space="preserve">Total Orders </w:t>
            </w:r>
            <w:proofErr w:type="spellStart"/>
            <w:r>
              <w:t>Analyzed</w:t>
            </w:r>
            <w:proofErr w:type="spellEnd"/>
          </w:p>
        </w:tc>
        <w:tc>
          <w:tcPr>
            <w:tcW w:w="2200" w:type="dxa"/>
            <w:shd w:val="clear" w:color="auto" w:fill="F0F2FF"/>
          </w:tcPr>
          <w:p w14:paraId="188A5DE5" w14:textId="77777777" w:rsidR="00881346" w:rsidRDefault="00000000">
            <w:r>
              <w:t>50,000</w:t>
            </w:r>
          </w:p>
        </w:tc>
        <w:tc>
          <w:tcPr>
            <w:tcW w:w="2000" w:type="dxa"/>
            <w:shd w:val="clear" w:color="auto" w:fill="F0F2FF"/>
          </w:tcPr>
          <w:p w14:paraId="0F40E51F" w14:textId="77777777" w:rsidR="00881346" w:rsidRDefault="00000000">
            <w:r>
              <w:t>—</w:t>
            </w:r>
          </w:p>
        </w:tc>
      </w:tr>
      <w:tr w:rsidR="00881346" w14:paraId="4DA5BE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4539BEEA" w14:textId="77777777" w:rsidR="00881346" w:rsidRDefault="00000000">
            <w:r>
              <w:t>Late Deliveries</w:t>
            </w:r>
          </w:p>
        </w:tc>
        <w:tc>
          <w:tcPr>
            <w:tcW w:w="2200" w:type="dxa"/>
            <w:shd w:val="clear" w:color="auto" w:fill="FFFFFF"/>
          </w:tcPr>
          <w:p w14:paraId="535DE768" w14:textId="77777777" w:rsidR="00881346" w:rsidRDefault="00000000">
            <w:r>
              <w:t>24,276</w:t>
            </w:r>
          </w:p>
        </w:tc>
        <w:tc>
          <w:tcPr>
            <w:tcW w:w="2000" w:type="dxa"/>
            <w:shd w:val="clear" w:color="auto" w:fill="FFFFFF"/>
          </w:tcPr>
          <w:p w14:paraId="548356CC" w14:textId="77777777" w:rsidR="00881346" w:rsidRDefault="00000000">
            <w:r>
              <w:t>🔴 Critical</w:t>
            </w:r>
          </w:p>
        </w:tc>
      </w:tr>
      <w:tr w:rsidR="00881346" w14:paraId="1C3649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2FF"/>
          </w:tcPr>
          <w:p w14:paraId="6A77FE4A" w14:textId="77777777" w:rsidR="00881346" w:rsidRDefault="00000000">
            <w:r>
              <w:t>On-Time Delivery %</w:t>
            </w:r>
          </w:p>
        </w:tc>
        <w:tc>
          <w:tcPr>
            <w:tcW w:w="2200" w:type="dxa"/>
            <w:shd w:val="clear" w:color="auto" w:fill="F0F2FF"/>
          </w:tcPr>
          <w:p w14:paraId="18633E5E" w14:textId="77777777" w:rsidR="00881346" w:rsidRDefault="00000000">
            <w:r>
              <w:t>51.45%</w:t>
            </w:r>
          </w:p>
        </w:tc>
        <w:tc>
          <w:tcPr>
            <w:tcW w:w="2000" w:type="dxa"/>
            <w:shd w:val="clear" w:color="auto" w:fill="F0F2FF"/>
          </w:tcPr>
          <w:p w14:paraId="325C5BB0" w14:textId="77777777" w:rsidR="00881346" w:rsidRDefault="00000000">
            <w:r>
              <w:t>🔴 Critical</w:t>
            </w:r>
          </w:p>
        </w:tc>
      </w:tr>
      <w:tr w:rsidR="00881346" w14:paraId="0E5B40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69C0C9E5" w14:textId="77777777" w:rsidR="00881346" w:rsidRDefault="00000000">
            <w:r>
              <w:t>Late Delivery %</w:t>
            </w:r>
          </w:p>
        </w:tc>
        <w:tc>
          <w:tcPr>
            <w:tcW w:w="2200" w:type="dxa"/>
            <w:shd w:val="clear" w:color="auto" w:fill="FFFFFF"/>
          </w:tcPr>
          <w:p w14:paraId="240E3A5F" w14:textId="77777777" w:rsidR="00881346" w:rsidRDefault="00000000">
            <w:r>
              <w:t>48.55%</w:t>
            </w:r>
          </w:p>
        </w:tc>
        <w:tc>
          <w:tcPr>
            <w:tcW w:w="2000" w:type="dxa"/>
            <w:shd w:val="clear" w:color="auto" w:fill="FFFFFF"/>
          </w:tcPr>
          <w:p w14:paraId="50E222BB" w14:textId="77777777" w:rsidR="00881346" w:rsidRDefault="00000000">
            <w:r>
              <w:t>🔴 Critical</w:t>
            </w:r>
          </w:p>
        </w:tc>
      </w:tr>
      <w:tr w:rsidR="00881346" w14:paraId="6593CE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2FF"/>
          </w:tcPr>
          <w:p w14:paraId="5DB5A7BD" w14:textId="77777777" w:rsidR="00881346" w:rsidRDefault="00000000">
            <w:r>
              <w:t>90th-Percentile Delay</w:t>
            </w:r>
          </w:p>
        </w:tc>
        <w:tc>
          <w:tcPr>
            <w:tcW w:w="2200" w:type="dxa"/>
            <w:shd w:val="clear" w:color="auto" w:fill="F0F2FF"/>
          </w:tcPr>
          <w:p w14:paraId="1CF0D627" w14:textId="77777777" w:rsidR="00881346" w:rsidRDefault="00000000">
            <w:r>
              <w:t>5 days</w:t>
            </w:r>
          </w:p>
        </w:tc>
        <w:tc>
          <w:tcPr>
            <w:tcW w:w="2000" w:type="dxa"/>
            <w:shd w:val="clear" w:color="auto" w:fill="F0F2FF"/>
          </w:tcPr>
          <w:p w14:paraId="5E545D80" w14:textId="77777777" w:rsidR="00881346" w:rsidRDefault="00000000">
            <w:r>
              <w:t>🟠 High</w:t>
            </w:r>
          </w:p>
        </w:tc>
      </w:tr>
      <w:tr w:rsidR="00881346" w14:paraId="7C7D70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725FCD73" w14:textId="77777777" w:rsidR="00881346" w:rsidRDefault="00000000">
            <w:r>
              <w:t>Total Profit (profitable orders)</w:t>
            </w:r>
          </w:p>
        </w:tc>
        <w:tc>
          <w:tcPr>
            <w:tcW w:w="2200" w:type="dxa"/>
            <w:shd w:val="clear" w:color="auto" w:fill="FFFFFF"/>
          </w:tcPr>
          <w:p w14:paraId="6059998E" w14:textId="77777777" w:rsidR="00881346" w:rsidRDefault="00000000">
            <w:r>
              <w:t>2.5M $</w:t>
            </w:r>
          </w:p>
        </w:tc>
        <w:tc>
          <w:tcPr>
            <w:tcW w:w="2000" w:type="dxa"/>
            <w:shd w:val="clear" w:color="auto" w:fill="FFFFFF"/>
          </w:tcPr>
          <w:p w14:paraId="6864C243" w14:textId="77777777" w:rsidR="00881346" w:rsidRDefault="00000000">
            <w:r>
              <w:t>🟢 Positive</w:t>
            </w:r>
          </w:p>
        </w:tc>
      </w:tr>
      <w:tr w:rsidR="00881346" w14:paraId="410D78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2FF"/>
          </w:tcPr>
          <w:p w14:paraId="735E9C2E" w14:textId="77777777" w:rsidR="00881346" w:rsidRDefault="00000000">
            <w:r>
              <w:t>Cumulative Profit from Delayed Orders</w:t>
            </w:r>
          </w:p>
        </w:tc>
        <w:tc>
          <w:tcPr>
            <w:tcW w:w="2200" w:type="dxa"/>
            <w:shd w:val="clear" w:color="auto" w:fill="F0F2FF"/>
          </w:tcPr>
          <w:p w14:paraId="0F9A73D8" w14:textId="77777777" w:rsidR="00881346" w:rsidRDefault="00000000">
            <w:r>
              <w:t>726.8K $</w:t>
            </w:r>
          </w:p>
        </w:tc>
        <w:tc>
          <w:tcPr>
            <w:tcW w:w="2000" w:type="dxa"/>
            <w:shd w:val="clear" w:color="auto" w:fill="F0F2FF"/>
          </w:tcPr>
          <w:p w14:paraId="335AE4EF" w14:textId="77777777" w:rsidR="00881346" w:rsidRDefault="00000000">
            <w:r>
              <w:t>🟡 Watch</w:t>
            </w:r>
          </w:p>
        </w:tc>
      </w:tr>
      <w:tr w:rsidR="00881346" w14:paraId="462E56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3CE3BB63" w14:textId="77777777" w:rsidR="00881346" w:rsidRDefault="00000000">
            <w:r>
              <w:t>Orders Turning a Profit</w:t>
            </w:r>
          </w:p>
        </w:tc>
        <w:tc>
          <w:tcPr>
            <w:tcW w:w="2200" w:type="dxa"/>
            <w:shd w:val="clear" w:color="auto" w:fill="FFFFFF"/>
          </w:tcPr>
          <w:p w14:paraId="0798A8C6" w14:textId="77777777" w:rsidR="00881346" w:rsidRDefault="00000000">
            <w:r>
              <w:t>64.7%</w:t>
            </w:r>
          </w:p>
        </w:tc>
        <w:tc>
          <w:tcPr>
            <w:tcW w:w="2000" w:type="dxa"/>
            <w:shd w:val="clear" w:color="auto" w:fill="FFFFFF"/>
          </w:tcPr>
          <w:p w14:paraId="068F6550" w14:textId="77777777" w:rsidR="00881346" w:rsidRDefault="00000000">
            <w:r>
              <w:t>🟢 Positive</w:t>
            </w:r>
          </w:p>
        </w:tc>
      </w:tr>
      <w:tr w:rsidR="00881346" w14:paraId="058FBE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0F2FF"/>
          </w:tcPr>
          <w:p w14:paraId="7AA8F097" w14:textId="77777777" w:rsidR="00881346" w:rsidRDefault="00000000">
            <w:r>
              <w:t>Orders Reporting a Loss</w:t>
            </w:r>
          </w:p>
        </w:tc>
        <w:tc>
          <w:tcPr>
            <w:tcW w:w="2200" w:type="dxa"/>
            <w:shd w:val="clear" w:color="auto" w:fill="F0F2FF"/>
          </w:tcPr>
          <w:p w14:paraId="3E22BAF4" w14:textId="77777777" w:rsidR="00881346" w:rsidRDefault="00000000">
            <w:r>
              <w:t>35.3%</w:t>
            </w:r>
          </w:p>
        </w:tc>
        <w:tc>
          <w:tcPr>
            <w:tcW w:w="2000" w:type="dxa"/>
            <w:shd w:val="clear" w:color="auto" w:fill="F0F2FF"/>
          </w:tcPr>
          <w:p w14:paraId="556B0445" w14:textId="77777777" w:rsidR="00881346" w:rsidRDefault="00000000">
            <w:r>
              <w:t>🔴 Critical</w:t>
            </w:r>
          </w:p>
        </w:tc>
      </w:tr>
    </w:tbl>
    <w:p w14:paraId="769B9D13" w14:textId="77777777" w:rsidR="00881346" w:rsidRDefault="00881346"/>
    <w:p w14:paraId="4AE5D717" w14:textId="77777777" w:rsidR="00881346" w:rsidRDefault="00000000">
      <w:r>
        <w:br w:type="page"/>
      </w:r>
    </w:p>
    <w:p w14:paraId="6E796A7D" w14:textId="77777777" w:rsidR="00881346" w:rsidRDefault="00000000">
      <w:pPr>
        <w:pStyle w:val="Heading1"/>
      </w:pPr>
      <w:r>
        <w:lastRenderedPageBreak/>
        <w:t>2. Code Architecture &amp; Methodology</w:t>
      </w:r>
    </w:p>
    <w:p w14:paraId="42F73525" w14:textId="77777777" w:rsidR="00881346" w:rsidRDefault="00881346"/>
    <w:p w14:paraId="20BEB079" w14:textId="77777777" w:rsidR="00881346" w:rsidRDefault="00000000">
      <w:pPr>
        <w:pStyle w:val="Heading2"/>
      </w:pPr>
      <w:r>
        <w:t>2.1 Libraries &amp; Stack</w:t>
      </w:r>
    </w:p>
    <w:p w14:paraId="4E84D83D" w14:textId="77777777" w:rsidR="00881346" w:rsidRDefault="00881346"/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</w:tblGrid>
      <w:tr w:rsidR="00881346" w14:paraId="43537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35C1"/>
          </w:tcPr>
          <w:p w14:paraId="59688489" w14:textId="77777777" w:rsidR="00881346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5400" w:type="dxa"/>
            <w:shd w:val="clear" w:color="auto" w:fill="2E35C1"/>
          </w:tcPr>
          <w:p w14:paraId="19B15696" w14:textId="77777777" w:rsidR="00881346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881346" w14:paraId="6B37E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733C50EF" w14:textId="77777777" w:rsidR="00881346" w:rsidRDefault="00000000">
            <w:r>
              <w:t>pandas</w:t>
            </w:r>
          </w:p>
        </w:tc>
        <w:tc>
          <w:tcPr>
            <w:tcW w:w="5400" w:type="dxa"/>
            <w:shd w:val="clear" w:color="auto" w:fill="F0F2FF"/>
          </w:tcPr>
          <w:p w14:paraId="6BF9DA48" w14:textId="77777777" w:rsidR="00881346" w:rsidRDefault="00000000">
            <w:r>
              <w:t xml:space="preserve">Data ingestion, cleaning, feature engineering, </w:t>
            </w:r>
            <w:proofErr w:type="spellStart"/>
            <w:r>
              <w:t>groupby</w:t>
            </w:r>
            <w:proofErr w:type="spellEnd"/>
            <w:r>
              <w:t xml:space="preserve"> aggregations</w:t>
            </w:r>
          </w:p>
        </w:tc>
      </w:tr>
      <w:tr w:rsidR="00881346" w14:paraId="3A48B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AA30C28" w14:textId="77777777" w:rsidR="00881346" w:rsidRDefault="00000000">
            <w:proofErr w:type="spellStart"/>
            <w:r>
              <w:t>numpy</w:t>
            </w:r>
            <w:proofErr w:type="spellEnd"/>
          </w:p>
        </w:tc>
        <w:tc>
          <w:tcPr>
            <w:tcW w:w="5400" w:type="dxa"/>
            <w:shd w:val="clear" w:color="auto" w:fill="FFFFFF"/>
          </w:tcPr>
          <w:p w14:paraId="3C163053" w14:textId="77777777" w:rsidR="00881346" w:rsidRDefault="00000000">
            <w:r>
              <w:t>Vectorised computations, conditional flagging (</w:t>
            </w:r>
            <w:proofErr w:type="spellStart"/>
            <w:proofErr w:type="gramStart"/>
            <w:r>
              <w:t>np.where</w:t>
            </w:r>
            <w:proofErr w:type="spellEnd"/>
            <w:proofErr w:type="gramEnd"/>
            <w:r>
              <w:t>)</w:t>
            </w:r>
          </w:p>
        </w:tc>
      </w:tr>
      <w:tr w:rsidR="00881346" w14:paraId="5AF9D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12F4785F" w14:textId="77777777" w:rsidR="00881346" w:rsidRDefault="00000000">
            <w:r>
              <w:t>matplotlib</w:t>
            </w:r>
          </w:p>
        </w:tc>
        <w:tc>
          <w:tcPr>
            <w:tcW w:w="5400" w:type="dxa"/>
            <w:shd w:val="clear" w:color="auto" w:fill="F0F2FF"/>
          </w:tcPr>
          <w:p w14:paraId="47BA8E82" w14:textId="77777777" w:rsidR="00881346" w:rsidRDefault="00000000">
            <w:r>
              <w:t>Core charting engine — bar, line, pie, dual-axis plots</w:t>
            </w:r>
          </w:p>
        </w:tc>
      </w:tr>
      <w:tr w:rsidR="00881346" w14:paraId="331D5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E601802" w14:textId="77777777" w:rsidR="00881346" w:rsidRDefault="00000000">
            <w:r>
              <w:t>seaborn</w:t>
            </w:r>
          </w:p>
        </w:tc>
        <w:tc>
          <w:tcPr>
            <w:tcW w:w="5400" w:type="dxa"/>
            <w:shd w:val="clear" w:color="auto" w:fill="FFFFFF"/>
          </w:tcPr>
          <w:p w14:paraId="0785CD30" w14:textId="77777777" w:rsidR="00881346" w:rsidRDefault="00000000">
            <w:r>
              <w:t>Statistical bar charts with palette styling</w:t>
            </w:r>
          </w:p>
        </w:tc>
      </w:tr>
      <w:tr w:rsidR="00881346" w14:paraId="52082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06A06317" w14:textId="77777777" w:rsidR="00881346" w:rsidRDefault="00000000">
            <w:proofErr w:type="spellStart"/>
            <w:proofErr w:type="gramStart"/>
            <w:r>
              <w:t>matplotlib.ticker</w:t>
            </w:r>
            <w:proofErr w:type="spellEnd"/>
            <w:proofErr w:type="gramEnd"/>
          </w:p>
        </w:tc>
        <w:tc>
          <w:tcPr>
            <w:tcW w:w="5400" w:type="dxa"/>
            <w:shd w:val="clear" w:color="auto" w:fill="F0F2FF"/>
          </w:tcPr>
          <w:p w14:paraId="52062D64" w14:textId="77777777" w:rsidR="00881346" w:rsidRDefault="00000000">
            <w:r>
              <w:t>Custom axis formatters (K $, M $ notation)</w:t>
            </w:r>
          </w:p>
        </w:tc>
      </w:tr>
    </w:tbl>
    <w:p w14:paraId="1E9EDAF3" w14:textId="77777777" w:rsidR="00881346" w:rsidRDefault="00881346"/>
    <w:p w14:paraId="4F427092" w14:textId="77777777" w:rsidR="00881346" w:rsidRDefault="00000000">
      <w:pPr>
        <w:pStyle w:val="Heading2"/>
      </w:pPr>
      <w:r>
        <w:t>2.2 Data Processing Pipeline</w:t>
      </w:r>
    </w:p>
    <w:p w14:paraId="42E57824" w14:textId="77777777" w:rsidR="00881346" w:rsidRDefault="00881346"/>
    <w:p w14:paraId="783ED484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1 – Ingestion:</w:t>
      </w:r>
      <w:r>
        <w:t xml:space="preserve"> Raw CSV ingestion with latin-1 encoding (handles special characters in product/customer names).</w:t>
      </w:r>
    </w:p>
    <w:p w14:paraId="1D6BCB2F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2 – Column Pruning:</w:t>
      </w:r>
      <w:r>
        <w:t xml:space="preserve"> 32 columns dropped — redundant PII fields, geographic coordinates, and IDs that add no predictive value.</w:t>
      </w:r>
    </w:p>
    <w:p w14:paraId="4B5E8E09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3 – Order Filtering:</w:t>
      </w:r>
      <w:r>
        <w:t xml:space="preserve"> Cancelled orders ("Shipping cancelled") removed to focus on actionable </w:t>
      </w:r>
      <w:proofErr w:type="spellStart"/>
      <w:r>
        <w:t>fulfillment</w:t>
      </w:r>
      <w:proofErr w:type="spellEnd"/>
      <w:r>
        <w:t xml:space="preserve"> records.</w:t>
      </w:r>
    </w:p>
    <w:p w14:paraId="057BBF72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4 – Type Conversion:</w:t>
      </w:r>
      <w:r>
        <w:t xml:space="preserve"> Order date and shipping date columns cast to datetime for temporal arithmetic.</w:t>
      </w:r>
    </w:p>
    <w:p w14:paraId="776C3986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5 – Feature Engineering:</w:t>
      </w:r>
      <w:r>
        <w:t xml:space="preserve"> Order Processing Time = </w:t>
      </w:r>
      <w:proofErr w:type="spellStart"/>
      <w:r>
        <w:t>shipping_date</w:t>
      </w:r>
      <w:proofErr w:type="spellEnd"/>
      <w:r>
        <w:t xml:space="preserve"> − </w:t>
      </w:r>
      <w:proofErr w:type="spellStart"/>
      <w:r>
        <w:t>order_date</w:t>
      </w:r>
      <w:proofErr w:type="spellEnd"/>
      <w:r>
        <w:t xml:space="preserve"> (in days). Delay = Processing Time − Scheduled Days. </w:t>
      </w:r>
      <w:proofErr w:type="spellStart"/>
      <w:r>
        <w:t>Is_Delayed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flag for aggregations.</w:t>
      </w:r>
    </w:p>
    <w:p w14:paraId="0DE7C3F7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6 – Temporal Features:</w:t>
      </w:r>
      <w:r>
        <w:t xml:space="preserve"> Month, day-of-week, and hour extracted from order timestamps to support temporal pattern analysis.</w:t>
      </w:r>
    </w:p>
    <w:p w14:paraId="0F559EFE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Step 7 – Profitability Flagging:</w:t>
      </w:r>
      <w:r>
        <w:t xml:space="preserve"> Profit, Loss, Break-even flags derived from Order Profit Per Order for segmentation.</w:t>
      </w:r>
    </w:p>
    <w:p w14:paraId="62C13BF4" w14:textId="77777777" w:rsidR="00881346" w:rsidRDefault="00881346"/>
    <w:p w14:paraId="2A25FCFF" w14:textId="77777777" w:rsidR="00881346" w:rsidRDefault="00000000">
      <w:pPr>
        <w:pStyle w:val="Heading2"/>
      </w:pPr>
      <w:r>
        <w:t>2.3 Analytical Framework</w:t>
      </w:r>
    </w:p>
    <w:p w14:paraId="0E67980F" w14:textId="77777777" w:rsidR="00881346" w:rsidRDefault="00881346"/>
    <w:p w14:paraId="37412DA0" w14:textId="77777777" w:rsidR="00881346" w:rsidRDefault="00000000">
      <w:pPr>
        <w:pStyle w:val="ListParagraph"/>
        <w:numPr>
          <w:ilvl w:val="0"/>
          <w:numId w:val="1"/>
        </w:numPr>
      </w:pPr>
      <w:r>
        <w:t>Descriptive statistics and KPI computation</w:t>
      </w:r>
    </w:p>
    <w:p w14:paraId="5A80131D" w14:textId="77777777" w:rsidR="00881346" w:rsidRDefault="00000000">
      <w:pPr>
        <w:pStyle w:val="ListParagraph"/>
        <w:numPr>
          <w:ilvl w:val="0"/>
          <w:numId w:val="1"/>
        </w:numPr>
      </w:pPr>
      <w:r>
        <w:t>Profitability distribution via pie chart</w:t>
      </w:r>
    </w:p>
    <w:p w14:paraId="7E6A1E04" w14:textId="77777777" w:rsidR="00881346" w:rsidRDefault="00000000">
      <w:pPr>
        <w:pStyle w:val="ListParagraph"/>
        <w:numPr>
          <w:ilvl w:val="0"/>
          <w:numId w:val="1"/>
        </w:numPr>
      </w:pPr>
      <w:r>
        <w:t>Delay distribution and dual-axis profit/delay analysis</w:t>
      </w:r>
    </w:p>
    <w:p w14:paraId="480E8187" w14:textId="77777777" w:rsidR="00881346" w:rsidRDefault="00000000">
      <w:pPr>
        <w:pStyle w:val="ListParagraph"/>
        <w:numPr>
          <w:ilvl w:val="0"/>
          <w:numId w:val="1"/>
        </w:numPr>
      </w:pPr>
      <w:r>
        <w:t>Bottleneck detection across 6 categorical dimensions</w:t>
      </w:r>
    </w:p>
    <w:p w14:paraId="6F8BFE78" w14:textId="77777777" w:rsidR="00881346" w:rsidRDefault="00000000">
      <w:pPr>
        <w:pStyle w:val="ListParagraph"/>
        <w:numPr>
          <w:ilvl w:val="0"/>
          <w:numId w:val="1"/>
        </w:numPr>
      </w:pPr>
      <w:r>
        <w:t>Root-cause analysis per region (horizontal bar chart)</w:t>
      </w:r>
    </w:p>
    <w:p w14:paraId="68AE270B" w14:textId="77777777" w:rsidR="00881346" w:rsidRDefault="00000000">
      <w:pPr>
        <w:pStyle w:val="ListParagraph"/>
        <w:numPr>
          <w:ilvl w:val="0"/>
          <w:numId w:val="1"/>
        </w:numPr>
      </w:pPr>
      <w:r>
        <w:t>Time-series delay trends by month, day-of-week, and hour</w:t>
      </w:r>
    </w:p>
    <w:p w14:paraId="7C1CCF19" w14:textId="77777777" w:rsidR="00881346" w:rsidRDefault="00881346"/>
    <w:p w14:paraId="7841E6D1" w14:textId="77777777" w:rsidR="00881346" w:rsidRDefault="00000000">
      <w:r>
        <w:br w:type="page"/>
      </w:r>
    </w:p>
    <w:p w14:paraId="1340E022" w14:textId="77777777" w:rsidR="00881346" w:rsidRDefault="00000000">
      <w:pPr>
        <w:pStyle w:val="Heading1"/>
      </w:pPr>
      <w:r>
        <w:lastRenderedPageBreak/>
        <w:t>3. Profitability Distribution</w:t>
      </w:r>
    </w:p>
    <w:p w14:paraId="3AE323BC" w14:textId="77777777" w:rsidR="00881346" w:rsidRDefault="00881346"/>
    <w:p w14:paraId="36DEC3A8" w14:textId="77777777" w:rsidR="00881346" w:rsidRDefault="00000000">
      <w:pPr>
        <w:spacing w:after="200"/>
      </w:pPr>
      <w:r>
        <w:t>The pie chart below segments all orders into three outcome buckets. Profitable orders form the clear majority, but the loss segment is large enough to demand attention.</w:t>
      </w:r>
    </w:p>
    <w:p w14:paraId="1B04CE23" w14:textId="77777777" w:rsidR="0088134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CDBC5D6" wp14:editId="56417264">
            <wp:extent cx="40005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0D8" w14:textId="77777777" w:rsidR="00881346" w:rsidRDefault="00881346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300"/>
      </w:tblGrid>
      <w:tr w:rsidR="00881346" w14:paraId="7C7C3E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35C1"/>
          </w:tcPr>
          <w:p w14:paraId="131286ED" w14:textId="77777777" w:rsidR="00881346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800" w:type="dxa"/>
            <w:shd w:val="clear" w:color="auto" w:fill="2E35C1"/>
          </w:tcPr>
          <w:p w14:paraId="48CEFE60" w14:textId="77777777" w:rsidR="00881346" w:rsidRDefault="00000000">
            <w:r>
              <w:rPr>
                <w:b/>
                <w:bCs/>
                <w:color w:val="FFFFFF"/>
              </w:rPr>
              <w:t>Share</w:t>
            </w:r>
          </w:p>
        </w:tc>
        <w:tc>
          <w:tcPr>
            <w:tcW w:w="4300" w:type="dxa"/>
            <w:shd w:val="clear" w:color="auto" w:fill="2E35C1"/>
          </w:tcPr>
          <w:p w14:paraId="48017F44" w14:textId="77777777" w:rsidR="00881346" w:rsidRDefault="00000000">
            <w:r>
              <w:rPr>
                <w:b/>
                <w:bCs/>
                <w:color w:val="FFFFFF"/>
              </w:rPr>
              <w:t>Implication</w:t>
            </w:r>
          </w:p>
        </w:tc>
      </w:tr>
      <w:tr w:rsidR="00881346" w14:paraId="5E08C0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2FF"/>
          </w:tcPr>
          <w:p w14:paraId="45674296" w14:textId="77777777" w:rsidR="00881346" w:rsidRDefault="00000000">
            <w:r>
              <w:t>Profit</w:t>
            </w:r>
          </w:p>
        </w:tc>
        <w:tc>
          <w:tcPr>
            <w:tcW w:w="1800" w:type="dxa"/>
            <w:shd w:val="clear" w:color="auto" w:fill="F0F2FF"/>
          </w:tcPr>
          <w:p w14:paraId="257257ED" w14:textId="77777777" w:rsidR="00881346" w:rsidRDefault="00000000">
            <w:r>
              <w:t>~64.7%</w:t>
            </w:r>
          </w:p>
        </w:tc>
        <w:tc>
          <w:tcPr>
            <w:tcW w:w="4300" w:type="dxa"/>
            <w:shd w:val="clear" w:color="auto" w:fill="F0F2FF"/>
          </w:tcPr>
          <w:p w14:paraId="2EA3D400" w14:textId="77777777" w:rsidR="00881346" w:rsidRDefault="00000000">
            <w:r>
              <w:t>Core revenue base — protect at all costs</w:t>
            </w:r>
          </w:p>
        </w:tc>
      </w:tr>
      <w:tr w:rsidR="00881346" w14:paraId="2C2AD2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0D24538" w14:textId="77777777" w:rsidR="00881346" w:rsidRDefault="00000000">
            <w:r>
              <w:t>Loss</w:t>
            </w:r>
          </w:p>
        </w:tc>
        <w:tc>
          <w:tcPr>
            <w:tcW w:w="1800" w:type="dxa"/>
            <w:shd w:val="clear" w:color="auto" w:fill="FFFFFF"/>
          </w:tcPr>
          <w:p w14:paraId="6DB62452" w14:textId="77777777" w:rsidR="00881346" w:rsidRDefault="00000000">
            <w:r>
              <w:t>~35.3%</w:t>
            </w:r>
          </w:p>
        </w:tc>
        <w:tc>
          <w:tcPr>
            <w:tcW w:w="4300" w:type="dxa"/>
            <w:shd w:val="clear" w:color="auto" w:fill="FFFFFF"/>
          </w:tcPr>
          <w:p w14:paraId="7F9C59B8" w14:textId="77777777" w:rsidR="00881346" w:rsidRDefault="00000000">
            <w:r>
              <w:t>Over 1 in 3 orders destroys value — primary focus area</w:t>
            </w:r>
          </w:p>
        </w:tc>
      </w:tr>
      <w:tr w:rsidR="00881346" w14:paraId="2892B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2FF"/>
          </w:tcPr>
          <w:p w14:paraId="01D90B5B" w14:textId="77777777" w:rsidR="00881346" w:rsidRDefault="00000000">
            <w:r>
              <w:t>Break-even</w:t>
            </w:r>
          </w:p>
        </w:tc>
        <w:tc>
          <w:tcPr>
            <w:tcW w:w="1800" w:type="dxa"/>
            <w:shd w:val="clear" w:color="auto" w:fill="F0F2FF"/>
          </w:tcPr>
          <w:p w14:paraId="7E9559A7" w14:textId="77777777" w:rsidR="00881346" w:rsidRDefault="00000000">
            <w:r>
              <w:t>&lt;1%</w:t>
            </w:r>
          </w:p>
        </w:tc>
        <w:tc>
          <w:tcPr>
            <w:tcW w:w="4300" w:type="dxa"/>
            <w:shd w:val="clear" w:color="auto" w:fill="F0F2FF"/>
          </w:tcPr>
          <w:p w14:paraId="429D5355" w14:textId="77777777" w:rsidR="00881346" w:rsidRDefault="00000000">
            <w:r>
              <w:t>Negligible — minimal strategic relevance</w:t>
            </w:r>
          </w:p>
        </w:tc>
      </w:tr>
    </w:tbl>
    <w:p w14:paraId="1EADA2BA" w14:textId="77777777" w:rsidR="00881346" w:rsidRDefault="00881346"/>
    <w:p w14:paraId="06488447" w14:textId="77777777" w:rsidR="00881346" w:rsidRDefault="00000000">
      <w:r>
        <w:br w:type="page"/>
      </w:r>
    </w:p>
    <w:p w14:paraId="27074EF1" w14:textId="77777777" w:rsidR="00881346" w:rsidRDefault="00000000">
      <w:pPr>
        <w:pStyle w:val="Heading1"/>
      </w:pPr>
      <w:r>
        <w:lastRenderedPageBreak/>
        <w:t>4. Delay Distribution &amp; Profit Analysis</w:t>
      </w:r>
    </w:p>
    <w:p w14:paraId="5E6C4166" w14:textId="77777777" w:rsidR="00881346" w:rsidRDefault="00881346"/>
    <w:p w14:paraId="7A15DBB0" w14:textId="77777777" w:rsidR="00881346" w:rsidRDefault="00000000">
      <w:pPr>
        <w:spacing w:after="200"/>
      </w:pPr>
      <w:r>
        <w:t>The dual-panel visualization below captures both the frequency of each delay bucket and its financial consequence. Early days of delay (−2 to 0) are on-time or early — these generate the healthiest margins.</w:t>
      </w:r>
    </w:p>
    <w:p w14:paraId="3399F5E2" w14:textId="77777777" w:rsidR="0088134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7CE4364" wp14:editId="2EFC1DBC">
            <wp:extent cx="5619750" cy="2571750"/>
            <wp:effectExtent l="0" t="0" r="0" b="0"/>
            <wp:docPr id="919404317" name="Picture 91940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E30" w14:textId="77777777" w:rsidR="00881346" w:rsidRDefault="00881346"/>
    <w:p w14:paraId="63DEFE2B" w14:textId="77777777" w:rsidR="00881346" w:rsidRDefault="00000000">
      <w:pPr>
        <w:pStyle w:val="Heading2"/>
      </w:pPr>
      <w:r>
        <w:t>Key Findings</w:t>
      </w:r>
    </w:p>
    <w:p w14:paraId="7CC9A371" w14:textId="77777777" w:rsidR="00881346" w:rsidRDefault="00881346"/>
    <w:p w14:paraId="5E900E80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📦 Volume </w:t>
      </w:r>
      <w:proofErr w:type="spellStart"/>
      <w:proofErr w:type="gramStart"/>
      <w:r>
        <w:rPr>
          <w:b/>
          <w:bCs/>
        </w:rPr>
        <w:t>Concentration:</w:t>
      </w:r>
      <w:r>
        <w:t>Orders</w:t>
      </w:r>
      <w:proofErr w:type="spellEnd"/>
      <w:proofErr w:type="gramEnd"/>
      <w:r>
        <w:t xml:space="preserve"> delayed by 3–5 days represent the highest volume of late-delivery records.</w:t>
      </w:r>
    </w:p>
    <w:p w14:paraId="5789266E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📉 Margin </w:t>
      </w:r>
      <w:proofErr w:type="spellStart"/>
      <w:proofErr w:type="gramStart"/>
      <w:r>
        <w:rPr>
          <w:b/>
          <w:bCs/>
        </w:rPr>
        <w:t>Erosion:</w:t>
      </w:r>
      <w:r>
        <w:t>Mean</w:t>
      </w:r>
      <w:proofErr w:type="spellEnd"/>
      <w:proofErr w:type="gramEnd"/>
      <w:r>
        <w:t xml:space="preserve"> profit declines as delay days increase — every extra day of delay erodes per-order margin.</w:t>
      </w:r>
    </w:p>
    <w:p w14:paraId="4394334F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⚠️ P90 </w:t>
      </w:r>
      <w:proofErr w:type="spellStart"/>
      <w:proofErr w:type="gramStart"/>
      <w:r>
        <w:rPr>
          <w:b/>
          <w:bCs/>
        </w:rPr>
        <w:t>Threshold:</w:t>
      </w:r>
      <w:r>
        <w:t>The</w:t>
      </w:r>
      <w:proofErr w:type="spellEnd"/>
      <w:proofErr w:type="gramEnd"/>
      <w:r>
        <w:t xml:space="preserve"> P90 delay threshold sits at 5 days — meaning 10% of all orders wait at least 5 extra days beyond schedule.</w:t>
      </w:r>
    </w:p>
    <w:p w14:paraId="27814660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✅ On-Time </w:t>
      </w:r>
      <w:proofErr w:type="gramStart"/>
      <w:r>
        <w:rPr>
          <w:b/>
          <w:bCs/>
        </w:rPr>
        <w:t>Premium:</w:t>
      </w:r>
      <w:r>
        <w:t>On</w:t>
      </w:r>
      <w:proofErr w:type="gramEnd"/>
      <w:r>
        <w:t>-time orders (Delay ≤ 0) carry the highest average profit per order.</w:t>
      </w:r>
    </w:p>
    <w:p w14:paraId="2575A133" w14:textId="77777777" w:rsidR="00881346" w:rsidRDefault="00881346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1800"/>
      </w:tblGrid>
      <w:tr w:rsidR="00881346" w14:paraId="09503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35C1"/>
          </w:tcPr>
          <w:p w14:paraId="2CB5F094" w14:textId="77777777" w:rsidR="00881346" w:rsidRDefault="00000000">
            <w:r>
              <w:rPr>
                <w:b/>
                <w:bCs/>
                <w:color w:val="FFFFFF"/>
              </w:rPr>
              <w:t>Delay Band</w:t>
            </w:r>
          </w:p>
        </w:tc>
        <w:tc>
          <w:tcPr>
            <w:tcW w:w="2000" w:type="dxa"/>
            <w:shd w:val="clear" w:color="auto" w:fill="2E35C1"/>
          </w:tcPr>
          <w:p w14:paraId="5ADB2971" w14:textId="77777777" w:rsidR="00881346" w:rsidRDefault="00000000">
            <w:r>
              <w:rPr>
                <w:b/>
                <w:bCs/>
                <w:color w:val="FFFFFF"/>
              </w:rPr>
              <w:t>Typical Order Share</w:t>
            </w:r>
          </w:p>
        </w:tc>
        <w:tc>
          <w:tcPr>
            <w:tcW w:w="1800" w:type="dxa"/>
            <w:shd w:val="clear" w:color="auto" w:fill="2E35C1"/>
          </w:tcPr>
          <w:p w14:paraId="24D1BF6D" w14:textId="77777777" w:rsidR="00881346" w:rsidRDefault="00000000"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Profit Trend</w:t>
            </w:r>
          </w:p>
        </w:tc>
        <w:tc>
          <w:tcPr>
            <w:tcW w:w="1800" w:type="dxa"/>
            <w:shd w:val="clear" w:color="auto" w:fill="2E35C1"/>
          </w:tcPr>
          <w:p w14:paraId="1DA9773D" w14:textId="77777777" w:rsidR="00881346" w:rsidRDefault="00000000">
            <w:r>
              <w:rPr>
                <w:b/>
                <w:bCs/>
                <w:color w:val="FFFFFF"/>
              </w:rPr>
              <w:t>Risk Level</w:t>
            </w:r>
          </w:p>
        </w:tc>
      </w:tr>
      <w:tr w:rsidR="00881346" w14:paraId="2620D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2FF"/>
          </w:tcPr>
          <w:p w14:paraId="64CD1080" w14:textId="77777777" w:rsidR="00881346" w:rsidRDefault="00000000">
            <w:r>
              <w:t>Early / On-Time (≤ 0 days)</w:t>
            </w:r>
          </w:p>
        </w:tc>
        <w:tc>
          <w:tcPr>
            <w:tcW w:w="2000" w:type="dxa"/>
            <w:shd w:val="clear" w:color="auto" w:fill="F0F2FF"/>
          </w:tcPr>
          <w:p w14:paraId="29FEDE2F" w14:textId="77777777" w:rsidR="00881346" w:rsidRDefault="00000000">
            <w:r>
              <w:t>~51%</w:t>
            </w:r>
          </w:p>
        </w:tc>
        <w:tc>
          <w:tcPr>
            <w:tcW w:w="1800" w:type="dxa"/>
            <w:shd w:val="clear" w:color="auto" w:fill="F0F2FF"/>
          </w:tcPr>
          <w:p w14:paraId="319E8931" w14:textId="77777777" w:rsidR="00881346" w:rsidRDefault="00000000">
            <w:r>
              <w:t>Highest</w:t>
            </w:r>
          </w:p>
        </w:tc>
        <w:tc>
          <w:tcPr>
            <w:tcW w:w="1800" w:type="dxa"/>
            <w:shd w:val="clear" w:color="auto" w:fill="F0F2FF"/>
          </w:tcPr>
          <w:p w14:paraId="2A01E7A8" w14:textId="77777777" w:rsidR="00881346" w:rsidRDefault="00000000">
            <w:r>
              <w:t>Low</w:t>
            </w:r>
          </w:p>
        </w:tc>
      </w:tr>
      <w:tr w:rsidR="00881346" w14:paraId="09673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55CF8D81" w14:textId="77777777" w:rsidR="00881346" w:rsidRDefault="00000000">
            <w:r>
              <w:t>Slightly Late (1–2 days)</w:t>
            </w:r>
          </w:p>
        </w:tc>
        <w:tc>
          <w:tcPr>
            <w:tcW w:w="2000" w:type="dxa"/>
            <w:shd w:val="clear" w:color="auto" w:fill="FFFFFF"/>
          </w:tcPr>
          <w:p w14:paraId="16748441" w14:textId="77777777" w:rsidR="00881346" w:rsidRDefault="00000000">
            <w:r>
              <w:t>~20%</w:t>
            </w:r>
          </w:p>
        </w:tc>
        <w:tc>
          <w:tcPr>
            <w:tcW w:w="1800" w:type="dxa"/>
            <w:shd w:val="clear" w:color="auto" w:fill="FFFFFF"/>
          </w:tcPr>
          <w:p w14:paraId="0F0264CB" w14:textId="77777777" w:rsidR="00881346" w:rsidRDefault="00000000">
            <w:r>
              <w:t>Moderate</w:t>
            </w:r>
          </w:p>
        </w:tc>
        <w:tc>
          <w:tcPr>
            <w:tcW w:w="1800" w:type="dxa"/>
            <w:shd w:val="clear" w:color="auto" w:fill="FFFFFF"/>
          </w:tcPr>
          <w:p w14:paraId="69E1758B" w14:textId="77777777" w:rsidR="00881346" w:rsidRDefault="00000000">
            <w:r>
              <w:t>Medium</w:t>
            </w:r>
          </w:p>
        </w:tc>
      </w:tr>
      <w:tr w:rsidR="00881346" w14:paraId="6095D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2FF"/>
          </w:tcPr>
          <w:p w14:paraId="58F6EC3D" w14:textId="77777777" w:rsidR="00881346" w:rsidRDefault="00000000">
            <w:r>
              <w:t>Significantly Late (3–5 days)</w:t>
            </w:r>
          </w:p>
        </w:tc>
        <w:tc>
          <w:tcPr>
            <w:tcW w:w="2000" w:type="dxa"/>
            <w:shd w:val="clear" w:color="auto" w:fill="F0F2FF"/>
          </w:tcPr>
          <w:p w14:paraId="13D1BA01" w14:textId="77777777" w:rsidR="00881346" w:rsidRDefault="00000000">
            <w:r>
              <w:t>~25%</w:t>
            </w:r>
          </w:p>
        </w:tc>
        <w:tc>
          <w:tcPr>
            <w:tcW w:w="1800" w:type="dxa"/>
            <w:shd w:val="clear" w:color="auto" w:fill="F0F2FF"/>
          </w:tcPr>
          <w:p w14:paraId="6FD963AB" w14:textId="77777777" w:rsidR="00881346" w:rsidRDefault="00000000">
            <w:r>
              <w:t>Declining</w:t>
            </w:r>
          </w:p>
        </w:tc>
        <w:tc>
          <w:tcPr>
            <w:tcW w:w="1800" w:type="dxa"/>
            <w:shd w:val="clear" w:color="auto" w:fill="F0F2FF"/>
          </w:tcPr>
          <w:p w14:paraId="01D196E1" w14:textId="77777777" w:rsidR="00881346" w:rsidRDefault="00000000">
            <w:r>
              <w:t>High</w:t>
            </w:r>
          </w:p>
        </w:tc>
      </w:tr>
      <w:tr w:rsidR="00881346" w14:paraId="1D580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70660891" w14:textId="77777777" w:rsidR="00881346" w:rsidRDefault="00000000">
            <w:r>
              <w:t>Severely Late (6+ days)</w:t>
            </w:r>
          </w:p>
        </w:tc>
        <w:tc>
          <w:tcPr>
            <w:tcW w:w="2000" w:type="dxa"/>
            <w:shd w:val="clear" w:color="auto" w:fill="FFFFFF"/>
          </w:tcPr>
          <w:p w14:paraId="1563A7E7" w14:textId="77777777" w:rsidR="00881346" w:rsidRDefault="00000000">
            <w:r>
              <w:t>~4%</w:t>
            </w:r>
          </w:p>
        </w:tc>
        <w:tc>
          <w:tcPr>
            <w:tcW w:w="1800" w:type="dxa"/>
            <w:shd w:val="clear" w:color="auto" w:fill="FFFFFF"/>
          </w:tcPr>
          <w:p w14:paraId="2B2CFAE6" w14:textId="77777777" w:rsidR="00881346" w:rsidRDefault="00000000">
            <w:r>
              <w:t>Lowest / Loss</w:t>
            </w:r>
          </w:p>
        </w:tc>
        <w:tc>
          <w:tcPr>
            <w:tcW w:w="1800" w:type="dxa"/>
            <w:shd w:val="clear" w:color="auto" w:fill="FFFFFF"/>
          </w:tcPr>
          <w:p w14:paraId="77A202F2" w14:textId="77777777" w:rsidR="00881346" w:rsidRDefault="00000000">
            <w:r>
              <w:t>Critical</w:t>
            </w:r>
          </w:p>
        </w:tc>
      </w:tr>
    </w:tbl>
    <w:p w14:paraId="5485CD97" w14:textId="77777777" w:rsidR="00881346" w:rsidRDefault="00881346"/>
    <w:p w14:paraId="2C2D0CA6" w14:textId="77777777" w:rsidR="00881346" w:rsidRDefault="00000000">
      <w:r>
        <w:br w:type="page"/>
      </w:r>
    </w:p>
    <w:p w14:paraId="574AFA45" w14:textId="77777777" w:rsidR="00881346" w:rsidRDefault="00000000">
      <w:pPr>
        <w:pStyle w:val="Heading1"/>
      </w:pPr>
      <w:r>
        <w:lastRenderedPageBreak/>
        <w:t>5. Bottleneck Detection</w:t>
      </w:r>
    </w:p>
    <w:p w14:paraId="72700B38" w14:textId="77777777" w:rsidR="00881346" w:rsidRDefault="00881346"/>
    <w:p w14:paraId="4F6B6199" w14:textId="77777777" w:rsidR="00881346" w:rsidRDefault="00000000">
      <w:pPr>
        <w:spacing w:after="200"/>
      </w:pPr>
      <w:r>
        <w:t>Six categorical dimensions are tested simultaneously. Each subplot ranks categories by delay percentage, revealing structural bottlenecks in region, customer segment, shipping mode, order status, payment type, and department.</w:t>
      </w:r>
    </w:p>
    <w:p w14:paraId="658C06F7" w14:textId="77777777" w:rsidR="0088134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90D76F0" wp14:editId="34988D29">
            <wp:extent cx="5715000" cy="3429000"/>
            <wp:effectExtent l="0" t="0" r="0" b="0"/>
            <wp:docPr id="555778596" name="Picture 555778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3082" w14:textId="77777777" w:rsidR="00881346" w:rsidRDefault="00881346"/>
    <w:p w14:paraId="7DF5D1F3" w14:textId="77777777" w:rsidR="00881346" w:rsidRDefault="00000000">
      <w:pPr>
        <w:pStyle w:val="Heading2"/>
      </w:pPr>
      <w:r>
        <w:t>Critical Bottlenecks by Dimension</w:t>
      </w:r>
    </w:p>
    <w:p w14:paraId="5A84589A" w14:textId="77777777" w:rsidR="00881346" w:rsidRDefault="00881346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3700"/>
      </w:tblGrid>
      <w:tr w:rsidR="00881346" w14:paraId="64777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35C1"/>
          </w:tcPr>
          <w:p w14:paraId="2247F991" w14:textId="77777777" w:rsidR="00881346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700" w:type="dxa"/>
            <w:shd w:val="clear" w:color="auto" w:fill="2E35C1"/>
          </w:tcPr>
          <w:p w14:paraId="3E3DFF8D" w14:textId="77777777" w:rsidR="00881346" w:rsidRDefault="00000000">
            <w:r>
              <w:rPr>
                <w:b/>
                <w:bCs/>
                <w:color w:val="FFFFFF"/>
              </w:rPr>
              <w:t>Highest-Delay Category</w:t>
            </w:r>
          </w:p>
        </w:tc>
        <w:tc>
          <w:tcPr>
            <w:tcW w:w="3700" w:type="dxa"/>
            <w:shd w:val="clear" w:color="auto" w:fill="2E35C1"/>
          </w:tcPr>
          <w:p w14:paraId="6B818FD3" w14:textId="77777777" w:rsidR="00881346" w:rsidRDefault="00000000">
            <w:r>
              <w:rPr>
                <w:b/>
                <w:bCs/>
                <w:color w:val="FFFFFF"/>
              </w:rPr>
              <w:t>Insight</w:t>
            </w:r>
          </w:p>
        </w:tc>
      </w:tr>
      <w:tr w:rsidR="00881346" w14:paraId="57696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55F8E036" w14:textId="77777777" w:rsidR="00881346" w:rsidRDefault="00000000">
            <w:r>
              <w:t>Order Region</w:t>
            </w:r>
          </w:p>
        </w:tc>
        <w:tc>
          <w:tcPr>
            <w:tcW w:w="2700" w:type="dxa"/>
            <w:shd w:val="clear" w:color="auto" w:fill="F0F2FF"/>
          </w:tcPr>
          <w:p w14:paraId="47BE4B63" w14:textId="77777777" w:rsidR="00881346" w:rsidRDefault="00000000">
            <w:r>
              <w:t>Central Africa / Western Africa</w:t>
            </w:r>
          </w:p>
        </w:tc>
        <w:tc>
          <w:tcPr>
            <w:tcW w:w="3700" w:type="dxa"/>
            <w:shd w:val="clear" w:color="auto" w:fill="F0F2FF"/>
          </w:tcPr>
          <w:p w14:paraId="6A5EF1A6" w14:textId="77777777" w:rsidR="00881346" w:rsidRDefault="00000000">
            <w:r>
              <w:t>Sub-Saharan regions face infrastructure &amp; logistics constraints</w:t>
            </w:r>
          </w:p>
        </w:tc>
      </w:tr>
      <w:tr w:rsidR="00881346" w14:paraId="6BD04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0D1DA77" w14:textId="77777777" w:rsidR="00881346" w:rsidRDefault="00000000">
            <w:r>
              <w:t>Customer Segment</w:t>
            </w:r>
          </w:p>
        </w:tc>
        <w:tc>
          <w:tcPr>
            <w:tcW w:w="2700" w:type="dxa"/>
            <w:shd w:val="clear" w:color="auto" w:fill="FFFFFF"/>
          </w:tcPr>
          <w:p w14:paraId="0DB6BD55" w14:textId="77777777" w:rsidR="00881346" w:rsidRDefault="00000000">
            <w:r>
              <w:t>Home Office</w:t>
            </w:r>
          </w:p>
        </w:tc>
        <w:tc>
          <w:tcPr>
            <w:tcW w:w="3700" w:type="dxa"/>
            <w:shd w:val="clear" w:color="auto" w:fill="FFFFFF"/>
          </w:tcPr>
          <w:p w14:paraId="368A1EE7" w14:textId="77777777" w:rsidR="00881346" w:rsidRDefault="00000000">
            <w:r>
              <w:t>Smaller, less-prioritised shipments face disproportionate delays</w:t>
            </w:r>
          </w:p>
        </w:tc>
      </w:tr>
      <w:tr w:rsidR="00881346" w14:paraId="1E956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30F37C58" w14:textId="77777777" w:rsidR="00881346" w:rsidRDefault="00000000">
            <w:r>
              <w:t>Shipping Mode</w:t>
            </w:r>
          </w:p>
        </w:tc>
        <w:tc>
          <w:tcPr>
            <w:tcW w:w="2700" w:type="dxa"/>
            <w:shd w:val="clear" w:color="auto" w:fill="F0F2FF"/>
          </w:tcPr>
          <w:p w14:paraId="07F60FD1" w14:textId="77777777" w:rsidR="00881346" w:rsidRDefault="00000000">
            <w:r>
              <w:t>Standard Class</w:t>
            </w:r>
          </w:p>
        </w:tc>
        <w:tc>
          <w:tcPr>
            <w:tcW w:w="3700" w:type="dxa"/>
            <w:shd w:val="clear" w:color="auto" w:fill="F0F2FF"/>
          </w:tcPr>
          <w:p w14:paraId="05C98239" w14:textId="77777777" w:rsidR="00881346" w:rsidRDefault="00000000">
            <w:r>
              <w:t>Lowest-cost mode carries the highest delay burden</w:t>
            </w:r>
          </w:p>
        </w:tc>
      </w:tr>
      <w:tr w:rsidR="00881346" w14:paraId="36A24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4C9506B" w14:textId="77777777" w:rsidR="00881346" w:rsidRDefault="00000000">
            <w:r>
              <w:t>Order Status</w:t>
            </w:r>
          </w:p>
        </w:tc>
        <w:tc>
          <w:tcPr>
            <w:tcW w:w="2700" w:type="dxa"/>
            <w:shd w:val="clear" w:color="auto" w:fill="FFFFFF"/>
          </w:tcPr>
          <w:p w14:paraId="1A1F182D" w14:textId="77777777" w:rsidR="00881346" w:rsidRDefault="00000000">
            <w:r>
              <w:t>Suspected Fraud / On Hold</w:t>
            </w:r>
          </w:p>
        </w:tc>
        <w:tc>
          <w:tcPr>
            <w:tcW w:w="3700" w:type="dxa"/>
            <w:shd w:val="clear" w:color="auto" w:fill="FFFFFF"/>
          </w:tcPr>
          <w:p w14:paraId="35EF4121" w14:textId="77777777" w:rsidR="00881346" w:rsidRDefault="00000000">
            <w:r>
              <w:t>Manual review orders stall in the pipeline</w:t>
            </w:r>
          </w:p>
        </w:tc>
      </w:tr>
      <w:tr w:rsidR="00881346" w14:paraId="6321E9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0B74CE8B" w14:textId="77777777" w:rsidR="00881346" w:rsidRDefault="00000000">
            <w:r>
              <w:t>Payment Type</w:t>
            </w:r>
          </w:p>
        </w:tc>
        <w:tc>
          <w:tcPr>
            <w:tcW w:w="2700" w:type="dxa"/>
            <w:shd w:val="clear" w:color="auto" w:fill="F0F2FF"/>
          </w:tcPr>
          <w:p w14:paraId="1B2453C9" w14:textId="77777777" w:rsidR="00881346" w:rsidRDefault="00000000">
            <w:r>
              <w:t>Cash / Transfer</w:t>
            </w:r>
          </w:p>
        </w:tc>
        <w:tc>
          <w:tcPr>
            <w:tcW w:w="3700" w:type="dxa"/>
            <w:shd w:val="clear" w:color="auto" w:fill="F0F2FF"/>
          </w:tcPr>
          <w:p w14:paraId="5BAEFCB7" w14:textId="77777777" w:rsidR="00881346" w:rsidRDefault="00000000">
            <w:r>
              <w:t>Non-instant payment methods delay order confirmation</w:t>
            </w:r>
          </w:p>
        </w:tc>
      </w:tr>
      <w:tr w:rsidR="00881346" w14:paraId="3A117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6FDFDE4" w14:textId="77777777" w:rsidR="00881346" w:rsidRDefault="00000000">
            <w:r>
              <w:t>Department Name</w:t>
            </w:r>
          </w:p>
        </w:tc>
        <w:tc>
          <w:tcPr>
            <w:tcW w:w="2700" w:type="dxa"/>
            <w:shd w:val="clear" w:color="auto" w:fill="FFFFFF"/>
          </w:tcPr>
          <w:p w14:paraId="7901CBCC" w14:textId="77777777" w:rsidR="00881346" w:rsidRDefault="00000000">
            <w:r>
              <w:t>Outdoors / Golf</w:t>
            </w:r>
          </w:p>
        </w:tc>
        <w:tc>
          <w:tcPr>
            <w:tcW w:w="3700" w:type="dxa"/>
            <w:shd w:val="clear" w:color="auto" w:fill="FFFFFF"/>
          </w:tcPr>
          <w:p w14:paraId="54F4453F" w14:textId="77777777" w:rsidR="00881346" w:rsidRDefault="00000000">
            <w:r>
              <w:t>Bulky/seasonal products face warehouse &amp; carrier bottlenecks</w:t>
            </w:r>
          </w:p>
        </w:tc>
      </w:tr>
    </w:tbl>
    <w:p w14:paraId="4A1D9C08" w14:textId="77777777" w:rsidR="00881346" w:rsidRDefault="00881346"/>
    <w:p w14:paraId="6CF7B54C" w14:textId="77777777" w:rsidR="00881346" w:rsidRDefault="00000000">
      <w:r>
        <w:br w:type="page"/>
      </w:r>
    </w:p>
    <w:p w14:paraId="75F30F01" w14:textId="77777777" w:rsidR="00881346" w:rsidRDefault="00000000">
      <w:pPr>
        <w:pStyle w:val="Heading1"/>
      </w:pPr>
      <w:r>
        <w:lastRenderedPageBreak/>
        <w:t>6. Root Cause Analysis — Central Africa</w:t>
      </w:r>
    </w:p>
    <w:p w14:paraId="089396DF" w14:textId="77777777" w:rsidR="00881346" w:rsidRDefault="00881346"/>
    <w:p w14:paraId="210FA615" w14:textId="77777777" w:rsidR="00881346" w:rsidRDefault="00000000">
      <w:pPr>
        <w:spacing w:after="200"/>
      </w:pPr>
      <w:r>
        <w:t>Drilling into the highest-delay region reveals a compound problem: it is not one driver but a combination of shipping mode, payment type, and order status that compounds lateness. The horizontal bar chart ranks the top 10 factor–level combinations.</w:t>
      </w:r>
    </w:p>
    <w:p w14:paraId="70632887" w14:textId="77777777" w:rsidR="0088134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B6C2BAB" wp14:editId="5FD42DCA">
            <wp:extent cx="5334000" cy="3143250"/>
            <wp:effectExtent l="0" t="0" r="0" b="0"/>
            <wp:docPr id="149967381" name="Picture 14996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A606" w14:textId="77777777" w:rsidR="00881346" w:rsidRDefault="00881346"/>
    <w:p w14:paraId="2AEC0C12" w14:textId="77777777" w:rsidR="00881346" w:rsidRDefault="00000000">
      <w:pPr>
        <w:pStyle w:val="Heading2"/>
      </w:pPr>
      <w:r>
        <w:t>Findings</w:t>
      </w:r>
    </w:p>
    <w:p w14:paraId="3C97EADA" w14:textId="77777777" w:rsidR="00881346" w:rsidRDefault="00881346"/>
    <w:p w14:paraId="2B197EA5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🚢 Shipping </w:t>
      </w:r>
      <w:proofErr w:type="spellStart"/>
      <w:proofErr w:type="gramStart"/>
      <w:r>
        <w:rPr>
          <w:b/>
          <w:bCs/>
        </w:rPr>
        <w:t>Mode:</w:t>
      </w:r>
      <w:r>
        <w:t>Standard</w:t>
      </w:r>
      <w:proofErr w:type="spellEnd"/>
      <w:proofErr w:type="gramEnd"/>
      <w:r>
        <w:t xml:space="preserve"> Class shipping is the single biggest lever — switching high-value Central Africa orders to Second Class could reduce delays substantially.</w:t>
      </w:r>
    </w:p>
    <w:p w14:paraId="0C1C446E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💳 Payment </w:t>
      </w:r>
      <w:proofErr w:type="spellStart"/>
      <w:proofErr w:type="gramStart"/>
      <w:r>
        <w:rPr>
          <w:b/>
          <w:bCs/>
        </w:rPr>
        <w:t>Type:</w:t>
      </w:r>
      <w:r>
        <w:t>Cash</w:t>
      </w:r>
      <w:proofErr w:type="gramEnd"/>
      <w:r>
        <w:t>-on-delivery</w:t>
      </w:r>
      <w:proofErr w:type="spellEnd"/>
      <w:r>
        <w:t xml:space="preserve"> and bank transfer payment types delay order initiation — digital payments should be incentivised.</w:t>
      </w:r>
    </w:p>
    <w:p w14:paraId="3379E430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🔐 Order </w:t>
      </w:r>
      <w:proofErr w:type="spellStart"/>
      <w:proofErr w:type="gramStart"/>
      <w:r>
        <w:rPr>
          <w:b/>
          <w:bCs/>
        </w:rPr>
        <w:t>Status:</w:t>
      </w:r>
      <w:r>
        <w:t>Orders</w:t>
      </w:r>
      <w:proofErr w:type="spellEnd"/>
      <w:proofErr w:type="gramEnd"/>
      <w:r>
        <w:t xml:space="preserve"> in "Suspected Fraud" and "On Hold" statuses have near-100% delay rates — faster resolution or automated clearing is essential.</w:t>
      </w:r>
    </w:p>
    <w:p w14:paraId="6633D010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👤 </w:t>
      </w:r>
      <w:proofErr w:type="spellStart"/>
      <w:proofErr w:type="gramStart"/>
      <w:r>
        <w:rPr>
          <w:b/>
          <w:bCs/>
        </w:rPr>
        <w:t>Segment:</w:t>
      </w:r>
      <w:r>
        <w:t>Home</w:t>
      </w:r>
      <w:proofErr w:type="spellEnd"/>
      <w:proofErr w:type="gramEnd"/>
      <w:r>
        <w:t xml:space="preserve"> Office customers in this region are disproportionately affected — a dedicated SLA tier could improve satisfaction.</w:t>
      </w:r>
    </w:p>
    <w:p w14:paraId="6CC1F2B7" w14:textId="77777777" w:rsidR="00881346" w:rsidRDefault="00881346"/>
    <w:p w14:paraId="67894ED0" w14:textId="77777777" w:rsidR="00881346" w:rsidRDefault="00000000">
      <w:r>
        <w:br w:type="page"/>
      </w:r>
    </w:p>
    <w:p w14:paraId="19A176FA" w14:textId="77777777" w:rsidR="00881346" w:rsidRDefault="00000000">
      <w:pPr>
        <w:pStyle w:val="Heading1"/>
      </w:pPr>
      <w:r>
        <w:lastRenderedPageBreak/>
        <w:t>7. Time-Series Delay Analysis</w:t>
      </w:r>
    </w:p>
    <w:p w14:paraId="625E207F" w14:textId="77777777" w:rsidR="00881346" w:rsidRDefault="00881346"/>
    <w:p w14:paraId="50119382" w14:textId="77777777" w:rsidR="00881346" w:rsidRDefault="00000000">
      <w:pPr>
        <w:spacing w:after="200"/>
      </w:pPr>
      <w:r>
        <w:t xml:space="preserve">Temporal patterns are examined across three granularities: calendar month, day of week, and hour of day. These reveal cyclical pressure points in the </w:t>
      </w:r>
      <w:proofErr w:type="spellStart"/>
      <w:r>
        <w:t>fulfillment</w:t>
      </w:r>
      <w:proofErr w:type="spellEnd"/>
      <w:r>
        <w:t xml:space="preserve"> pipeline.</w:t>
      </w:r>
    </w:p>
    <w:p w14:paraId="4D54C73B" w14:textId="77777777" w:rsidR="0088134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9ED8316" wp14:editId="57CAC1A0">
            <wp:extent cx="5905500" cy="2095500"/>
            <wp:effectExtent l="0" t="0" r="0" b="0"/>
            <wp:docPr id="439061699" name="Picture 439061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F694" w14:textId="77777777" w:rsidR="00881346" w:rsidRDefault="00881346"/>
    <w:p w14:paraId="70DF64ED" w14:textId="77777777" w:rsidR="00881346" w:rsidRDefault="00000000">
      <w:pPr>
        <w:pStyle w:val="Heading2"/>
      </w:pPr>
      <w:r>
        <w:t>7.1 Monthly Patterns</w:t>
      </w:r>
    </w:p>
    <w:p w14:paraId="452FDE25" w14:textId="77777777" w:rsidR="00881346" w:rsidRDefault="00881346"/>
    <w:p w14:paraId="586A09A1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📅</w:t>
      </w:r>
      <w:r>
        <w:t>Delay rates are relatively stable across the year but exhibit slight spikes in mid-year and Q4 — consistent with peak-season demand surges.</w:t>
      </w:r>
    </w:p>
    <w:p w14:paraId="77005DAC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📅</w:t>
      </w:r>
      <w:r>
        <w:t>Q4 (October–December) traditionally stresses carrier networks; pre-emptive capacity planning is recommended.</w:t>
      </w:r>
    </w:p>
    <w:p w14:paraId="641676CF" w14:textId="77777777" w:rsidR="00881346" w:rsidRDefault="00881346"/>
    <w:p w14:paraId="4CD8CF9F" w14:textId="77777777" w:rsidR="00881346" w:rsidRDefault="00000000">
      <w:pPr>
        <w:pStyle w:val="Heading2"/>
      </w:pPr>
      <w:r>
        <w:t>7.2 Day-of-Week Patterns</w:t>
      </w:r>
    </w:p>
    <w:p w14:paraId="34A1DA3C" w14:textId="77777777" w:rsidR="00881346" w:rsidRDefault="00881346"/>
    <w:p w14:paraId="403DF09C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📆</w:t>
      </w:r>
      <w:r>
        <w:t>Monday and Tuesday show slightly higher delay percentages — weekend backlogs roll into the start of the week.</w:t>
      </w:r>
    </w:p>
    <w:p w14:paraId="23446F15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📆</w:t>
      </w:r>
      <w:r>
        <w:t>Friday orders are at moderate risk due to weekend carrier gaps — consider cut-off time policies.</w:t>
      </w:r>
    </w:p>
    <w:p w14:paraId="13664D60" w14:textId="77777777" w:rsidR="00881346" w:rsidRDefault="00881346"/>
    <w:p w14:paraId="56B3200F" w14:textId="77777777" w:rsidR="00881346" w:rsidRDefault="00000000">
      <w:pPr>
        <w:pStyle w:val="Heading2"/>
      </w:pPr>
      <w:r>
        <w:t>7.3 Hourly Patterns</w:t>
      </w:r>
    </w:p>
    <w:p w14:paraId="30E1C487" w14:textId="77777777" w:rsidR="00881346" w:rsidRDefault="00881346"/>
    <w:p w14:paraId="603D4A27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🕐</w:t>
      </w:r>
      <w:r>
        <w:t>Late-night orders (11 PM – 2 AM) show the highest delay rates — these miss same-day warehouse processing windows.</w:t>
      </w:r>
    </w:p>
    <w:p w14:paraId="2A52B594" w14:textId="77777777" w:rsidR="0088134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🕐</w:t>
      </w:r>
      <w:r>
        <w:t>Implementing a processing cut-off time (e.g., 8 PM) would improve fulfilment predictability for after-hours orders.</w:t>
      </w:r>
    </w:p>
    <w:p w14:paraId="420CA876" w14:textId="77777777" w:rsidR="00881346" w:rsidRDefault="00881346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3600"/>
      </w:tblGrid>
      <w:tr w:rsidR="00881346" w14:paraId="7ED18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35C1"/>
          </w:tcPr>
          <w:p w14:paraId="7AA78B75" w14:textId="77777777" w:rsidR="00881346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800" w:type="dxa"/>
            <w:shd w:val="clear" w:color="auto" w:fill="2E35C1"/>
          </w:tcPr>
          <w:p w14:paraId="089E0A7B" w14:textId="77777777" w:rsidR="00881346" w:rsidRDefault="00000000">
            <w:r>
              <w:rPr>
                <w:b/>
                <w:bCs/>
                <w:color w:val="FFFFFF"/>
              </w:rPr>
              <w:t>Peak Delay Window</w:t>
            </w:r>
          </w:p>
        </w:tc>
        <w:tc>
          <w:tcPr>
            <w:tcW w:w="3600" w:type="dxa"/>
            <w:shd w:val="clear" w:color="auto" w:fill="2E35C1"/>
          </w:tcPr>
          <w:p w14:paraId="3204D7A4" w14:textId="77777777" w:rsidR="00881346" w:rsidRDefault="00000000">
            <w:r>
              <w:rPr>
                <w:b/>
                <w:bCs/>
                <w:color w:val="FFFFFF"/>
              </w:rPr>
              <w:t>Recommended Action</w:t>
            </w:r>
          </w:p>
        </w:tc>
      </w:tr>
      <w:tr w:rsidR="00881346" w14:paraId="5ED40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477F61A3" w14:textId="77777777" w:rsidR="00881346" w:rsidRDefault="00000000">
            <w:r>
              <w:t>Month</w:t>
            </w:r>
          </w:p>
        </w:tc>
        <w:tc>
          <w:tcPr>
            <w:tcW w:w="2800" w:type="dxa"/>
            <w:shd w:val="clear" w:color="auto" w:fill="F0F2FF"/>
          </w:tcPr>
          <w:p w14:paraId="7CD18D31" w14:textId="77777777" w:rsidR="00881346" w:rsidRDefault="00000000">
            <w:r>
              <w:t>Oct–Dec (Q4)</w:t>
            </w:r>
          </w:p>
        </w:tc>
        <w:tc>
          <w:tcPr>
            <w:tcW w:w="3600" w:type="dxa"/>
            <w:shd w:val="clear" w:color="auto" w:fill="F0F2FF"/>
          </w:tcPr>
          <w:p w14:paraId="0E228EFC" w14:textId="77777777" w:rsidR="00881346" w:rsidRDefault="00000000">
            <w:r>
              <w:t>Pre-book carrier capacity; surge staffing</w:t>
            </w:r>
          </w:p>
        </w:tc>
      </w:tr>
      <w:tr w:rsidR="00881346" w14:paraId="02BDE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0757F89D" w14:textId="77777777" w:rsidR="00881346" w:rsidRDefault="00000000">
            <w:r>
              <w:t>Day of Week</w:t>
            </w:r>
          </w:p>
        </w:tc>
        <w:tc>
          <w:tcPr>
            <w:tcW w:w="2800" w:type="dxa"/>
            <w:shd w:val="clear" w:color="auto" w:fill="FFFFFF"/>
          </w:tcPr>
          <w:p w14:paraId="54E96325" w14:textId="77777777" w:rsidR="00881346" w:rsidRDefault="00000000">
            <w:r>
              <w:t>Monday–Tuesday</w:t>
            </w:r>
          </w:p>
        </w:tc>
        <w:tc>
          <w:tcPr>
            <w:tcW w:w="3600" w:type="dxa"/>
            <w:shd w:val="clear" w:color="auto" w:fill="FFFFFF"/>
          </w:tcPr>
          <w:p w14:paraId="188D608E" w14:textId="77777777" w:rsidR="00881346" w:rsidRDefault="00000000">
            <w:r>
              <w:t>Prioritise weekend backlog clearance</w:t>
            </w:r>
          </w:p>
        </w:tc>
      </w:tr>
      <w:tr w:rsidR="00881346" w14:paraId="0B26A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2FF"/>
          </w:tcPr>
          <w:p w14:paraId="4958BD2C" w14:textId="77777777" w:rsidR="00881346" w:rsidRDefault="00000000">
            <w:r>
              <w:t>Hour of Day</w:t>
            </w:r>
          </w:p>
        </w:tc>
        <w:tc>
          <w:tcPr>
            <w:tcW w:w="2800" w:type="dxa"/>
            <w:shd w:val="clear" w:color="auto" w:fill="F0F2FF"/>
          </w:tcPr>
          <w:p w14:paraId="6C5E2490" w14:textId="77777777" w:rsidR="00881346" w:rsidRDefault="00000000">
            <w:r>
              <w:t>11 PM – 2 AM</w:t>
            </w:r>
          </w:p>
        </w:tc>
        <w:tc>
          <w:tcPr>
            <w:tcW w:w="3600" w:type="dxa"/>
            <w:shd w:val="clear" w:color="auto" w:fill="F0F2FF"/>
          </w:tcPr>
          <w:p w14:paraId="72ADA883" w14:textId="77777777" w:rsidR="00881346" w:rsidRDefault="00000000">
            <w:r>
              <w:t>Enforce order cut-off; communicate next-day SLA</w:t>
            </w:r>
          </w:p>
        </w:tc>
      </w:tr>
    </w:tbl>
    <w:p w14:paraId="64163075" w14:textId="77777777" w:rsidR="00881346" w:rsidRDefault="00881346"/>
    <w:p w14:paraId="424DEFF1" w14:textId="77777777" w:rsidR="00881346" w:rsidRDefault="00000000">
      <w:r>
        <w:br w:type="page"/>
      </w:r>
    </w:p>
    <w:p w14:paraId="42FAB88F" w14:textId="77777777" w:rsidR="00881346" w:rsidRDefault="00000000">
      <w:pPr>
        <w:pStyle w:val="Heading1"/>
      </w:pPr>
      <w:r>
        <w:lastRenderedPageBreak/>
        <w:t>8. Strategic Recommendations</w:t>
      </w:r>
    </w:p>
    <w:p w14:paraId="27870EC8" w14:textId="77777777" w:rsidR="00881346" w:rsidRDefault="00881346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2600"/>
      </w:tblGrid>
      <w:tr w:rsidR="00881346" w14:paraId="3110A6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2E35C1"/>
          </w:tcPr>
          <w:p w14:paraId="034ED76A" w14:textId="77777777" w:rsidR="0088134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900" w:type="dxa"/>
            <w:shd w:val="clear" w:color="auto" w:fill="2E35C1"/>
          </w:tcPr>
          <w:p w14:paraId="02AABF4D" w14:textId="77777777" w:rsidR="00881346" w:rsidRDefault="00000000">
            <w:r>
              <w:rPr>
                <w:b/>
                <w:bCs/>
                <w:color w:val="FFFFFF"/>
              </w:rPr>
              <w:t>Initiative</w:t>
            </w:r>
          </w:p>
        </w:tc>
        <w:tc>
          <w:tcPr>
            <w:tcW w:w="2600" w:type="dxa"/>
            <w:shd w:val="clear" w:color="auto" w:fill="2E35C1"/>
          </w:tcPr>
          <w:p w14:paraId="6B798C84" w14:textId="77777777" w:rsidR="00881346" w:rsidRDefault="00000000">
            <w:r>
              <w:rPr>
                <w:b/>
                <w:bCs/>
                <w:color w:val="FFFFFF"/>
              </w:rPr>
              <w:t>Expected Impact</w:t>
            </w:r>
          </w:p>
        </w:tc>
      </w:tr>
      <w:tr w:rsidR="00881346" w14:paraId="42D8A8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0F2FF"/>
          </w:tcPr>
          <w:p w14:paraId="66DDB19D" w14:textId="77777777" w:rsidR="00881346" w:rsidRDefault="00000000">
            <w:r>
              <w:t>P1 — Immediate</w:t>
            </w:r>
          </w:p>
        </w:tc>
        <w:tc>
          <w:tcPr>
            <w:tcW w:w="3900" w:type="dxa"/>
            <w:shd w:val="clear" w:color="auto" w:fill="F0F2FF"/>
          </w:tcPr>
          <w:p w14:paraId="61F3CB9E" w14:textId="77777777" w:rsidR="00881346" w:rsidRDefault="00000000">
            <w:r>
              <w:t>Upgrade Standard Class shipments in high-delay regions to Second Class</w:t>
            </w:r>
          </w:p>
        </w:tc>
        <w:tc>
          <w:tcPr>
            <w:tcW w:w="2600" w:type="dxa"/>
            <w:shd w:val="clear" w:color="auto" w:fill="F0F2FF"/>
          </w:tcPr>
          <w:p w14:paraId="60D768B4" w14:textId="77777777" w:rsidR="00881346" w:rsidRDefault="00000000">
            <w:r>
              <w:t>Reduce late-delivery rate by est. 8–12%</w:t>
            </w:r>
          </w:p>
        </w:tc>
      </w:tr>
      <w:tr w:rsidR="00881346" w14:paraId="6E7300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0CBF017A" w14:textId="77777777" w:rsidR="00881346" w:rsidRDefault="00000000">
            <w:r>
              <w:t>P1 — Immediate</w:t>
            </w:r>
          </w:p>
        </w:tc>
        <w:tc>
          <w:tcPr>
            <w:tcW w:w="3900" w:type="dxa"/>
            <w:shd w:val="clear" w:color="auto" w:fill="FFFFFF"/>
          </w:tcPr>
          <w:p w14:paraId="16A86011" w14:textId="77777777" w:rsidR="00881346" w:rsidRDefault="00000000">
            <w:r>
              <w:t>Resolve "On Hold" / "Suspected Fraud" orders within 24 hours via automated risk scoring</w:t>
            </w:r>
          </w:p>
        </w:tc>
        <w:tc>
          <w:tcPr>
            <w:tcW w:w="2600" w:type="dxa"/>
            <w:shd w:val="clear" w:color="auto" w:fill="FFFFFF"/>
          </w:tcPr>
          <w:p w14:paraId="547A2F3C" w14:textId="77777777" w:rsidR="00881346" w:rsidRDefault="00000000">
            <w:r>
              <w:t>Eliminate near-100% delay in these buckets</w:t>
            </w:r>
          </w:p>
        </w:tc>
      </w:tr>
      <w:tr w:rsidR="00881346" w14:paraId="6D88AD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0F2FF"/>
          </w:tcPr>
          <w:p w14:paraId="4CE4BB41" w14:textId="77777777" w:rsidR="00881346" w:rsidRDefault="00000000">
            <w:r>
              <w:t>P2 — Short-Term</w:t>
            </w:r>
          </w:p>
        </w:tc>
        <w:tc>
          <w:tcPr>
            <w:tcW w:w="3900" w:type="dxa"/>
            <w:shd w:val="clear" w:color="auto" w:fill="F0F2FF"/>
          </w:tcPr>
          <w:p w14:paraId="7DF07C1C" w14:textId="77777777" w:rsidR="00881346" w:rsidRDefault="00000000">
            <w:r>
              <w:t>Incentivise digital payments (debit/card) over cash and bank transfer</w:t>
            </w:r>
          </w:p>
        </w:tc>
        <w:tc>
          <w:tcPr>
            <w:tcW w:w="2600" w:type="dxa"/>
            <w:shd w:val="clear" w:color="auto" w:fill="F0F2FF"/>
          </w:tcPr>
          <w:p w14:paraId="0DD633AA" w14:textId="77777777" w:rsidR="00881346" w:rsidRDefault="00000000">
            <w:r>
              <w:t>Accelerate order confirmation by 1–2 days</w:t>
            </w:r>
          </w:p>
        </w:tc>
      </w:tr>
      <w:tr w:rsidR="00881346" w14:paraId="332FA8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2F633FE3" w14:textId="77777777" w:rsidR="00881346" w:rsidRDefault="00000000">
            <w:r>
              <w:t>P2 — Short-Term</w:t>
            </w:r>
          </w:p>
        </w:tc>
        <w:tc>
          <w:tcPr>
            <w:tcW w:w="3900" w:type="dxa"/>
            <w:shd w:val="clear" w:color="auto" w:fill="FFFFFF"/>
          </w:tcPr>
          <w:p w14:paraId="0D96A6A2" w14:textId="77777777" w:rsidR="00881346" w:rsidRDefault="00000000">
            <w:r>
              <w:t>Apply 8 PM order cut-off for same-day warehouse processing</w:t>
            </w:r>
          </w:p>
        </w:tc>
        <w:tc>
          <w:tcPr>
            <w:tcW w:w="2600" w:type="dxa"/>
            <w:shd w:val="clear" w:color="auto" w:fill="FFFFFF"/>
          </w:tcPr>
          <w:p w14:paraId="67834D0C" w14:textId="77777777" w:rsidR="00881346" w:rsidRDefault="00000000">
            <w:r>
              <w:t>Reduce after-hours delay spike</w:t>
            </w:r>
          </w:p>
        </w:tc>
      </w:tr>
      <w:tr w:rsidR="00881346" w14:paraId="694611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0F2FF"/>
          </w:tcPr>
          <w:p w14:paraId="464E69F0" w14:textId="77777777" w:rsidR="00881346" w:rsidRDefault="00000000">
            <w:r>
              <w:t>P3 — Medium-Term</w:t>
            </w:r>
          </w:p>
        </w:tc>
        <w:tc>
          <w:tcPr>
            <w:tcW w:w="3900" w:type="dxa"/>
            <w:shd w:val="clear" w:color="auto" w:fill="F0F2FF"/>
          </w:tcPr>
          <w:p w14:paraId="49430204" w14:textId="77777777" w:rsidR="00881346" w:rsidRDefault="00000000">
            <w:r>
              <w:t>Build predictive ML model using Delay, Region, Shipping Mode, Order Status as features</w:t>
            </w:r>
          </w:p>
        </w:tc>
        <w:tc>
          <w:tcPr>
            <w:tcW w:w="2600" w:type="dxa"/>
            <w:shd w:val="clear" w:color="auto" w:fill="F0F2FF"/>
          </w:tcPr>
          <w:p w14:paraId="2AB12786" w14:textId="77777777" w:rsidR="00881346" w:rsidRDefault="00000000">
            <w:r>
              <w:t>Proactively flag at-risk orders before shipment</w:t>
            </w:r>
          </w:p>
        </w:tc>
      </w:tr>
      <w:tr w:rsidR="00881346" w14:paraId="0DDDD7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</w:tcPr>
          <w:p w14:paraId="4028A22E" w14:textId="77777777" w:rsidR="00881346" w:rsidRDefault="00000000">
            <w:r>
              <w:t>P3 — Medium-Term</w:t>
            </w:r>
          </w:p>
        </w:tc>
        <w:tc>
          <w:tcPr>
            <w:tcW w:w="3900" w:type="dxa"/>
            <w:shd w:val="clear" w:color="auto" w:fill="FFFFFF"/>
          </w:tcPr>
          <w:p w14:paraId="71E29673" w14:textId="77777777" w:rsidR="00881346" w:rsidRDefault="00000000">
            <w:r>
              <w:t>Pre-book carrier capacity in Q4 by region (especially Sub-Saharan Africa)</w:t>
            </w:r>
          </w:p>
        </w:tc>
        <w:tc>
          <w:tcPr>
            <w:tcW w:w="2600" w:type="dxa"/>
            <w:shd w:val="clear" w:color="auto" w:fill="FFFFFF"/>
          </w:tcPr>
          <w:p w14:paraId="1CB2AE85" w14:textId="77777777" w:rsidR="00881346" w:rsidRDefault="00000000">
            <w:r>
              <w:t>Flatten seasonal delay spikes</w:t>
            </w:r>
          </w:p>
        </w:tc>
      </w:tr>
      <w:tr w:rsidR="00881346" w14:paraId="1B2428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0F2FF"/>
          </w:tcPr>
          <w:p w14:paraId="12AC586C" w14:textId="77777777" w:rsidR="00881346" w:rsidRDefault="00000000">
            <w:r>
              <w:t>P4 — Ongoing</w:t>
            </w:r>
          </w:p>
        </w:tc>
        <w:tc>
          <w:tcPr>
            <w:tcW w:w="3900" w:type="dxa"/>
            <w:shd w:val="clear" w:color="auto" w:fill="F0F2FF"/>
          </w:tcPr>
          <w:p w14:paraId="78C8DA42" w14:textId="77777777" w:rsidR="00881346" w:rsidRDefault="00000000">
            <w:r>
              <w:t>Create dedicated SLA tier for Home Office customers in high-delay regions</w:t>
            </w:r>
          </w:p>
        </w:tc>
        <w:tc>
          <w:tcPr>
            <w:tcW w:w="2600" w:type="dxa"/>
            <w:shd w:val="clear" w:color="auto" w:fill="F0F2FF"/>
          </w:tcPr>
          <w:p w14:paraId="4C6A0A91" w14:textId="77777777" w:rsidR="00881346" w:rsidRDefault="00000000">
            <w:r>
              <w:t>Improve NPS and reduce churn in underserved segment</w:t>
            </w:r>
          </w:p>
        </w:tc>
      </w:tr>
    </w:tbl>
    <w:p w14:paraId="552FCFF0" w14:textId="77777777" w:rsidR="00881346" w:rsidRDefault="00881346"/>
    <w:p w14:paraId="26490B12" w14:textId="77777777" w:rsidR="00881346" w:rsidRDefault="00000000">
      <w:r>
        <w:br w:type="page"/>
      </w:r>
    </w:p>
    <w:p w14:paraId="5B3A860F" w14:textId="77777777" w:rsidR="00881346" w:rsidRDefault="00000000">
      <w:pPr>
        <w:pStyle w:val="Heading1"/>
      </w:pPr>
      <w:r>
        <w:lastRenderedPageBreak/>
        <w:t>9. Conclusion</w:t>
      </w:r>
    </w:p>
    <w:p w14:paraId="6F35C317" w14:textId="77777777" w:rsidR="00881346" w:rsidRDefault="00881346"/>
    <w:p w14:paraId="7C8A3ACB" w14:textId="77777777" w:rsidR="00881346" w:rsidRDefault="00000000">
      <w:pPr>
        <w:spacing w:after="200"/>
      </w:pPr>
      <w:r>
        <w:t xml:space="preserve">The supply chain analysis reveals a systemic, multi-dimensional delivery performance problem. </w:t>
      </w:r>
      <w:r>
        <w:rPr>
          <w:b/>
          <w:bCs/>
        </w:rPr>
        <w:t xml:space="preserve">A 48.55% late-delivery rate </w:t>
      </w:r>
      <w:r>
        <w:t xml:space="preserve">is unsustainable for a competitive e-commerce operation. However, the data also shows a clear path forward: the bottlenecks are concentrated in identifiable, actionable dimensions — </w:t>
      </w:r>
      <w:r>
        <w:rPr>
          <w:b/>
          <w:bCs/>
        </w:rPr>
        <w:t>shipping mode selection, payment method, order-status resolution speed, and regional infrastructure constraints.</w:t>
      </w:r>
    </w:p>
    <w:p w14:paraId="5DFE7E3F" w14:textId="77777777" w:rsidR="00881346" w:rsidRDefault="00000000">
      <w:pPr>
        <w:spacing w:after="200"/>
      </w:pPr>
      <w:r>
        <w:t>By executing the P1 and P2 initiatives above, the company can realistically reduce its late-delivery rate below 35% within two quarters, protecting the 2.5M$ profitable-order revenue base and recovering a meaningful share of the 726.8K$ currently leaking through delayed-order losses.</w:t>
      </w:r>
    </w:p>
    <w:p w14:paraId="073E2483" w14:textId="77777777" w:rsidR="00881346" w:rsidRDefault="00000000">
      <w:r>
        <w:rPr>
          <w:b/>
          <w:bCs/>
        </w:rPr>
        <w:t xml:space="preserve">Next Step: </w:t>
      </w:r>
      <w:r>
        <w:t>Train a gradient-boosted classification model on the cleaned dataset to predict delay risk at order-placement time — enabling proactive carrier selection and customer communication before shipment begins.</w:t>
      </w:r>
    </w:p>
    <w:p w14:paraId="760B5F19" w14:textId="77777777" w:rsidR="00881346" w:rsidRDefault="00881346"/>
    <w:p w14:paraId="2D4C340D" w14:textId="77777777" w:rsidR="00881346" w:rsidRDefault="00000000">
      <w:pPr>
        <w:spacing w:before="400"/>
        <w:jc w:val="center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7594D6" w14:textId="77777777" w:rsidR="00881346" w:rsidRDefault="00000000">
      <w:pPr>
        <w:jc w:val="center"/>
      </w:pPr>
      <w:r>
        <w:rPr>
          <w:i/>
          <w:iCs/>
          <w:color w:val="999999"/>
          <w:sz w:val="16"/>
          <w:szCs w:val="16"/>
        </w:rPr>
        <w:t xml:space="preserve">Supply Chain Analytics </w:t>
      </w:r>
      <w:proofErr w:type="gramStart"/>
      <w:r>
        <w:rPr>
          <w:i/>
          <w:iCs/>
          <w:color w:val="999999"/>
          <w:sz w:val="16"/>
          <w:szCs w:val="16"/>
        </w:rPr>
        <w:t>Report  |</w:t>
      </w:r>
      <w:proofErr w:type="gramEnd"/>
      <w:r>
        <w:rPr>
          <w:i/>
          <w:iCs/>
          <w:color w:val="999999"/>
          <w:sz w:val="16"/>
          <w:szCs w:val="16"/>
        </w:rPr>
        <w:t xml:space="preserve">  </w:t>
      </w:r>
      <w:proofErr w:type="gramStart"/>
      <w:r>
        <w:rPr>
          <w:i/>
          <w:iCs/>
          <w:color w:val="999999"/>
          <w:sz w:val="16"/>
          <w:szCs w:val="16"/>
        </w:rPr>
        <w:t>Confidential  |</w:t>
      </w:r>
      <w:proofErr w:type="gramEnd"/>
      <w:r>
        <w:rPr>
          <w:i/>
          <w:iCs/>
          <w:color w:val="999999"/>
          <w:sz w:val="16"/>
          <w:szCs w:val="16"/>
        </w:rPr>
        <w:t xml:space="preserve">  September 2026</w:t>
      </w:r>
    </w:p>
    <w:sectPr w:rsidR="00881346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F29"/>
    <w:multiLevelType w:val="hybridMultilevel"/>
    <w:tmpl w:val="A62430F8"/>
    <w:lvl w:ilvl="0" w:tplc="22405512">
      <w:start w:val="1"/>
      <w:numFmt w:val="bullet"/>
      <w:lvlText w:val="●"/>
      <w:lvlJc w:val="left"/>
      <w:pPr>
        <w:ind w:left="720" w:hanging="360"/>
      </w:pPr>
    </w:lvl>
    <w:lvl w:ilvl="1" w:tplc="1C880E32">
      <w:start w:val="1"/>
      <w:numFmt w:val="bullet"/>
      <w:lvlText w:val="○"/>
      <w:lvlJc w:val="left"/>
      <w:pPr>
        <w:ind w:left="1440" w:hanging="360"/>
      </w:pPr>
    </w:lvl>
    <w:lvl w:ilvl="2" w:tplc="F06ACE0A">
      <w:start w:val="1"/>
      <w:numFmt w:val="bullet"/>
      <w:lvlText w:val="■"/>
      <w:lvlJc w:val="left"/>
      <w:pPr>
        <w:ind w:left="2160" w:hanging="360"/>
      </w:pPr>
    </w:lvl>
    <w:lvl w:ilvl="3" w:tplc="0E3C7C06">
      <w:start w:val="1"/>
      <w:numFmt w:val="bullet"/>
      <w:lvlText w:val="●"/>
      <w:lvlJc w:val="left"/>
      <w:pPr>
        <w:ind w:left="2880" w:hanging="360"/>
      </w:pPr>
    </w:lvl>
    <w:lvl w:ilvl="4" w:tplc="85103316">
      <w:start w:val="1"/>
      <w:numFmt w:val="bullet"/>
      <w:lvlText w:val="○"/>
      <w:lvlJc w:val="left"/>
      <w:pPr>
        <w:ind w:left="3600" w:hanging="360"/>
      </w:pPr>
    </w:lvl>
    <w:lvl w:ilvl="5" w:tplc="3830FC06">
      <w:start w:val="1"/>
      <w:numFmt w:val="bullet"/>
      <w:lvlText w:val="■"/>
      <w:lvlJc w:val="left"/>
      <w:pPr>
        <w:ind w:left="4320" w:hanging="360"/>
      </w:pPr>
    </w:lvl>
    <w:lvl w:ilvl="6" w:tplc="0486F8DA">
      <w:start w:val="1"/>
      <w:numFmt w:val="bullet"/>
      <w:lvlText w:val="●"/>
      <w:lvlJc w:val="left"/>
      <w:pPr>
        <w:ind w:left="5040" w:hanging="360"/>
      </w:pPr>
    </w:lvl>
    <w:lvl w:ilvl="7" w:tplc="6AD628A0">
      <w:start w:val="1"/>
      <w:numFmt w:val="bullet"/>
      <w:lvlText w:val="●"/>
      <w:lvlJc w:val="left"/>
      <w:pPr>
        <w:ind w:left="5760" w:hanging="360"/>
      </w:pPr>
    </w:lvl>
    <w:lvl w:ilvl="8" w:tplc="F60CBC48">
      <w:start w:val="1"/>
      <w:numFmt w:val="bullet"/>
      <w:lvlText w:val="●"/>
      <w:lvlJc w:val="left"/>
      <w:pPr>
        <w:ind w:left="6480" w:hanging="360"/>
      </w:pPr>
    </w:lvl>
  </w:abstractNum>
  <w:num w:numId="1" w16cid:durableId="2039427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46"/>
    <w:rsid w:val="00881346"/>
    <w:rsid w:val="00A06FA0"/>
    <w:rsid w:val="00B1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92EF"/>
  <w15:docId w15:val="{1D456794-1339-444C-A7A3-09E9645E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35C1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6E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sardar</cp:lastModifiedBy>
  <cp:revision>2</cp:revision>
  <dcterms:created xsi:type="dcterms:W3CDTF">2026-09-08T19:48:00Z</dcterms:created>
  <dcterms:modified xsi:type="dcterms:W3CDTF">2026-09-08T19:53:00Z</dcterms:modified>
</cp:coreProperties>
</file>