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1400" w:after="0"/>
        <w:jc w:val="left"/>
      </w:pPr>
      <w:r>
        <w:rPr>
          <w:rFonts w:ascii="Calibri" w:hAnsi="Calibri" w:eastAsia="Calibri" w:cs="Calibri"/>
          <w:b/>
          <w:bCs/>
          <w:color w:val="B45F3B"/>
          <w:spacing w:val="60"/>
          <w:sz w:val="26"/>
          <w:szCs w:val="26"/>
        </w:rPr>
        <w:t>RESEARCH</w:t>
      </w:r>
    </w:p>
    <w:p>
      <w:pPr>
        <w:spacing w:before="200" w:after="0"/>
      </w:pPr>
      <w:r>
        <w:rPr>
          <w:rFonts w:ascii="Calibri" w:hAnsi="Calibri" w:eastAsia="Calibri" w:cs="Calibri"/>
          <w:b/>
          <w:bCs/>
          <w:color w:val="1A1D2B"/>
          <w:sz w:val="76"/>
          <w:szCs w:val="76"/>
        </w:rPr>
        <w:t>DailyObjects</w:t>
      </w:r>
    </w:p>
    <w:p>
      <w:pPr>
        <w:spacing w:before="0" w:after="200"/>
      </w:pPr>
      <w:r>
        <w:rPr>
          <w:rFonts w:ascii="Calibri" w:hAnsi="Calibri" w:eastAsia="Calibri" w:cs="Calibri"/>
          <w:b/>
          <w:bCs/>
          <w:color w:val="1A1D2B"/>
          <w:sz w:val="76"/>
          <w:szCs w:val="76"/>
        </w:rPr>
        <w:t>Loyalty Programme</w:t>
      </w:r>
    </w:p>
    <w:p>
      <w:pPr>
        <w:pBdr>
          <w:bottom w:val="single" w:color="B45F3B" w:sz="18" w:space="8"/>
        </w:pBdr>
        <w:spacing w:after="220"/>
      </w:pPr>
    </w:p>
    <w:p>
      <w:pPr>
        <w:spacing w:after="120"/>
      </w:pPr>
      <w:r>
        <w:rPr>
          <w:rFonts w:ascii="Calibri" w:hAnsi="Calibri" w:eastAsia="Calibri" w:cs="Calibri"/>
          <w:i/>
          <w:iCs/>
          <w:color w:val="5A5F6E"/>
          <w:sz w:val="28"/>
          <w:szCs w:val="28"/>
        </w:rPr>
        <w:t xml:space="preserve">Comprehensive research, global benchmarking, </w:t>
      </w:r>
    </w:p>
    <w:p>
      <w:pPr>
        <w:spacing w:after="40"/>
        <w:rPr>
          <w:rFonts w:ascii="Calibri" w:hAnsi="Calibri" w:eastAsia="Calibri" w:cs="Calibri"/>
          <w:color w:val="5A5F6E"/>
          <w:sz w:val="20"/>
          <w:szCs w:val="20"/>
        </w:rPr>
      </w:pPr>
    </w:p>
    <w:p>
      <w:pPr>
        <w:spacing w:after="40"/>
      </w:pPr>
      <w:r>
        <w:rPr>
          <w:rFonts w:ascii="Calibri" w:hAnsi="Calibri" w:eastAsia="Calibri" w:cs="Calibri"/>
          <w:color w:val="5A5F6E"/>
          <w:sz w:val="20"/>
          <w:szCs w:val="20"/>
        </w:rPr>
        <w:t>Scope: 30+ programmes across 9 sectors · Indian &amp; global · design-led accessories comparables · failure cases · consumer psychology · omnichannel · economics</w:t>
      </w:r>
    </w:p>
    <w:p>
      <w:r>
        <w:br w:type="page"/>
      </w:r>
    </w:p>
    <w:p>
      <w:pPr>
        <w:pStyle w:val="2"/>
        <w:pBdr>
          <w:bottom w:val="single" w:color="B45F3B" w:sz="12" w:space="6"/>
        </w:pBdr>
        <w:spacing w:before="360" w:after="140"/>
      </w:pPr>
      <w:r>
        <w:rPr>
          <w:rFonts w:ascii="Calibri" w:hAnsi="Calibri" w:eastAsia="Calibri" w:cs="Calibri"/>
          <w:b/>
          <w:bCs/>
          <w:color w:val="1A1D2B"/>
          <w:sz w:val="34"/>
          <w:szCs w:val="34"/>
        </w:rPr>
        <w:t>1. Executive Summary</w:t>
      </w: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What the world’s best programmes teach us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Premium brands win on access, service, gifting, community and status — not discounts. </w:t>
      </w:r>
      <w:r>
        <w:rPr>
          <w:rFonts w:ascii="Calibri" w:hAnsi="Calibri" w:eastAsia="Calibri" w:cs="Calibri"/>
          <w:color w:val="2B2B2B"/>
          <w:sz w:val="21"/>
          <w:szCs w:val="21"/>
        </w:rPr>
        <w:t>Diptyque (samples/gifts, zero discounts), Nike &amp; Lululemon (free membership, community, early drops), Sephora (tiered status + a redemption marketplace priced above cash) are the models that fit a design-led brand.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Match mechanics to brand aesthetic </w:t>
      </w:r>
      <w:r>
        <w:rPr>
          <w:rFonts w:ascii="Calibri" w:hAnsi="Calibri" w:eastAsia="Calibri" w:cs="Calibri"/>
          <w:color w:val="2B2B2B"/>
          <w:sz w:val="21"/>
          <w:szCs w:val="21"/>
        </w:rPr>
        <w:t>(MUJI’s quiet minimalism vs Starbucks’ loud gamification).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The real prize is first-party data and a direct relationship, </w:t>
      </w:r>
      <w:r>
        <w:rPr>
          <w:rFonts w:ascii="Calibri" w:hAnsi="Calibri" w:eastAsia="Calibri" w:cs="Calibri"/>
          <w:color w:val="2B2B2B"/>
          <w:sz w:val="21"/>
          <w:szCs w:val="21"/>
        </w:rPr>
        <w:t>not the points liability (Nike ~400M members; Sephora members = ~80% of transactions) — though for a D2C brand that already captures online accounts, that prize is specifically in-store identity and preference enrichment, not basic transaction capture.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color w:val="2B2B2B"/>
          <w:sz w:val="21"/>
          <w:szCs w:val="21"/>
        </w:rPr>
        <w:t>In India, reward engagement not just spend (Myntra, Decathlon), create calendar moments (Nykaa birthdays), let points buy aspirational product (Tira), and use rolling activity-based expiry (Tata Neu).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The closest in-category proof points are Casetify Club </w:t>
      </w:r>
      <w:r>
        <w:rPr>
          <w:rFonts w:ascii="Calibri" w:hAnsi="Calibri" w:eastAsia="Calibri" w:cs="Calibri"/>
          <w:color w:val="2B2B2B"/>
          <w:sz w:val="21"/>
          <w:szCs w:val="21"/>
        </w:rPr>
        <w:t xml:space="preserve">(tiers + birthday gift + warranty upgrade) and </w:t>
      </w: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>Mokobara</w:t>
      </w:r>
      <w:r>
        <w:rPr>
          <w:rFonts w:ascii="Calibri" w:hAnsi="Calibri" w:eastAsia="Calibri" w:cs="Calibri"/>
          <w:color w:val="2B2B2B"/>
          <w:sz w:val="21"/>
          <w:szCs w:val="21"/>
        </w:rPr>
        <w:t xml:space="preserve"> (paid tier, sale-proof discount, long warranty, 3x sales from members) — while most global design peers (Bellroy, Peak Design, Nomad, Native Union) run no programme at all. That is DailyObjects’ whitespace.</w:t>
      </w: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What destroys loyalty programmes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color w:val="2B2B2B"/>
          <w:sz w:val="21"/>
          <w:szCs w:val="21"/>
        </w:rPr>
        <w:t>Abrupt devaluation without notice (Delta, Tesco, Marriott), engineered breakage/expiry (Air Miles), complexity with no clear value (Plenti), discount addiction (JCPenney), fraud from manual tokens (Subway), and gating rewards behind a credit card (Best Buy). Every one is avoidable with governance discipline.</w:t>
      </w:r>
      <w:r>
        <w:br w:type="page"/>
      </w:r>
    </w:p>
    <w:p>
      <w:pPr>
        <w:pStyle w:val="2"/>
        <w:pBdr>
          <w:bottom w:val="single" w:color="B45F3B" w:sz="12" w:space="6"/>
        </w:pBdr>
        <w:spacing w:before="360" w:after="140"/>
      </w:pPr>
      <w:r>
        <w:rPr>
          <w:rFonts w:ascii="Calibri" w:hAnsi="Calibri" w:eastAsia="Calibri" w:cs="Calibri"/>
          <w:b/>
          <w:bCs/>
          <w:color w:val="1A1D2B"/>
          <w:sz w:val="34"/>
          <w:szCs w:val="34"/>
        </w:rPr>
        <w:t>2. The Loyalty Landscape &amp; Research Universe</w:t>
      </w:r>
    </w:p>
    <w:p>
      <w:pPr>
        <w:spacing w:after="120" w:line="276" w:lineRule="auto"/>
        <w:jc w:val="both"/>
      </w:pPr>
      <w:r>
        <w:rPr>
          <w:rFonts w:ascii="Calibri" w:hAnsi="Calibri" w:eastAsia="Calibri" w:cs="Calibri"/>
          <w:color w:val="2B2B2B"/>
          <w:sz w:val="21"/>
          <w:szCs w:val="21"/>
        </w:rPr>
        <w:t>We deliberately researched beyond retail, across nine sectors, to separate mechanics that are universal from those that are category-specific. The universe below spans premium beauty, fashion/lifestyle, premium/luxury, habitual F&amp;B, travel/hospitality, financial services, e-commerce platforms, sports/community, and — most importantly for DailyObjects — accessories/tech/lifestyle.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00"/>
        <w:gridCol w:w="7260"/>
      </w:tblGrid>
      <w:tr>
        <w:trPr>
          <w:tblHeader/>
        </w:trPr>
        <w:tc>
          <w:tcPr>
            <w:tcW w:w="21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Sector</w:t>
            </w:r>
          </w:p>
        </w:tc>
        <w:tc>
          <w:tcPr>
            <w:tcW w:w="726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Why it matters for DailyObjects</w:t>
            </w:r>
          </w:p>
        </w:tc>
      </w:tr>
      <w:t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A. Premium beauty</w:t>
            </w:r>
          </w:p>
        </w:tc>
        <w:tc>
          <w:tcPr>
            <w:tcW w:w="72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Sephora, Ulta — tiered status + redemption-marketplace economics; community; high loyalty penetration of sales.</w:t>
            </w:r>
          </w:p>
        </w:tc>
      </w:tr>
      <w:tr>
        <w:tc>
          <w:tcPr>
            <w:tcW w:w="21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B. Fashion / lifestyle</w:t>
            </w:r>
          </w:p>
        </w:tc>
        <w:tc>
          <w:tcPr>
            <w:tcW w:w="72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Nike, Lululemon, H&amp;M — free membership, community, early drops, service benefits, sustainability earn.</w:t>
            </w:r>
          </w:p>
        </w:tc>
      </w:tr>
      <w:t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C. Premium / luxury</w:t>
            </w:r>
          </w:p>
        </w:tc>
        <w:tc>
          <w:tcPr>
            <w:tcW w:w="72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Diptyque, MUJI — loyalty without discounting; match mechanics to brand aesthetic.</w:t>
            </w:r>
          </w:p>
        </w:tc>
      </w:tr>
      <w:tr>
        <w:tc>
          <w:tcPr>
            <w:tcW w:w="21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D. Habitual F&amp;B</w:t>
            </w:r>
          </w:p>
        </w:tc>
        <w:tc>
          <w:tcPr>
            <w:tcW w:w="72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Starbucks — gamification, app-led ordering, stored-value float &amp; breakage; also a devaluation cautionary tale.</w:t>
            </w:r>
          </w:p>
        </w:tc>
      </w:tr>
      <w:t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E. Travel / hospitality</w:t>
            </w:r>
          </w:p>
        </w:tc>
        <w:tc>
          <w:tcPr>
            <w:tcW w:w="72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Marriott Bonvoy — status tiers, experiential rewards (Moments), partnerships, aspirational “chase.”</w:t>
            </w:r>
          </w:p>
        </w:tc>
      </w:tr>
      <w:tr>
        <w:tc>
          <w:tcPr>
            <w:tcW w:w="21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F. Financial services</w:t>
            </w:r>
          </w:p>
        </w:tc>
        <w:tc>
          <w:tcPr>
            <w:tcW w:w="72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Amex Platinum — premium paid membership, “use-it-or-lose-it” credit stack, engineered engagement, lock-in.</w:t>
            </w:r>
          </w:p>
        </w:tc>
      </w:tr>
      <w:t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G. E-commerce platforms</w:t>
            </w:r>
          </w:p>
        </w:tc>
        <w:tc>
          <w:tcPr>
            <w:tcW w:w="72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Amazon Prime, Flipkart, Myntra, Tata Neu — paid vs free, convenience, coalition currency, engagement earning.</w:t>
            </w:r>
          </w:p>
        </w:tc>
      </w:tr>
      <w:tr>
        <w:tc>
          <w:tcPr>
            <w:tcW w:w="21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H. Sports / community</w:t>
            </w:r>
          </w:p>
        </w:tc>
        <w:tc>
          <w:tcPr>
            <w:tcW w:w="72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Nike Run Club, Strava-style — non-transactional identity, content, belonging.</w:t>
            </w:r>
          </w:p>
        </w:tc>
      </w:tr>
      <w:t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I. Accessories / tech / lifestyle</w:t>
            </w:r>
          </w:p>
        </w:tc>
        <w:tc>
          <w:tcPr>
            <w:tcW w:w="72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Casetify, Mokobara, Anker, Bewakoof, Nomad, Bellroy, Peak Design + 10 more — the direct comparable set.</w:t>
            </w:r>
          </w:p>
        </w:tc>
      </w:tr>
    </w:tbl>
    <w:p>
      <w:r>
        <w:br w:type="page"/>
      </w:r>
    </w:p>
    <w:p>
      <w:pPr>
        <w:pStyle w:val="2"/>
        <w:pBdr>
          <w:bottom w:val="single" w:color="B45F3B" w:sz="12" w:space="6"/>
        </w:pBdr>
        <w:spacing w:before="360" w:after="140"/>
      </w:pPr>
      <w:r>
        <w:rPr>
          <w:rFonts w:ascii="Calibri" w:hAnsi="Calibri" w:eastAsia="Calibri" w:cs="Calibri"/>
          <w:b/>
          <w:bCs/>
          <w:color w:val="1A1D2B"/>
          <w:sz w:val="34"/>
          <w:szCs w:val="34"/>
        </w:rPr>
        <w:t>3. What Makes a Great Loyalty Programme — The Key Tenets</w:t>
      </w:r>
    </w:p>
    <w:p>
      <w:pPr>
        <w:spacing w:after="120" w:line="276" w:lineRule="auto"/>
        <w:jc w:val="both"/>
      </w:pPr>
      <w:r>
        <w:rPr>
          <w:rFonts w:ascii="Calibri" w:hAnsi="Calibri" w:eastAsia="Calibri" w:cs="Calibri"/>
          <w:color w:val="2B2B2B"/>
          <w:sz w:val="21"/>
          <w:szCs w:val="21"/>
        </w:rPr>
        <w:t>These are the tenets we hold every programme in this report against — in each brand deep-dive that follows we note the consumer psychology it uses and which of these tenets it exemplifies. Synthesising all benchmarks, a great programme delivers value on eight dimensions — and the best premium programmes over-index on the emotional, experiential, status and community layers, not the purely economic one.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6960"/>
      </w:tblGrid>
      <w:tr>
        <w:trPr>
          <w:tblHeader/>
        </w:trPr>
        <w:tc>
          <w:tcPr>
            <w:tcW w:w="24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Value dimension</w:t>
            </w:r>
          </w:p>
        </w:tc>
        <w:tc>
          <w:tcPr>
            <w:tcW w:w="696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The question it answers / who does it well</w:t>
            </w:r>
          </w:p>
        </w:tc>
      </w:tr>
      <w:t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1. Functional</w:t>
            </w:r>
          </w:p>
        </w:tc>
        <w:tc>
          <w:tcPr>
            <w:tcW w:w="69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Does it make buying &amp; using easier? (saved prefs, free shipping, easy returns) — Amazon, Lululemon</w:t>
            </w:r>
          </w:p>
        </w:tc>
      </w:tr>
      <w:tr>
        <w:tc>
          <w:tcPr>
            <w:tcW w:w="2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2. Economic</w:t>
            </w:r>
          </w:p>
        </w:tc>
        <w:tc>
          <w:tcPr>
            <w:tcW w:w="69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 believable financial worth without training discount addiction — Ulta, H&amp;M</w:t>
            </w:r>
          </w:p>
        </w:tc>
      </w:tr>
      <w:t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3. Emotional</w:t>
            </w:r>
          </w:p>
        </w:tc>
        <w:tc>
          <w:tcPr>
            <w:tcW w:w="69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Pride, delight, being seen — Diptyque, Nike</w:t>
            </w:r>
          </w:p>
        </w:tc>
      </w:tr>
      <w:tr>
        <w:tc>
          <w:tcPr>
            <w:tcW w:w="2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4. Experiential</w:t>
            </w:r>
          </w:p>
        </w:tc>
        <w:tc>
          <w:tcPr>
            <w:tcW w:w="69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Access/drops/events money can’t easily buy — Marriott Moments, Nike SNKRS</w:t>
            </w:r>
          </w:p>
        </w:tc>
      </w:tr>
      <w:t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5. Status</w:t>
            </w:r>
          </w:p>
        </w:tc>
        <w:tc>
          <w:tcPr>
            <w:tcW w:w="69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Recognition and identity signalling — Sephora Rouge, Amex, Shoppers Stop Black</w:t>
            </w:r>
          </w:p>
        </w:tc>
      </w:tr>
      <w:tr>
        <w:tc>
          <w:tcPr>
            <w:tcW w:w="2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6. Community</w:t>
            </w:r>
          </w:p>
        </w:tc>
        <w:tc>
          <w:tcPr>
            <w:tcW w:w="69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Belonging with people like me — Nike Run Club, Lululemon, boAt</w:t>
            </w:r>
          </w:p>
        </w:tc>
      </w:tr>
      <w:t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7. Utility</w:t>
            </w:r>
          </w:p>
        </w:tc>
        <w:tc>
          <w:tcPr>
            <w:tcW w:w="69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Worth having even when NOT buying — Nike apps, warranty/service</w:t>
            </w:r>
          </w:p>
        </w:tc>
      </w:tr>
      <w:tr>
        <w:tc>
          <w:tcPr>
            <w:tcW w:w="2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8. Habit</w:t>
            </w:r>
          </w:p>
        </w:tc>
        <w:tc>
          <w:tcPr>
            <w:tcW w:w="69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 recurring reason to engage — Starbucks games, Myntra Insider Day</w:t>
            </w:r>
          </w:p>
        </w:tc>
      </w:tr>
    </w:tbl>
    <w:p>
      <w:pPr>
        <w:spacing w:after="80"/>
      </w:pP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The DailyObjects Loyalty Design Principles (10)</w:t>
      </w:r>
    </w:p>
    <w:p>
      <w:pPr>
        <w:pStyle w:val="16"/>
        <w:numPr>
          <w:ilvl w:val="0"/>
          <w:numId w:val="2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Simplicity beats cleverness </w:t>
      </w:r>
      <w:r>
        <w:rPr>
          <w:rFonts w:ascii="Calibri" w:hAnsi="Calibri" w:eastAsia="Calibri" w:cs="Calibri"/>
          <w:color w:val="2B2B2B"/>
          <w:sz w:val="21"/>
          <w:szCs w:val="21"/>
        </w:rPr>
        <w:t>— one currency, legible earn/burn.</w:t>
      </w:r>
    </w:p>
    <w:p>
      <w:pPr>
        <w:pStyle w:val="16"/>
        <w:numPr>
          <w:ilvl w:val="0"/>
          <w:numId w:val="2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Recognition over discount </w:t>
      </w:r>
      <w:r>
        <w:rPr>
          <w:rFonts w:ascii="Calibri" w:hAnsi="Calibri" w:eastAsia="Calibri" w:cs="Calibri"/>
          <w:color w:val="2B2B2B"/>
          <w:sz w:val="21"/>
          <w:szCs w:val="21"/>
        </w:rPr>
        <w:t>— reward status and access to protect margin and brand.</w:t>
      </w:r>
    </w:p>
    <w:p>
      <w:pPr>
        <w:pStyle w:val="16"/>
        <w:numPr>
          <w:ilvl w:val="0"/>
          <w:numId w:val="2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Reward the behaviour you want </w:t>
      </w:r>
      <w:r>
        <w:rPr>
          <w:rFonts w:ascii="Calibri" w:hAnsi="Calibri" w:eastAsia="Calibri" w:cs="Calibri"/>
          <w:color w:val="2B2B2B"/>
          <w:sz w:val="21"/>
          <w:szCs w:val="21"/>
        </w:rPr>
        <w:t>(2nd purchase, cross-category, referral, app), not the behaviour you already have.</w:t>
      </w:r>
    </w:p>
    <w:p>
      <w:pPr>
        <w:pStyle w:val="16"/>
        <w:numPr>
          <w:ilvl w:val="0"/>
          <w:numId w:val="2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Emotional + experiential benefits create defensibility </w:t>
      </w:r>
      <w:r>
        <w:rPr>
          <w:rFonts w:ascii="Calibri" w:hAnsi="Calibri" w:eastAsia="Calibri" w:cs="Calibri"/>
          <w:color w:val="2B2B2B"/>
          <w:sz w:val="21"/>
          <w:szCs w:val="21"/>
        </w:rPr>
        <w:t>— monetary-only programmes get copied and start price wars.</w:t>
      </w:r>
    </w:p>
    <w:p>
      <w:pPr>
        <w:pStyle w:val="16"/>
        <w:numPr>
          <w:ilvl w:val="0"/>
          <w:numId w:val="2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One identity across every channel </w:t>
      </w:r>
      <w:r>
        <w:rPr>
          <w:rFonts w:ascii="Calibri" w:hAnsi="Calibri" w:eastAsia="Calibri" w:cs="Calibri"/>
          <w:color w:val="2B2B2B"/>
          <w:sz w:val="21"/>
          <w:szCs w:val="21"/>
        </w:rPr>
        <w:t>— omnichannel is the moat.</w:t>
      </w:r>
    </w:p>
    <w:p>
      <w:pPr>
        <w:pStyle w:val="16"/>
        <w:numPr>
          <w:ilvl w:val="0"/>
          <w:numId w:val="2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Make the first reward fast </w:t>
      </w:r>
      <w:r>
        <w:rPr>
          <w:rFonts w:ascii="Calibri" w:hAnsi="Calibri" w:eastAsia="Calibri" w:cs="Calibri"/>
          <w:color w:val="2B2B2B"/>
          <w:sz w:val="21"/>
          <w:szCs w:val="21"/>
        </w:rPr>
        <w:t>(endowed progress / goal gradient).</w:t>
      </w:r>
    </w:p>
    <w:p>
      <w:pPr>
        <w:pStyle w:val="16"/>
        <w:numPr>
          <w:ilvl w:val="0"/>
          <w:numId w:val="2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Fund from incrementality and margin </w:t>
      </w:r>
      <w:r>
        <w:rPr>
          <w:rFonts w:ascii="Calibri" w:hAnsi="Calibri" w:eastAsia="Calibri" w:cs="Calibri"/>
          <w:color w:val="2B2B2B"/>
          <w:sz w:val="21"/>
          <w:szCs w:val="21"/>
        </w:rPr>
        <w:t>— manage liability and breakage deliberately.</w:t>
      </w:r>
    </w:p>
    <w:p>
      <w:pPr>
        <w:pStyle w:val="16"/>
        <w:numPr>
          <w:ilvl w:val="0"/>
          <w:numId w:val="2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Data is the real ROI </w:t>
      </w:r>
      <w:r>
        <w:rPr>
          <w:rFonts w:ascii="Calibri" w:hAnsi="Calibri" w:eastAsia="Calibri" w:cs="Calibri"/>
          <w:color w:val="2B2B2B"/>
          <w:sz w:val="21"/>
          <w:szCs w:val="21"/>
        </w:rPr>
        <w:t>— identify, unify, personalise.</w:t>
      </w:r>
    </w:p>
    <w:p>
      <w:pPr>
        <w:pStyle w:val="16"/>
        <w:numPr>
          <w:ilvl w:val="0"/>
          <w:numId w:val="2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Design the system over time </w:t>
      </w:r>
      <w:r>
        <w:rPr>
          <w:rFonts w:ascii="Calibri" w:hAnsi="Calibri" w:eastAsia="Calibri" w:cs="Calibri"/>
          <w:color w:val="2B2B2B"/>
          <w:sz w:val="21"/>
          <w:szCs w:val="21"/>
        </w:rPr>
        <w:t>— expiry, tier refresh, reactivation, governance.</w:t>
      </w:r>
    </w:p>
    <w:p>
      <w:pPr>
        <w:pStyle w:val="16"/>
        <w:numPr>
          <w:ilvl w:val="0"/>
          <w:numId w:val="2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Differentiate by segment </w:t>
      </w:r>
      <w:r>
        <w:rPr>
          <w:rFonts w:ascii="Calibri" w:hAnsi="Calibri" w:eastAsia="Calibri" w:cs="Calibri"/>
          <w:color w:val="2B2B2B"/>
          <w:sz w:val="21"/>
          <w:szCs w:val="21"/>
        </w:rPr>
        <w:t>— not every customer gets the same proposition.</w:t>
      </w:r>
    </w:p>
    <w:p>
      <w:r>
        <w:br w:type="page"/>
      </w:r>
    </w:p>
    <w:p>
      <w:pPr>
        <w:pStyle w:val="2"/>
        <w:pBdr>
          <w:bottom w:val="single" w:color="B45F3B" w:sz="12" w:space="6"/>
        </w:pBdr>
        <w:spacing w:before="360" w:after="140"/>
      </w:pPr>
      <w:r>
        <w:rPr>
          <w:rFonts w:ascii="Calibri" w:hAnsi="Calibri" w:eastAsia="Calibri" w:cs="Calibri"/>
          <w:b/>
          <w:bCs/>
          <w:color w:val="1A1D2B"/>
          <w:sz w:val="34"/>
          <w:szCs w:val="34"/>
        </w:rPr>
        <w:t>4. Sector Benchmarking — Master Comparison</w:t>
      </w:r>
    </w:p>
    <w:p>
      <w:pPr>
        <w:spacing w:after="120" w:line="276" w:lineRule="auto"/>
        <w:jc w:val="both"/>
      </w:pPr>
      <w:r>
        <w:rPr>
          <w:rFonts w:ascii="Calibri" w:hAnsi="Calibri"/>
          <w:b w:val="0"/>
          <w:color w:val="2B2B2B"/>
          <w:sz w:val="21"/>
        </w:rPr>
        <w:t xml:space="preserve">30 programmes, standardised — this is the map; the deep-dives in Sections 5–6 are the territory. </w:t>
      </w:r>
      <w:r>
        <w:rPr>
          <w:rFonts w:ascii="Calibri" w:hAnsi="Calibri"/>
          <w:b/>
          <w:color w:val="2B2B2B"/>
          <w:sz w:val="21"/>
        </w:rPr>
        <w:t xml:space="preserve">Column key: </w:t>
      </w:r>
      <w:r>
        <w:rPr>
          <w:rFonts w:ascii="Calibri" w:hAnsi="Calibri"/>
          <w:b w:val="0"/>
          <w:color w:val="2B2B2B"/>
          <w:sz w:val="21"/>
        </w:rPr>
        <w:t xml:space="preserve">Pay = free vs paid membership · Pts = uses a points currency · Tiers = tiered status levels · Exp. = experiences / access rewards (events, early access, launches, workshops) · Comm. = community / belonging layer (forums, events, UGC, tribe identity) · Omni = omnichannel (one identity and benefits online and offline). </w:t>
      </w:r>
      <w:r>
        <w:rPr>
          <w:rFonts w:ascii="Calibri" w:hAnsi="Calibri"/>
          <w:b/>
          <w:color w:val="2B2B2B"/>
          <w:sz w:val="21"/>
        </w:rPr>
        <w:t>Cells: Y = strong · ~ = partial · – = none.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60"/>
        <w:gridCol w:w="1164"/>
        <w:gridCol w:w="699"/>
        <w:gridCol w:w="599"/>
        <w:gridCol w:w="636"/>
        <w:gridCol w:w="611"/>
        <w:gridCol w:w="800"/>
        <w:gridCol w:w="692"/>
        <w:gridCol w:w="2699"/>
      </w:tblGrid>
      <w:tr>
        <w:trPr>
          <w:tblHeader/>
        </w:trPr>
        <w:tc>
          <w:tcPr>
            <w:tcW w:w="15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Brand</w:t>
            </w:r>
          </w:p>
        </w:tc>
        <w:tc>
          <w:tcPr>
            <w:tcW w:w="105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Sector</w:t>
            </w:r>
          </w:p>
        </w:tc>
        <w:tc>
          <w:tcPr>
            <w:tcW w:w="72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Pay</w:t>
            </w:r>
          </w:p>
        </w:tc>
        <w:tc>
          <w:tcPr>
            <w:tcW w:w="62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Pts</w:t>
            </w:r>
          </w:p>
        </w:tc>
        <w:tc>
          <w:tcPr>
            <w:tcW w:w="64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Tiers</w:t>
            </w:r>
          </w:p>
        </w:tc>
        <w:tc>
          <w:tcPr>
            <w:tcW w:w="62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Exp.</w:t>
            </w:r>
          </w:p>
        </w:tc>
        <w:tc>
          <w:tcPr>
            <w:tcW w:w="7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Comm.</w:t>
            </w:r>
          </w:p>
        </w:tc>
        <w:tc>
          <w:tcPr>
            <w:tcW w:w="7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Omni</w:t>
            </w:r>
          </w:p>
        </w:tc>
        <w:tc>
          <w:tcPr>
            <w:tcW w:w="281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Key differentiator / lesson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Sephora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Beauty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Redemption marketplace priced above cash; tiers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Ulta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Beauty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Non-linear redemption curve rewards accumulation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Nike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Sportswear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Access + content + community, no discounts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Lululemon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Athleisure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Service perks + community as the whole value prop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H&amp;M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Fast fashion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Low-threshold vouchers + non-purchase earn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MUJI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Lifestyle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Quiet minimalist mechanics + store check-in earn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Diptyque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Lux fragrance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Gifts/samples/service, zero discounting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Starbucks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F&amp;B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App-led gamification + stored-value float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Marriott Bonvoy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Hotels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Status chase + experiential “Moments”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Amex Platinum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Fin. services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Paid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Use-it-or-lose-it credit stack; engagement = retention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Amazon Prime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E-commerce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Paid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Paid membership at ~10x perceived value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Tata Neu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Coalition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Coalition currency + rolling activity-based expiry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Reliance One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Coalition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Retail-wide coalition breadth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Myntra Insider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Fashion e-com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Reward engagement + monthly “Insider Day”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Flipkart Plus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E-commerce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Both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Cross-app coins + two-speed free/paid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Nykaa Prive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Beauty e-com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Birthday-month point multipliers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Tira Treats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Beauty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Points buy aspirational full-size product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Shoppers Stop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Dept store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Paid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Experiential top tier (Black) sells belonging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Titan Encircle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Jewellery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Life-event anchoring + savings scheme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Swiggy One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Food/quick-com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Paid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Paid membership where the maths is obvious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Decathlon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Sports retail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Transparent flat economics; pay for reviews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Casetify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Acc. (cases)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Tiers + birthday + 12-mo VIP warranty (in-cat)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Mokobara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Acc. (luggage)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Paid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Paid tier, sale-proof discount, 6-yr warranty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Bewakoof (TriBe)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Apparel D2C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Paid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Cheap paid tier framed on free shipping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The Souled Store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Merch D2C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Both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Visible “X% back in coins”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Anker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Charging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Both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Credit→coupon ladder + modest paid tier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Zouk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Bags D2C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All-actions-earn credits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boAt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Audio D2C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Tribe/community identity over points</w:t>
            </w:r>
          </w:p>
        </w:tc>
      </w:tr>
      <w:tr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Bellroy / Peak Design / Nomad / Native Union</w:t>
            </w:r>
          </w:p>
        </w:tc>
        <w:tc>
          <w:tcPr>
            <w:tcW w:w="105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Premium acc.</w:t>
            </w:r>
          </w:p>
        </w:tc>
        <w:tc>
          <w:tcPr>
            <w:tcW w:w="7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7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No programme — newsletter only (whitespace!)</w:t>
            </w:r>
          </w:p>
        </w:tc>
      </w:tr>
      <w:tr>
        <w:tc>
          <w:tcPr>
            <w:tcW w:w="1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DailyObjects (today)</w:t>
            </w:r>
          </w:p>
        </w:tc>
        <w:tc>
          <w:tcPr>
            <w:tcW w:w="105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Acc. (self)</w:t>
            </w:r>
          </w:p>
        </w:tc>
        <w:tc>
          <w:tcPr>
            <w:tcW w:w="7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Y</w:t>
            </w:r>
          </w:p>
        </w:tc>
        <w:tc>
          <w:tcPr>
            <w:tcW w:w="64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62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</w:t>
            </w:r>
          </w:p>
        </w:tc>
        <w:tc>
          <w:tcPr>
            <w:tcW w:w="7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</w:t>
            </w:r>
          </w:p>
        </w:tc>
        <w:tc>
          <w:tcPr>
            <w:tcW w:w="281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Flat voucher points — the upgrade opportunity</w:t>
            </w:r>
          </w:p>
        </w:tc>
      </w:tr>
    </w:tbl>
    <w:p>
      <w:pPr>
        <w:spacing w:after="60"/>
      </w:pPr>
    </w:p>
    <w:tbl>
      <w:tblPr>
        <w:tblStyle w:val="15"/>
        <w:tblW w:w="9360" w:type="dxa"/>
        <w:tblInd w:w="0" w:type="dxa"/>
        <w:tblBorders>
          <w:top w:val="none" w:color="auto" w:sz="0" w:space="0"/>
          <w:left w:val="single" w:color="B45F3B" w:sz="24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>
        <w:tc>
          <w:tcPr>
            <w:tcW w:w="9360" w:type="dxa"/>
            <w:shd w:val="clear" w:color="auto" w:fill="EAF0EF"/>
            <w:tcMar>
              <w:top w:w="120" w:type="dxa"/>
              <w:left w:w="18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 w:cs="Calibri"/>
                <w:b/>
                <w:bCs/>
                <w:color w:val="B45F3B"/>
                <w:sz w:val="20"/>
                <w:szCs w:val="20"/>
              </w:rPr>
              <w:t>The single most important pattern</w:t>
            </w:r>
          </w:p>
          <w:p>
            <w:pPr>
              <w:spacing w:after="40" w:line="264" w:lineRule="auto"/>
            </w:pPr>
            <w:r>
              <w:rPr>
                <w:rFonts w:ascii="Calibri" w:hAnsi="Calibri" w:eastAsia="Calibri" w:cs="Calibri"/>
                <w:color w:val="2B2B2B"/>
                <w:sz w:val="20"/>
                <w:szCs w:val="20"/>
              </w:rPr>
              <w:t>Every premium brand that has built durable, margin-safe loyalty (Diptyque, Nike, Lululemon, Sephora at the top tier) rewards access, service, status, community and experience — not price. And most global design-led accessory peers run no programme at all. DailyObjects can therefore differentiate with a well-built, community-flavoured, non-discount programme — a move its direct global competitors have not made.</w:t>
            </w:r>
          </w:p>
        </w:tc>
      </w:tr>
    </w:tbl>
    <w:p>
      <w:r>
        <w:br w:type="page"/>
      </w:r>
    </w:p>
    <w:p>
      <w:pPr>
        <w:pStyle w:val="2"/>
        <w:pBdr>
          <w:bottom w:val="single" w:color="B45F3B" w:sz="12" w:space="6"/>
        </w:pBdr>
        <w:spacing w:before="360" w:after="140"/>
      </w:pPr>
      <w:r>
        <w:rPr>
          <w:rFonts w:ascii="Calibri" w:hAnsi="Calibri" w:eastAsia="Calibri" w:cs="Calibri"/>
          <w:b/>
          <w:bCs/>
          <w:color w:val="1A1D2B"/>
          <w:sz w:val="34"/>
          <w:szCs w:val="34"/>
        </w:rPr>
        <w:t>5. Global Programme Deep-Dives</w:t>
      </w:r>
    </w:p>
    <w:p>
      <w:pPr>
        <w:spacing w:after="160"/>
      </w:pPr>
      <w:r>
        <w:rPr>
          <w:rFonts w:ascii="Calibri" w:hAnsi="Calibri"/>
          <w:b/>
          <w:color w:val="2B2B2B"/>
          <w:sz w:val="21"/>
        </w:rPr>
        <w:t xml:space="preserve">How to read these deep-dives — four honest lenses. </w:t>
      </w:r>
      <w:r>
        <w:rPr>
          <w:rFonts w:ascii="Calibri" w:hAnsi="Calibri"/>
          <w:b w:val="0"/>
          <w:color w:val="2B2B2B"/>
          <w:sz w:val="21"/>
        </w:rPr>
        <w:t xml:space="preserve">(1) Most points schemes are a deferred, conditional discount: earning ~1–2% back to redeem later is economically a rebate; the only difference from a plain markdown is behavioural (deferral creates a switching cost), not that it stops being margin given away. </w:t>
      </w:r>
      <w:r>
        <w:rPr>
          <w:rFonts w:ascii="Calibri" w:hAnsi="Calibri"/>
          <w:b w:val="0"/>
          <w:color w:val="2B2B2B"/>
          <w:sz w:val="21"/>
        </w:rPr>
        <w:t xml:space="preserve">(2) Emotional attachment is almost never built by the points — it is built by the non-points wrapper: status/tiers, community, recognition, gifting and experiences. </w:t>
      </w:r>
      <w:r>
        <w:rPr>
          <w:rFonts w:ascii="Calibri" w:hAnsi="Calibri"/>
          <w:b w:val="0"/>
          <w:color w:val="2B2B2B"/>
          <w:sz w:val="21"/>
        </w:rPr>
        <w:t xml:space="preserve">(3) The "first-party data" prize is real only where transactions would otherwise be anonymous or fragmented — strong for multi-brand, store-heavy retailers, weak for a D2C brand that already captures every online account (its data prize is in-store identity and preference enrichment). </w:t>
      </w:r>
      <w:r>
        <w:rPr>
          <w:rFonts w:ascii="Calibri" w:hAnsi="Calibri"/>
          <w:b w:val="0"/>
          <w:color w:val="2B2B2B"/>
          <w:sz w:val="21"/>
        </w:rPr>
        <w:t>(4) Every reward a physical-product brand gives is real COGS — unlike a hotel upgrade or a digital drop — so what a brand can afford to reward with is decisive. Each programme below is judged against these lenses and the tenets in Section 3.</w:t>
      </w: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Sephora Beauty Insider (US/CA)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67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Basics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Launched Feb 2007; free, three-tier points programme — a category pioneer.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Earn / tiers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1 pt per $1 all tiers. Insider (free) · VIB ($350/yr) · Rouge ($1,000/yr; status holds the qualifying year plus the next).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Benefits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Beauty Insider Cash 500 pts = $10 (2¢/pt); Rouge 2,500 pts = $100; Rewards Bazaar swaps points for product/experiences priced 2–6¢/pt (deliberately above cash to steer redemption). Higher tiers add free shipping, seasonal savings events, birthday gifts, early access. Beauty Insider Community forum.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Objectives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Be honest about the core: 500 pts = $10 on 1 pt/$1 is a ~2% deferred rebate — economically a discount, just conditional on returning to redeem. The genuine non-discount objectives sit in the wrapper: resolve identity and contactability across store, .com and app (turning otherwise-anonymous or fragmented transactions into one reachable profile — real for a multi-brand, store-heavy retailer); trade customers up to VIB/Rouge; and steer redemption into Bazaar exclusives rather than cash.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Economics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~80% of transactions from members; 34M→45M members (secondary); reported 22% cross-sell / 13–51% upsell. No official breakage.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Consumer psychology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The points core works through deferral, not emotion: goal-gradient and sunk cost make the rebate conditional on return — a switching cost a plain discount lacks. Emotional pull comes only from the tier layer — loss aversion on Rouge status, esteem/identity and community belonging — never from the points themselves.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What makes it work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 transactional rebate wrapped in non-transactional value. Alone, the points are undifferentiated discounting; tiers (status), the Bazaar (exclusives priced above cash to divert redemption away from cash-back), birthday gifts and the community forum are what protect margin and build attachment. Recognition-over-discount applies to the wrapper, not the earn.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Lesson for DailyObjects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Don’t mistake the points for the magic — they are a rebate. If DailyObjects uses points, wrap them in status, exclusives and community and steer redemption toward product/experiences, not cash. And discount the "builds data" claim: as a D2C brand DailyObjects already captures every online account — the identity prize is specifically in-store and in preference enrichment, not basic transaction capture.</w:t>
            </w:r>
          </w:p>
        </w:tc>
      </w:tr>
    </w:tbl>
    <w:p>
      <w:pPr>
        <w:spacing w:after="70"/>
      </w:pP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Starbucks Rewards (US)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67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Basics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App-led, free “Stars.” Reimagined into three tiers (Green/Gold/Reserve) on 10 Mar 2026.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Earn / tiers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Green 1 Star/$1 (expire 6 mo) · Gold 500 Stars/yr, 1.2/$1 (no expiry) · Reserve 2,500/yr, 1.7/$1. Reload bonuses.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Benefits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Redemption ladder 25→400 Stars; birthday reward, Free Mod Mondays, games (Starbucks for Life), early access. Mobile Order &amp; Pay is the hub.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Objectives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Drive daily frequency/habit; shift spend onto prepaid reload, whose float (~$1.85B held interest-free) and breakage (~$207M/yr recognised) partly self-fund the rewards; capture order-level data via the app (a coffee run is otherwise an anonymous card/cash transaction); push mobile-order efficiency.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Economics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35.5M 90-day active US members (Q1 FY26); rewards ~60% of US company-operated revenue FY25 (&gt;$13B); stored-value/loyalty float ~$1.85B (Mar 2025); ~$207M breakage revenue 2024.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Consumer psychology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Goal-gradient and habit (Stars toward the next reward); loss aversion via 6-month Green expiry; mental accounting (reloaded money already feels "spent", so redemption feels free); variable-reward gamification. Attachment is thin and rebate-sensitive — the 2026 caps sparked immediate backlash.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What makes it work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Not emotion — habit, convenience (order &amp; pay) and self-funding economics (float + breakage) that offset the in-kind rebate. It only works because frequency is high enough for a small reward to compound into routine.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Lesson for DailyObjects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The float/breakage engine needs high frequency and prepaid behaviour — DailyObjects is medium-frequency, so it does not transfer. What transfers: the app as the data-capture and habit-trigger hub. Do not expect a rebate to create attachment.</w:t>
            </w:r>
          </w:p>
        </w:tc>
      </w:tr>
    </w:tbl>
    <w:p>
      <w:pPr>
        <w:spacing w:after="70"/>
      </w:pP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Amazon Prime (US)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67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Basics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Launched 2005; paid; $14.99/mo or $139/yr. Flat, no points.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Earn / tiers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Membership is binary; value = convenience + content bundle (shipping, Video, Music, Photos, Prime Day, grocery/pharmacy).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Benefits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Fast/free shipping (anchor), content (retention glue), Prime Day (experiential). JPMorgan estimates ~$1,437 annual value vs the $139 fee.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Objectives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Lock in share of wallet through sunk cost; run the membership fee as its own subscription P&amp;L; use the content bundle to suppress churn. This is a paid convenience bundle, not product discounting — the fee funds the shipping.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Economics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200M+ paid members; Subscription-services segment $49.6B FY2025 (+~12%); record Q3’25 membership revenue $12.574B.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Consumer psychology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Sunk cost and loss aversion, and unusually strong because the fee is paid upfront: members buy more to "get their money’s worth", and cancelling means losing a bundle used almost daily.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What makes it work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Perceived value dwarfs the fee (~10x) and the bundle is used often enough that cancellation feels like a loss. The economics are self-funding — a fee, not a margin give-back.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Lesson for DailyObjects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A paid tier only works when benefits are used often enough to justify the fee — hard at medium frequency. For DailyObjects it is a later, narrow play for the highest-frequency customers, never the opening move.</w:t>
            </w:r>
          </w:p>
        </w:tc>
      </w:tr>
    </w:tbl>
    <w:p>
      <w:pPr>
        <w:spacing w:after="70"/>
      </w:pP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Marriott Bonvoy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67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Basics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Rebranded Feb 2019 (Marriott Rewards + Ritz-Carlton + SPG). Free; status earned by nights.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Earn / tiers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Silver 10 nights (+10%) · Gold 25 (+25%) · Platinum 50 (+50%) · Titanium 75 (+75%) · Ambassador 100 nights + $23,000 spend (only spend-gated tier). Base ~10 pts/$1.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Benefits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Upgrades, lounge, late checkout, breakfast; free-night points; transfer to ~40 airlines; Bonvoy Moments (~120,000 experiences). Partners: Uber, Starbucks, sports/entertainment.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Objectives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The real economic win is driving DIRECT bookings — avoiding ~15–25% OTA commission, which more than funds the whole programme. Points→free nights are a rebate, but status perks (upgrades, lounge, breakfast) are near-zero marginal cost. Plus card/partner ancillary revenue and status-based lock-in.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Economics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+40M members in 2025; ~200M+ total (press). Points value/breakage not officially disclosed.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Consumer psychology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Status-striving, loss aversion on annual re-qualification, and "earning the right to indulge" (nights of effort justify a money-can’t-buy Moment). Genuine because status is visible and comparative.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What makes it work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The rewards are cheap to give — funded by OTA-commission savings and perishable, low-marginal-cost inventory (an upgrade or empty room costs ~nothing) — while status creates emotional lock-in a cash discount cannot.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Lesson for DailyObjects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Cheap-to-give status (early access, recognition) beats cash rebates. But DailyObjects has no OTA-commission windfall to fund rewards and no perishable inventory — a free case is real COGS, unlike an upgraded room — so it must fund from margin/incrementality and lean even harder on zero-cost recognition and access.</w:t>
            </w:r>
          </w:p>
        </w:tc>
      </w:tr>
    </w:tbl>
    <w:p>
      <w:pPr>
        <w:spacing w:after="70"/>
      </w:pP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American Express Membership Rewards / Platinum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67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Basics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MR = transferable points currency; Platinum = flagship paid card. Fee raised to $895 in 2025 (from $695).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Earn / tiers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5x MR on flights &amp; prepaid hotels via Amex Travel; MR transfers ~1:1 to ~19 airline/hotel partners (final → lock-in). No tiers.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Benefits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“Coupon-book” of use-it-or-lose-it statement credits (hotels, airline, CLEAR, dining/lifestyle); 1,550+ lounges; $3,500+ stated value vs $895 fee. Welcome up to 175k pts.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Objectives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Fee + interchange revenue; engineer monthly engagement through use-it-or-lose-it credits as the retention mechanism; signal status; lock in via final point transfers. The credits are a curated rebate funded by the fee, not a product markdown.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Economics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$895 fee vs $3,500+ curated value; specific breakage not disclosed; transfers final → structural lock-in.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Consumer psychology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Sunk cost (the $895 fee), loss aversion (monthly credits expire if unused), status signalling (metal card, lounges). Powerful because the fee is prepaid and the credits force recurring engagement.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What makes it work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Engagement is engineered as retention — the credit stack makes you return monthly — and it is funded by fee + interchange, not by eroding product margin.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Lesson for DailyObjects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Transferable idea: give members a reason to return on a cadence (early drops, a members’ day). Not transferable: the economics — a retailer has no interchange, and paywalled credits would just be discounting behind a fee.</w:t>
            </w:r>
          </w:p>
        </w:tc>
      </w:tr>
    </w:tbl>
    <w:p>
      <w:pPr>
        <w:spacing w:after="70"/>
      </w:pP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Nike Membership + Nike Run Club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67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Basics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Free; ecosystem across Nike App, SNKRS, NRC, NTC. Loyalty via content/community, not points. Binary membership.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Earn / tiers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No points/tiers; value = access + content + service.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Benefits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Exclusive/early drops (SNKRS), member offers, free NRC/NTC apps, free shipping $50+, 60-day wear test, easy returns, birthday, events.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Objectives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Capture DTC margin and genuinely new first-party data (SNKRS/app registration ties the buyer to the sale); build emotional/community engagement independent of any purchase. No points, no discount.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Economics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~300M members (FY21), ~400M cited by 2026 (press). Nike Direct $21.5B FY24; DTC ~58%.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Consumer psychology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Identity and belonging (membership as self-expression), scarcity/FOMO on drops, reciprocity from genuinely useful free apps. Emotion here is real because nothing is being rebated.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What makes it work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It rewards with access, content and community — near-zero marginal cost and impossible to price-match — rather than money off. This is the cleanest recognition-over-discount model.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Lesson for DailyObjects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The most transferable model: reward with early access to drops, content and community, not discounts. Caveat — it works because Nike is aspirational enough that access IS a reward; DailyObjects is mid-premium, so it must first build genuine drop/scarcity desirability for access to bite.</w:t>
            </w:r>
          </w:p>
        </w:tc>
      </w:tr>
    </w:tbl>
    <w:p>
      <w:pPr>
        <w:spacing w:after="70"/>
      </w:pP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Lululemon Membership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67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Basics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 Essentials relaunched Jan 2023 (paid Studio hardware tier since wound down). Free, no points, access-based.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Earn / tiers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No points; value = service + community + access.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Benefits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Early access to drops/exclusives, returns on sale/“We Made Too Much,” free hemming, receipt-free/fast returns, member + virtual community events, free Peloton classes in-app, partner perks.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Objectives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First-party data, community depth and app engagement that drive repeat purchase without discounting the core product.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Economics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No official member-count/economics disclosure for Essentials.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Consumer psychology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Belonging and identity through community and events; reciprocity from unusually generous service (free hemming, easy returns) creates felt obligation. Little of it is transactional.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What makes it work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Service perks are cheap to provide yet high in perceived value, and community builds identity — loyalty with no markdown and no points ledger.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Lesson for DailyObjects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The closest analog. Service (warranty, easy returns, free personalisation) plus community can carry loyalty on their own — cheap and on-brand. Caveat: ROI is hard to see (Lululemon discloses none), so DailyObjects must instrument it against a holdout.</w:t>
            </w:r>
          </w:p>
        </w:tc>
      </w:tr>
    </w:tbl>
    <w:p>
      <w:pPr>
        <w:spacing w:after="70"/>
      </w:pP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MUJI passport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67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Basics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 app; minimalist by design. Collects MUJI Miles + delivers coupons; regional variants.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Earn / tiers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Earn MUJI Miles by shopping AND by store check-in (engagement, not just spend). Miles trigger coupons at thresholds; reset ~end-Feb annually.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Benefits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Coupons, exclusive promos, store locator/check-in, birthday perks — light-touch, matching brand minimalism.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Objectives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App adoption, store footfall (via check-in, not just spend) and a modest frequency nudge, with light data capture. The coupons themselves are a small discount; the distinctive design is the restraint and the non-spend earn.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Economics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~100% increase in redemption via data-driven personalisation (secondary). No official breakage.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Consumer psychology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Endowed progress toward coupon thresholds and low-friction habit via store check-in; deliberate restraint avoids the fatigue of over-gamification.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What makes it work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The mechanics match a minimalist brand, and store check-in decouples engagement (and footfall) from spend. The coupons are the least important part.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Lesson for DailyObjects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Borrow the engagement/footfall earning (reward non-spend actions and store visits) and the discipline of matching loudness to brand — not the coupons, which are simply discounting.</w:t>
            </w:r>
          </w:p>
        </w:tc>
      </w:tr>
    </w:tbl>
    <w:p>
      <w:pPr>
        <w:spacing w:after="70"/>
      </w:pP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Diptyque (premium fragrance)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67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Basics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No conventional points — an account/benefits model typical of luxury; loyalty without discounting.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Earn / tiers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No points/tiers; membership = holding an account.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Benefits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Birthday gift (free candle); automatic fragrance sample with every fragrance purchase (de-risks high-ticket trial); free shipping; early/exclusive access; boutique services. No % discounts.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Objectives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Protect price integrity, de-risk trial of a high-ticket product through sampling, and build emotional loyalty — explicitly without any discount.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Economics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Not disclosed.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Consumer psychology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Reciprocity (a birthday gift and a free sample read as generosity, not a transaction), risk-reduction (sampling lowers buyer’s remorse on an expensive scent), and exclusivity/status — all with zero price cue.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What makes it work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Gifting, sampling and service build attachment while protecting price — the purest "loyalty without discounting" case in the set.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Lesson for DailyObjects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Most transferable for a premium brand: gifts, samples (e.g. a small accessory with a bag), service and early access instead of markdowns. Caveat: unlike Marriott’s upgrades, a physical sample is real COGS — scope it to margin.</w:t>
            </w:r>
          </w:p>
        </w:tc>
      </w:tr>
    </w:tbl>
    <w:p>
      <w:pPr>
        <w:spacing w:after="70"/>
      </w:pP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H&amp;M Membership &amp; Ulta Ultamate Rewards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6760"/>
      </w:tblGrid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Basics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H&amp;M: free digital points, online + in-store. Ulta: free three-tier points (Member/Platinum/Diamond).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Earn / tiers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H&amp;M: every 150 pts = a voucher; free tiers Core &amp; Plus (300 pts); extra earn for reviews/profile/referrals/garment recycling. Ulta: 1/1.25/1.5 pts per $1 by tier; higher-tier points don’t expire.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Benefits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H&amp;M: vouchers, member prices, event invites, sustainability (recycling coupon). Ulta: 100 pts=$3 … 2,000 pts=$125 (value rises with volume: 3¢→6.25¢/pt); birthday gifts, tier bonus events.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Objectives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Sustain frequency in a high-frequency / lower-margin category; capture data; drive app adoption. Be clear-eyed: both cores — H&amp;M’s vouchers and Ulta’s $-off — are points-for-money-off, i.e. structured discounting.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Economics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No official breakage disclosure.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Consumer psychology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Goal-gradient via small, reachable wins (H&amp;M’s frequent low-threshold vouchers); endowment and sunk cost via accumulation (Ulta’s non-linear curve, worth more when banked); reciprocity from non-purchase earn (reviews, profile).</w:t>
            </w:r>
          </w:p>
        </w:tc>
      </w:tr>
      <w:t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What makes it work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Frequency is high enough that small rebates sustain habit, and Ulta’s curve rewards banking points (raising switching cost). Honest verdict: engineered discounting plus data — not emotional attachment.</w:t>
            </w:r>
          </w:p>
        </w:tc>
      </w:tr>
      <w:tr>
        <w:tc>
          <w:tcPr>
            <w:tcW w:w="260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Lesson for DailyObjects</w:t>
            </w:r>
          </w:p>
        </w:tc>
        <w:tc>
          <w:tcPr>
            <w:tcW w:w="6760" w:type="dxa"/>
            <w:shd w:val="clear" w:color="auto" w:fill="F5F1E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The models to copy LEAST wholesale — essentially structured discounting suited to high-frequency, lower-margin retail; at DailyObjects’ mid-premium, medium-frequency profile they would erode margin and train discount-seeking. Do borrow the non-purchase earn (reviews for data/content) and, if using points, a non-linear redemption curve.</w:t>
            </w:r>
          </w:p>
        </w:tc>
      </w:tr>
    </w:tbl>
    <w:p>
      <w:pPr>
        <w:spacing w:after="70"/>
      </w:pPr>
    </w:p>
    <w:p>
      <w:r>
        <w:br w:type="page"/>
      </w:r>
    </w:p>
    <w:p>
      <w:pPr>
        <w:pStyle w:val="2"/>
        <w:pBdr>
          <w:bottom w:val="single" w:color="B45F3B" w:sz="12" w:space="6"/>
        </w:pBdr>
        <w:spacing w:before="360" w:after="140"/>
      </w:pPr>
      <w:r>
        <w:rPr>
          <w:rFonts w:ascii="Calibri" w:hAnsi="Calibri" w:eastAsia="Calibri" w:cs="Calibri"/>
          <w:b/>
          <w:bCs/>
          <w:color w:val="1A1D2B"/>
          <w:sz w:val="34"/>
          <w:szCs w:val="34"/>
        </w:rPr>
        <w:t>6. Indian Programmes &amp; Direct Comparables</w:t>
      </w:r>
    </w:p>
    <w:p>
      <w:pPr>
        <w:spacing w:after="160"/>
      </w:pPr>
      <w:r>
        <w:rPr>
          <w:rFonts w:ascii="Calibri" w:hAnsi="Calibri"/>
          <w:b/>
          <w:color w:val="2B2B2B"/>
          <w:sz w:val="21"/>
        </w:rPr>
        <w:t xml:space="preserve">Reading Section 6 with the same lens. </w:t>
      </w:r>
      <w:r>
        <w:rPr>
          <w:rFonts w:ascii="Calibri" w:hAnsi="Calibri"/>
          <w:b w:val="0"/>
          <w:color w:val="2B2B2B"/>
          <w:sz w:val="21"/>
        </w:rPr>
        <w:t xml:space="preserve">Indian loyalty is dominated by two archetypes that are mostly discounting in disguise: coalition and e-commerce point currencies (Tata Neu, Reliance, Flipkart, Nykaa, Decathlon), where earning ~0.5–2% back to redeem later is a deferred rebate; and paid-convenience memberships (Swiggy, Bewakoof), where a fee funds free delivery. </w:t>
      </w:r>
      <w:r>
        <w:rPr>
          <w:rFonts w:ascii="Calibri" w:hAnsi="Calibri"/>
          <w:b w:val="0"/>
          <w:color w:val="2B2B2B"/>
          <w:sz w:val="21"/>
        </w:rPr>
        <w:t xml:space="preserve">The genuinely non-discount, defensible ideas are the minority — and those are the ones worth borrowing: Tira (points buy product, not cash), Shoppers Stop Black (an experiential top tier), Titan (milestone anchoring plus a savings/commitment device), Croma (warranty, service and trade-in as currency), and Myntra/Decathlon (engagement earning that builds data and content). </w:t>
      </w:r>
      <w:r>
        <w:rPr>
          <w:rFonts w:ascii="Calibri" w:hAnsi="Calibri"/>
          <w:b w:val="0"/>
          <w:color w:val="2B2B2B"/>
          <w:sz w:val="21"/>
        </w:rPr>
        <w:t>The COGS caveat still applies: unlike a coalition giant funding rewards from partner budgets, DailyObjects funds every reward from its own product margin — so it should cherry-pick the non-discount mechanics and avoid the coalition/discount race. The “honest read” column below classifies each programme and corrects its lesson.</w:t>
      </w: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6.1  Strong Indian programmes — mechanics &amp; transferable lessons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00"/>
        <w:gridCol w:w="900"/>
        <w:gridCol w:w="2400"/>
        <w:gridCol w:w="4160"/>
      </w:tblGrid>
      <w:tr>
        <w:trPr>
          <w:tblHeader/>
        </w:trPr>
        <w:tc>
          <w:tcPr>
            <w:tcW w:w="19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Programme</w:t>
            </w:r>
          </w:p>
        </w:tc>
        <w:tc>
          <w:tcPr>
            <w:tcW w:w="9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Pay</w:t>
            </w:r>
          </w:p>
        </w:tc>
        <w:tc>
          <w:tcPr>
            <w:tcW w:w="24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Mechanic</w:t>
            </w:r>
          </w:p>
        </w:tc>
        <w:tc>
          <w:tcPr>
            <w:tcW w:w="416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Honest read &amp; lesson for DailyObjects</w:t>
            </w:r>
          </w:p>
        </w:tc>
      </w:tr>
      <w:t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Tata Neu / NeuPass</w:t>
            </w:r>
          </w:p>
        </w:tc>
        <w:tc>
          <w:tcPr>
            <w:tcW w:w="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NeuCoins 1=₹1 across a conglomerate; 5 tiers</w:t>
            </w:r>
          </w:p>
        </w:tc>
        <w:tc>
          <w:tcPr>
            <w:tcW w:w="41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/>
                <w:b/>
                <w:color w:val="B45F3B"/>
                <w:sz w:val="18"/>
              </w:rPr>
              <w:t xml:space="preserve">Discount at core — </w:t>
            </w:r>
            <w:r>
              <w:rPr>
                <w:rFonts w:ascii="Calibri" w:hAnsi="Calibri"/>
                <w:b w:val="0"/>
                <w:color w:val="2B2B2B"/>
                <w:sz w:val="18"/>
              </w:rPr>
              <w:t>NeuCoins are a ~2–8% rebate dressed as a currency; the non-discount edge is coalition breadth + rolling activity-based expiry, yet engagement stayed weak. DO: borrow only the rolling expiry — a currency alone doesn’t create loyalty, and you can’t out-scale a conglomerate.</w:t>
            </w:r>
          </w:p>
        </w:tc>
      </w:tr>
      <w:tr>
        <w:tc>
          <w:tcPr>
            <w:tcW w:w="1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Reliance One</w:t>
            </w:r>
          </w:p>
        </w:tc>
        <w:tc>
          <w:tcPr>
            <w:tcW w:w="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2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~1 pt/₹200 across JioMart/AJIO/Digital/Tira</w:t>
            </w:r>
          </w:p>
        </w:tc>
        <w:tc>
          <w:tcPr>
            <w:tcW w:w="41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/>
                <w:b/>
                <w:color w:val="B45F3B"/>
                <w:sz w:val="18"/>
              </w:rPr>
              <w:t xml:space="preserve">Near-pure discounting — </w:t>
            </w:r>
            <w:r>
              <w:rPr>
                <w:rFonts w:ascii="Calibri" w:hAnsi="Calibri"/>
                <w:b w:val="0"/>
                <w:color w:val="2B2B2B"/>
                <w:sz w:val="18"/>
              </w:rPr>
              <w:t>a thin ~0.5% rebate across a retail empire; breadth is the only differentiator and emotional pull is low. DO: nothing to copy on mechanics — compete on depth, design and identity, not breadth.</w:t>
            </w:r>
          </w:p>
        </w:tc>
      </w:tr>
      <w:t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Myntra Insider</w:t>
            </w:r>
          </w:p>
        </w:tc>
        <w:tc>
          <w:tcPr>
            <w:tcW w:w="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SuperCoins; tiers climbed via reviews/quizzes/referrals; monthly Insider Day</w:t>
            </w:r>
          </w:p>
        </w:tc>
        <w:tc>
          <w:tcPr>
            <w:tcW w:w="41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/>
                <w:b/>
                <w:color w:val="B45F3B"/>
                <w:sz w:val="18"/>
              </w:rPr>
              <w:t xml:space="preserve">Discount, but smartly wrapped — </w:t>
            </w:r>
            <w:r>
              <w:rPr>
                <w:rFonts w:ascii="Calibri" w:hAnsi="Calibri"/>
                <w:b w:val="0"/>
                <w:color w:val="2B2B2B"/>
                <w:sz w:val="18"/>
              </w:rPr>
              <w:t>the coins are a rebate and the headline is a monthly % off, but engagement earning (reviews, quizzes) builds data/content and Insider Day builds habit. DO: copy the engagement earning and a recurring members’ moment — not the monthly discount, which trains deal-waiting.</w:t>
            </w:r>
          </w:p>
        </w:tc>
      </w:tr>
      <w:tr>
        <w:tc>
          <w:tcPr>
            <w:tcW w:w="1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Nykaa Prive</w:t>
            </w:r>
          </w:p>
        </w:tc>
        <w:tc>
          <w:tcPr>
            <w:tcW w:w="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2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1 pt/₹1; birthday-month multipliers 1.5x/2x/3x</w:t>
            </w:r>
          </w:p>
        </w:tc>
        <w:tc>
          <w:tcPr>
            <w:tcW w:w="41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/>
                <w:b/>
                <w:color w:val="B45F3B"/>
                <w:sz w:val="18"/>
              </w:rPr>
              <w:t xml:space="preserve">Discount with an emotional frame — </w:t>
            </w:r>
            <w:r>
              <w:rPr>
                <w:rFonts w:ascii="Calibri" w:hAnsi="Calibri"/>
                <w:b w:val="0"/>
                <w:color w:val="2B2B2B"/>
                <w:sz w:val="18"/>
              </w:rPr>
              <w:t>points and birthday multipliers are still rebates, just time-boxed; the “your month” framing is the only non-discount part. DO: keep the low-cost birthday moment, but deliver it as a gift or early access, not another % off.</w:t>
            </w:r>
          </w:p>
        </w:tc>
      </w:tr>
      <w:t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Tira Treats</w:t>
            </w:r>
          </w:p>
        </w:tc>
        <w:tc>
          <w:tcPr>
            <w:tcW w:w="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10 pts/₹100; points buy full-size product; concierge</w:t>
            </w:r>
          </w:p>
        </w:tc>
        <w:tc>
          <w:tcPr>
            <w:tcW w:w="41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/>
                <w:b/>
                <w:color w:val="B45F3B"/>
                <w:sz w:val="18"/>
              </w:rPr>
              <w:t xml:space="preserve">De-discounted redemption — </w:t>
            </w:r>
            <w:r>
              <w:rPr>
                <w:rFonts w:ascii="Calibri" w:hAnsi="Calibri"/>
                <w:b w:val="0"/>
                <w:color w:val="2B2B2B"/>
                <w:sz w:val="18"/>
              </w:rPr>
              <w:t>the smartest burn design in the set: points buy aspirational PRODUCT, not cash, which feels like a gift and steers value away from cash-back. DO: directly transferable — let points buy product/limited editions to protect price perception.</w:t>
            </w:r>
          </w:p>
        </w:tc>
      </w:tr>
      <w:tr>
        <w:tc>
          <w:tcPr>
            <w:tcW w:w="1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Shoppers Stop First Citizen</w:t>
            </w:r>
          </w:p>
        </w:tc>
        <w:tc>
          <w:tcPr>
            <w:tcW w:w="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Paid</w:t>
            </w:r>
          </w:p>
        </w:tc>
        <w:tc>
          <w:tcPr>
            <w:tcW w:w="2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Silver→Black; Black ₹4,500/yr adds golf/sailing experiences</w:t>
            </w:r>
          </w:p>
        </w:tc>
        <w:tc>
          <w:tcPr>
            <w:tcW w:w="41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/>
                <w:b/>
                <w:color w:val="B45F3B"/>
                <w:sz w:val="18"/>
              </w:rPr>
              <w:t xml:space="preserve">Genuinely non-discount at the top — </w:t>
            </w:r>
            <w:r>
              <w:rPr>
                <w:rFonts w:ascii="Calibri" w:hAnsi="Calibri"/>
                <w:b w:val="0"/>
                <w:color w:val="2B2B2B"/>
                <w:sz w:val="18"/>
              </w:rPr>
              <w:t>base points are a rebate, but the paid Black tier sells belonging through experiences and service. DO: emulate the aspirational, experiential top tier — but a physical-goods brand funds experiences from margin, so scope them.</w:t>
            </w:r>
          </w:p>
        </w:tc>
      </w:tr>
      <w:t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Titan Encircle</w:t>
            </w:r>
          </w:p>
        </w:tc>
        <w:tc>
          <w:tcPr>
            <w:tcW w:w="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NuCoins across Titan group; life-event offers; Golden Harvest savings</w:t>
            </w:r>
          </w:p>
        </w:tc>
        <w:tc>
          <w:tcPr>
            <w:tcW w:w="41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/>
                <w:b/>
                <w:color w:val="B45F3B"/>
                <w:sz w:val="18"/>
              </w:rPr>
              <w:t xml:space="preserve">Commitment beats points — </w:t>
            </w:r>
            <w:r>
              <w:rPr>
                <w:rFonts w:ascii="Calibri" w:hAnsi="Calibri"/>
                <w:b w:val="0"/>
                <w:color w:val="2B2B2B"/>
                <w:sz w:val="18"/>
              </w:rPr>
              <w:t>points are a rebate; the real levers are non-discount — life-event anchoring and the Golden Harvest savings scheme that locks future spend. DO: borrow milestone anchoring and a possible pre-pay/commitment mechanic for higher-ticket items.</w:t>
            </w:r>
          </w:p>
        </w:tc>
      </w:tr>
      <w:tr>
        <w:tc>
          <w:tcPr>
            <w:tcW w:w="1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Swiggy One / One BLCK</w:t>
            </w:r>
          </w:p>
        </w:tc>
        <w:tc>
          <w:tcPr>
            <w:tcW w:w="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Paid</w:t>
            </w:r>
          </w:p>
        </w:tc>
        <w:tc>
          <w:tcPr>
            <w:tcW w:w="2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Surge/delivery-fee waiver; invite-only apex tier</w:t>
            </w:r>
          </w:p>
        </w:tc>
        <w:tc>
          <w:tcPr>
            <w:tcW w:w="41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/>
                <w:b/>
                <w:color w:val="B45F3B"/>
                <w:sz w:val="18"/>
              </w:rPr>
              <w:t xml:space="preserve">Paid convenience, not product discount — </w:t>
            </w:r>
            <w:r>
              <w:rPr>
                <w:rFonts w:ascii="Calibri" w:hAnsi="Calibri"/>
                <w:b w:val="0"/>
                <w:color w:val="2B2B2B"/>
                <w:sz w:val="18"/>
              </w:rPr>
              <w:t>a fee funds free delivery; ROI is obvious only at high frequency, and BLCK adds status. DO: a paid tier needs obvious maths and frequent use — hard for DailyObjects, where shipping is a smaller share of the basket; keep it a later, narrow play.</w:t>
            </w:r>
          </w:p>
        </w:tc>
      </w:tr>
      <w:t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Decathlon</w:t>
            </w:r>
          </w:p>
        </w:tc>
        <w:tc>
          <w:tcPr>
            <w:tcW w:w="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1 pt/₹1 (~2%); up to 250 pts per review</w:t>
            </w:r>
          </w:p>
        </w:tc>
        <w:tc>
          <w:tcPr>
            <w:tcW w:w="41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/>
                <w:b/>
                <w:color w:val="B45F3B"/>
                <w:sz w:val="18"/>
              </w:rPr>
              <w:t xml:space="preserve">Transparent discounting + data — </w:t>
            </w:r>
            <w:r>
              <w:rPr>
                <w:rFonts w:ascii="Calibri" w:hAnsi="Calibri"/>
                <w:b w:val="0"/>
                <w:color w:val="2B2B2B"/>
                <w:sz w:val="18"/>
              </w:rPr>
              <w:t>an explicit ~2% rebate; the clever non-discount bit is paying for reviews. DO: copy the review-for-points mechanic (cheap data and content), not the flat rebate.</w:t>
            </w:r>
          </w:p>
        </w:tc>
      </w:tr>
      <w:tr>
        <w:tc>
          <w:tcPr>
            <w:tcW w:w="1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Croma Privileges</w:t>
            </w:r>
          </w:p>
        </w:tc>
        <w:tc>
          <w:tcPr>
            <w:tcW w:w="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Free</w:t>
            </w:r>
          </w:p>
        </w:tc>
        <w:tc>
          <w:tcPr>
            <w:tcW w:w="2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NeuCoins + lifetime service, e-waste pickup, exchange bonus</w:t>
            </w:r>
          </w:p>
        </w:tc>
        <w:tc>
          <w:tcPr>
            <w:tcW w:w="41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/>
                <w:b/>
                <w:color w:val="B45F3B"/>
                <w:sz w:val="18"/>
              </w:rPr>
              <w:t xml:space="preserve">Service is the real currency — </w:t>
            </w:r>
            <w:r>
              <w:rPr>
                <w:rFonts w:ascii="Calibri" w:hAnsi="Calibri"/>
                <w:b w:val="0"/>
                <w:color w:val="2B2B2B"/>
                <w:sz w:val="18"/>
              </w:rPr>
              <w:t>points are a rebate, but warranty, e-waste pickup, exchange and lifetime service are the non-discount value that fits durable tech. DO: directly relevant — warranty/repair/trade-in as loyalty currency, carrying the sustainability story.</w:t>
            </w:r>
          </w:p>
        </w:tc>
      </w:tr>
    </w:tbl>
    <w:p>
      <w:pPr>
        <w:spacing w:after="80"/>
      </w:pP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6.2  DailyObjects-comparable brands — who runs loyalty, who doesn’t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00"/>
        <w:gridCol w:w="1300"/>
        <w:gridCol w:w="1400"/>
        <w:gridCol w:w="4760"/>
      </w:tblGrid>
      <w:tr>
        <w:trPr>
          <w:tblHeader/>
        </w:trPr>
        <w:tc>
          <w:tcPr>
            <w:tcW w:w="19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Brand</w:t>
            </w:r>
          </w:p>
        </w:tc>
        <w:tc>
          <w:tcPr>
            <w:tcW w:w="13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Origin / price</w:t>
            </w:r>
          </w:p>
        </w:tc>
        <w:tc>
          <w:tcPr>
            <w:tcW w:w="14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Programme type</w:t>
            </w:r>
          </w:p>
        </w:tc>
        <w:tc>
          <w:tcPr>
            <w:tcW w:w="476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Honest read &amp; lesson for DailyObjects</w:t>
            </w:r>
          </w:p>
        </w:tc>
      </w:tr>
      <w:t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Casetify</w:t>
            </w:r>
          </w:p>
        </w:tc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Global / premium</w:t>
            </w:r>
          </w:p>
        </w:tc>
        <w:tc>
          <w:tcPr>
            <w:tcW w:w="1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Full tiered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/>
                <w:b/>
                <w:color w:val="B45F3B"/>
                <w:sz w:val="18"/>
              </w:rPr>
              <w:t xml:space="preserve">In-category, but voucher-led — </w:t>
            </w:r>
            <w:r>
              <w:rPr>
                <w:rFonts w:ascii="Calibri" w:hAnsi="Calibri"/>
                <w:b w:val="0"/>
                <w:color w:val="2B2B2B"/>
                <w:sz w:val="18"/>
              </w:rPr>
              <w:t>the 30% vouchers are discounting; the tier + birthday gift + 12-mo VIP warranty are the non-discount, on-brand layer. DO: the template to follow — but lead with warranty/tier/birthday and de-emphasise the vouchers.</w:t>
            </w:r>
          </w:p>
        </w:tc>
      </w:tr>
      <w:tr>
        <w:tc>
          <w:tcPr>
            <w:tcW w:w="1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Mokobara</w:t>
            </w:r>
          </w:p>
        </w:tc>
        <w:tc>
          <w:tcPr>
            <w:tcW w:w="13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India / mid-premium</w:t>
            </w:r>
          </w:p>
        </w:tc>
        <w:tc>
          <w:tcPr>
            <w:tcW w:w="1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Paid membership</w:t>
            </w:r>
          </w:p>
        </w:tc>
        <w:tc>
          <w:tcPr>
            <w:tcW w:w="47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/>
                <w:b/>
                <w:color w:val="B45F3B"/>
                <w:sz w:val="18"/>
              </w:rPr>
              <w:t xml:space="preserve">Member discount, cushioned — </w:t>
            </w:r>
            <w:r>
              <w:rPr>
                <w:rFonts w:ascii="Calibri" w:hAnsi="Calibri"/>
                <w:b w:val="0"/>
                <w:color w:val="2B2B2B"/>
                <w:sz w:val="18"/>
              </w:rPr>
              <w:t>the 5%-off-even-in-sales core IS a guaranteed rebate, but the fee + 6-yr warranty + early access add lock-in, and it worked (3x member sales) once the catalogue broadened to create occasions. DO: frequency is the precondition for loyalty economics (your broad range is an asset); if you offer a member discount, pair it with warranty + access and test the margin.</w:t>
            </w:r>
          </w:p>
        </w:tc>
      </w:tr>
      <w:t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Bewakoof (TriBe)</w:t>
            </w:r>
          </w:p>
        </w:tc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India / value</w:t>
            </w:r>
          </w:p>
        </w:tc>
        <w:tc>
          <w:tcPr>
            <w:tcW w:w="1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Paid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/>
                <w:b/>
                <w:color w:val="B45F3B"/>
                <w:sz w:val="18"/>
              </w:rPr>
              <w:t xml:space="preserve">Paid convenience — </w:t>
            </w:r>
            <w:r>
              <w:rPr>
                <w:rFonts w:ascii="Calibri" w:hAnsi="Calibri"/>
                <w:b w:val="0"/>
                <w:color w:val="2B2B2B"/>
                <w:sz w:val="18"/>
              </w:rPr>
              <w:t>free shipping funded by a fee, not product discounting; ROI obvious at low ticket + high frequency. DO: proven in Indian D2C, but shipping is a smaller share of an accessory basket — the ROI story is weaker; validate first.</w:t>
            </w:r>
          </w:p>
        </w:tc>
      </w:tr>
      <w:tr>
        <w:tc>
          <w:tcPr>
            <w:tcW w:w="1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Anker</w:t>
            </w:r>
          </w:p>
        </w:tc>
        <w:tc>
          <w:tcPr>
            <w:tcW w:w="13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Global / mid</w:t>
            </w:r>
          </w:p>
        </w:tc>
        <w:tc>
          <w:tcPr>
            <w:tcW w:w="1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Points + paid</w:t>
            </w:r>
          </w:p>
        </w:tc>
        <w:tc>
          <w:tcPr>
            <w:tcW w:w="47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/>
                <w:b/>
                <w:color w:val="B45F3B"/>
                <w:sz w:val="18"/>
              </w:rPr>
              <w:t xml:space="preserve">Discount-centric + service — </w:t>
            </w:r>
            <w:r>
              <w:rPr>
                <w:rFonts w:ascii="Calibri" w:hAnsi="Calibri"/>
                <w:b w:val="0"/>
                <w:color w:val="2B2B2B"/>
                <w:sz w:val="18"/>
              </w:rPr>
              <w:t>the credit→coupon ladder is explicit discounting; Anker Plus adds paid convenience + warranty. DO: skip the coupon ladder — the transferable bit is a modest paid tier bundling warranty + delivery.</w:t>
            </w:r>
          </w:p>
        </w:tc>
      </w:tr>
      <w:t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The Souled Store</w:t>
            </w:r>
          </w:p>
        </w:tc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India / value–mid</w:t>
            </w:r>
          </w:p>
        </w:tc>
        <w:tc>
          <w:tcPr>
            <w:tcW w:w="1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Points + paid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/>
                <w:b/>
                <w:color w:val="B45F3B"/>
                <w:sz w:val="18"/>
              </w:rPr>
              <w:t xml:space="preserve">High-visibility discounting — </w:t>
            </w:r>
            <w:r>
              <w:rPr>
                <w:rFonts w:ascii="Calibri" w:hAnsi="Calibri"/>
                <w:b w:val="0"/>
                <w:color w:val="2B2B2B"/>
                <w:sz w:val="18"/>
              </w:rPr>
              <w:t>“20% back in coins” drives repeat on low-price merch but is a pure, margin-heavy rebate. DO: avoid — a 20%-back headline would train deal-seeking and erode a mid-premium position.</w:t>
            </w:r>
          </w:p>
        </w:tc>
      </w:tr>
      <w:tr>
        <w:tc>
          <w:tcPr>
            <w:tcW w:w="1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Zouk (Insider)</w:t>
            </w:r>
          </w:p>
        </w:tc>
        <w:tc>
          <w:tcPr>
            <w:tcW w:w="13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India / value–mid</w:t>
            </w:r>
          </w:p>
        </w:tc>
        <w:tc>
          <w:tcPr>
            <w:tcW w:w="1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Points</w:t>
            </w:r>
          </w:p>
        </w:tc>
        <w:tc>
          <w:tcPr>
            <w:tcW w:w="47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/>
                <w:b/>
                <w:color w:val="B45F3B"/>
                <w:sz w:val="18"/>
              </w:rPr>
              <w:t xml:space="preserve">Rebate + cheap engagement — </w:t>
            </w:r>
            <w:r>
              <w:rPr>
                <w:rFonts w:ascii="Calibri" w:hAnsi="Calibri"/>
                <w:b w:val="0"/>
                <w:color w:val="2B2B2B"/>
                <w:sz w:val="18"/>
              </w:rPr>
              <w:t>credits/cashback are discounting, but all-actions-earn captures data and engagement cheaply. DO: borrow the engagement breadth; drop the first-purchase cashback.</w:t>
            </w:r>
          </w:p>
        </w:tc>
      </w:tr>
      <w:t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Wildcraft / Skybags</w:t>
            </w:r>
          </w:p>
        </w:tc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India / mid</w:t>
            </w:r>
          </w:p>
        </w:tc>
        <w:tc>
          <w:tcPr>
            <w:tcW w:w="1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Tiered (retail)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/>
                <w:b/>
                <w:color w:val="B45F3B"/>
                <w:sz w:val="18"/>
              </w:rPr>
              <w:t xml:space="preserve">Discounting + an anti-pattern — </w:t>
            </w:r>
            <w:r>
              <w:rPr>
                <w:rFonts w:ascii="Calibri" w:hAnsi="Calibri"/>
                <w:b w:val="0"/>
                <w:color w:val="2B2B2B"/>
                <w:sz w:val="18"/>
              </w:rPr>
              <w:t>a points rebate with store-only redemption, a friction that hurts in an omnichannel world. DO: the opposite of what to do — make points earn and redeem everywhere.</w:t>
            </w:r>
          </w:p>
        </w:tc>
      </w:tr>
      <w:tr>
        <w:tc>
          <w:tcPr>
            <w:tcW w:w="1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MOFT / Baseus</w:t>
            </w:r>
          </w:p>
        </w:tc>
        <w:tc>
          <w:tcPr>
            <w:tcW w:w="13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Global / mid</w:t>
            </w:r>
          </w:p>
        </w:tc>
        <w:tc>
          <w:tcPr>
            <w:tcW w:w="1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Points (light)</w:t>
            </w:r>
          </w:p>
        </w:tc>
        <w:tc>
          <w:tcPr>
            <w:tcW w:w="47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/>
                <w:b/>
                <w:color w:val="B45F3B"/>
                <w:sz w:val="18"/>
              </w:rPr>
              <w:t xml:space="preserve">Thin rebate — </w:t>
            </w:r>
            <w:r>
              <w:rPr>
                <w:rFonts w:ascii="Calibri" w:hAnsi="Calibri"/>
                <w:b w:val="0"/>
                <w:color w:val="2B2B2B"/>
                <w:sz w:val="18"/>
              </w:rPr>
              <w:t>light points + referral + birthday; low differentiation. DO: little to copy — a thin points programme is noise, not a moat.</w:t>
            </w:r>
          </w:p>
        </w:tc>
      </w:tr>
      <w:t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boAt</w:t>
            </w:r>
          </w:p>
        </w:tc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India / mass</w:t>
            </w:r>
          </w:p>
        </w:tc>
        <w:tc>
          <w:tcPr>
            <w:tcW w:w="1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Community</w:t>
            </w:r>
          </w:p>
        </w:tc>
        <w:tc>
          <w:tcPr>
            <w:tcW w:w="47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/>
                <w:b/>
                <w:color w:val="B45F3B"/>
                <w:sz w:val="18"/>
              </w:rPr>
              <w:t xml:space="preserve">Community over points — </w:t>
            </w:r>
            <w:r>
              <w:rPr>
                <w:rFonts w:ascii="Calibri" w:hAnsi="Calibri"/>
                <w:b w:val="0"/>
                <w:color w:val="2B2B2B"/>
                <w:sz w:val="18"/>
              </w:rPr>
              <w:t>the points are minor; the tribe identity is the real, non-discount asset, though under-built. DO: community identity can beat a points ledger for repeat and advocacy — go further with a genuine design community.</w:t>
            </w:r>
          </w:p>
        </w:tc>
      </w:tr>
      <w:tr>
        <w:tc>
          <w:tcPr>
            <w:tcW w:w="1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Bellroy, Peak Design, Nomad, Native Union, PopSockets, Fossil, Mous, Assembly, Uppercase</w:t>
            </w:r>
          </w:p>
        </w:tc>
        <w:tc>
          <w:tcPr>
            <w:tcW w:w="13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Global &amp; India / premium</w:t>
            </w:r>
          </w:p>
        </w:tc>
        <w:tc>
          <w:tcPr>
            <w:tcW w:w="14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2B2B2B"/>
                <w:sz w:val="18"/>
                <w:szCs w:val="18"/>
              </w:rPr>
              <w:t>NONE</w:t>
            </w:r>
          </w:p>
        </w:tc>
        <w:tc>
          <w:tcPr>
            <w:tcW w:w="47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/>
                <w:b/>
                <w:color w:val="B45F3B"/>
                <w:sz w:val="18"/>
              </w:rPr>
              <w:t xml:space="preserve">No programme — the whitespace — </w:t>
            </w:r>
            <w:r>
              <w:rPr>
                <w:rFonts w:ascii="Calibri" w:hAnsi="Calibri"/>
                <w:b w:val="0"/>
                <w:color w:val="2B2B2B"/>
                <w:sz w:val="18"/>
              </w:rPr>
              <w:t>no discounting, but no structured retention either; they lean on product, newsletter and warranty. DO: a well-built, non-discount, community-flavoured programme is a differentiator none of these premium peers have taken.</w:t>
            </w:r>
          </w:p>
        </w:tc>
      </w:tr>
    </w:tbl>
    <w:p>
      <w:r>
        <w:br w:type="page"/>
      </w:r>
    </w:p>
    <w:p>
      <w:bookmarkStart w:id="0" w:name="_GoBack"/>
      <w:bookmarkEnd w:id="0"/>
    </w:p>
    <w:p/>
    <w:p>
      <w:pPr>
        <w:pStyle w:val="2"/>
        <w:pBdr>
          <w:bottom w:val="single" w:color="B45F3B" w:sz="12" w:space="6"/>
        </w:pBdr>
        <w:spacing w:before="360" w:after="140"/>
      </w:pPr>
      <w:r>
        <w:rPr>
          <w:rFonts w:ascii="Calibri" w:hAnsi="Calibri" w:eastAsia="Calibri" w:cs="Calibri"/>
          <w:b/>
          <w:bCs/>
          <w:color w:val="1A1D2B"/>
          <w:sz w:val="34"/>
          <w:szCs w:val="34"/>
        </w:rPr>
        <w:t>7. Omnichannel Loyalty</w:t>
      </w:r>
    </w:p>
    <w:p>
      <w:pPr>
        <w:spacing w:after="120" w:line="276" w:lineRule="auto"/>
        <w:jc w:val="both"/>
      </w:pPr>
      <w:r>
        <w:rPr>
          <w:rFonts w:ascii="Calibri" w:hAnsi="Calibri" w:eastAsia="Calibri" w:cs="Calibri"/>
          <w:color w:val="2B2B2B"/>
          <w:sz w:val="21"/>
          <w:szCs w:val="21"/>
        </w:rPr>
        <w:t xml:space="preserve">A programme is not omnichannel merely because it has a website and an app. Genuine omnichannel loyalty means the customer is </w:t>
      </w: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>the same recognised person, with the same balance and status, in real time, everywhere</w:t>
      </w:r>
      <w:r>
        <w:rPr>
          <w:rFonts w:ascii="Calibri" w:hAnsi="Calibri" w:eastAsia="Calibri" w:cs="Calibri"/>
          <w:color w:val="2B2B2B"/>
          <w:sz w:val="21"/>
          <w:szCs w:val="21"/>
        </w:rPr>
        <w:t xml:space="preserve"> — app, web, store POS, marketplace and service. Most “omnichannel” programmes are really multichannel: they exist in several places but don’t share a brain.</w:t>
      </w: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7.1  Exemplars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Sephora </w:t>
      </w:r>
      <w:r>
        <w:rPr>
          <w:rFonts w:ascii="Calibri" w:hAnsi="Calibri" w:eastAsia="Calibri" w:cs="Calibri"/>
          <w:color w:val="2B2B2B"/>
          <w:sz w:val="21"/>
          <w:szCs w:val="21"/>
        </w:rPr>
        <w:t>— ~74M active members, ~80% of transactions to one ID; in-store diagnostics enrich the digital profile; AR shade-match correlates with ~30% fewer returns.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Nike </w:t>
      </w:r>
      <w:r>
        <w:rPr>
          <w:rFonts w:ascii="Calibri" w:hAnsi="Calibri" w:eastAsia="Calibri" w:cs="Calibri"/>
          <w:color w:val="2B2B2B"/>
          <w:sz w:val="21"/>
          <w:szCs w:val="21"/>
        </w:rPr>
        <w:t>— one account across stores, .com, SNKRS, NRC/NTC; behaviour (workouts), not just purchases, earns recognition.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Starbucks </w:t>
      </w:r>
      <w:r>
        <w:rPr>
          <w:rFonts w:ascii="Calibri" w:hAnsi="Calibri" w:eastAsia="Calibri" w:cs="Calibri"/>
          <w:color w:val="2B2B2B"/>
          <w:sz w:val="21"/>
          <w:szCs w:val="21"/>
        </w:rPr>
        <w:t>— fuses ordering + payment + loyalty in one app; the unified wallet becomes a financial asset (float + breakage).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Decathlon </w:t>
      </w:r>
      <w:r>
        <w:rPr>
          <w:rFonts w:ascii="Calibri" w:hAnsi="Calibri" w:eastAsia="Calibri" w:cs="Calibri"/>
          <w:color w:val="2B2B2B"/>
          <w:sz w:val="21"/>
          <w:szCs w:val="21"/>
        </w:rPr>
        <w:t>— purchases across online/mobile/store link to one account (identified members ≈52% of revenue); rewards even for circular behaviour (repairs, resale).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Tata Neu (cautionary) </w:t>
      </w:r>
      <w:r>
        <w:rPr>
          <w:rFonts w:ascii="Calibri" w:hAnsi="Calibri" w:eastAsia="Calibri" w:cs="Calibri"/>
          <w:color w:val="2B2B2B"/>
          <w:sz w:val="21"/>
          <w:szCs w:val="21"/>
        </w:rPr>
        <w:t>— a cross-brand currency undermined by legacy-integration pain and weak cross-vertical usage: a shared currency is necessary but not sufficient without working identity/ledger integration and a compelling reason-to-use.</w:t>
      </w:r>
    </w:p>
    <w:p>
      <w:pPr>
        <w:pStyle w:val="3"/>
        <w:spacing w:before="240" w:after="90"/>
      </w:pPr>
      <w:r>
        <w:rPr>
          <w:rFonts w:ascii="Calibri" w:hAnsi="Calibri" w:eastAsia="Calibri" w:cs="Calibri"/>
          <w:b/>
          <w:bCs/>
          <w:color w:val="B45F3B"/>
          <w:sz w:val="26"/>
          <w:szCs w:val="26"/>
        </w:rPr>
        <w:t>7.2  Minimum capability stack (dependency order)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60"/>
        <w:gridCol w:w="2900"/>
        <w:gridCol w:w="5900"/>
      </w:tblGrid>
      <w:tr>
        <w:trPr>
          <w:tblHeader/>
        </w:trPr>
        <w:tc>
          <w:tcPr>
            <w:tcW w:w="56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29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Capability</w:t>
            </w:r>
          </w:p>
        </w:tc>
        <w:tc>
          <w:tcPr>
            <w:tcW w:w="59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Why</w:t>
            </w:r>
          </w:p>
        </w:tc>
      </w:tr>
      <w:tr>
        <w:tc>
          <w:tcPr>
            <w:tcW w:w="5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1</w:t>
            </w:r>
          </w:p>
        </w:tc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Unified Customer ID</w:t>
            </w:r>
          </w:p>
        </w:tc>
        <w:tc>
          <w:tcPr>
            <w:tcW w:w="5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One persistent profile per person across every channel — the foundation (Sephora’s ~80% benchmark).</w:t>
            </w:r>
          </w:p>
        </w:tc>
      </w:tr>
      <w:tr>
        <w:tc>
          <w:tcPr>
            <w:tcW w:w="5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2</w:t>
            </w:r>
          </w:p>
        </w:tc>
        <w:tc>
          <w:tcPr>
            <w:tcW w:w="2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Identity resolution (phone-OTP + email + loyalty ID)</w:t>
            </w:r>
          </w:p>
        </w:tc>
        <w:tc>
          <w:tcPr>
            <w:tcW w:w="5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Stitch anonymous web/app sessions to the known in-store customer; deterministic &gt; probabilistic. In India, phone number is the key.</w:t>
            </w:r>
          </w:p>
        </w:tc>
      </w:tr>
      <w:tr>
        <w:tc>
          <w:tcPr>
            <w:tcW w:w="5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3</w:t>
            </w:r>
          </w:p>
        </w:tc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CDP</w:t>
            </w:r>
          </w:p>
        </w:tc>
        <w:tc>
          <w:tcPr>
            <w:tcW w:w="5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Ingest CRM, POS, e-comm, app, marketplace, web into one real-time profile.</w:t>
            </w:r>
          </w:p>
        </w:tc>
      </w:tr>
      <w:tr>
        <w:tc>
          <w:tcPr>
            <w:tcW w:w="5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4</w:t>
            </w:r>
          </w:p>
        </w:tc>
        <w:tc>
          <w:tcPr>
            <w:tcW w:w="2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Single wallet / unified points+value ledger</w:t>
            </w:r>
          </w:p>
        </w:tc>
        <w:tc>
          <w:tcPr>
            <w:tcW w:w="5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One balance that debits/credits identically everywhere — avoids “why is my balance different in store?”</w:t>
            </w:r>
          </w:p>
        </w:tc>
      </w:tr>
      <w:tr>
        <w:tc>
          <w:tcPr>
            <w:tcW w:w="5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5</w:t>
            </w:r>
          </w:p>
        </w:tc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POS integration (real-time, bidirectional)</w:t>
            </w:r>
          </w:p>
        </w:tc>
        <w:tc>
          <w:tcPr>
            <w:tcW w:w="5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Identify member, earn/burn against the same ledger, enrich the profile at the moment of sale.</w:t>
            </w:r>
          </w:p>
        </w:tc>
      </w:tr>
      <w:tr>
        <w:tc>
          <w:tcPr>
            <w:tcW w:w="5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6</w:t>
            </w:r>
          </w:p>
        </w:tc>
        <w:tc>
          <w:tcPr>
            <w:tcW w:w="2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Cross-channel earn AND redeem</w:t>
            </w:r>
          </w:p>
        </w:tc>
        <w:tc>
          <w:tcPr>
            <w:tcW w:w="5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Never “sorry, that reward only works online.”</w:t>
            </w:r>
          </w:p>
        </w:tc>
      </w:tr>
      <w:tr>
        <w:tc>
          <w:tcPr>
            <w:tcW w:w="5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7</w:t>
            </w:r>
          </w:p>
        </w:tc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Real-time processing &amp; consistency</w:t>
            </w:r>
          </w:p>
        </w:tc>
        <w:tc>
          <w:tcPr>
            <w:tcW w:w="5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Balance/tier/offers within seconds; server-validated redemption (anti-fraud).</w:t>
            </w:r>
          </w:p>
        </w:tc>
      </w:tr>
      <w:tr>
        <w:tc>
          <w:tcPr>
            <w:tcW w:w="5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8</w:t>
            </w:r>
          </w:p>
        </w:tc>
        <w:tc>
          <w:tcPr>
            <w:tcW w:w="2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Personalisation / orchestration</w:t>
            </w:r>
          </w:p>
        </w:tc>
        <w:tc>
          <w:tcPr>
            <w:tcW w:w="59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Offers, tier triggers and lifecycle across email/SMS/push/WhatsApp/store-associate tools.</w:t>
            </w:r>
          </w:p>
        </w:tc>
      </w:tr>
      <w:tr>
        <w:tc>
          <w:tcPr>
            <w:tcW w:w="5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9</w:t>
            </w:r>
          </w:p>
        </w:tc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Operational plumbing</w:t>
            </w:r>
          </w:p>
        </w:tc>
        <w:tc>
          <w:tcPr>
            <w:tcW w:w="59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Click-&amp;-collect, ship-from-store, endless aisle, unified inventory that recognition rides on.</w:t>
            </w:r>
          </w:p>
        </w:tc>
      </w:tr>
    </w:tbl>
    <w:p>
      <w:pPr>
        <w:spacing w:after="60"/>
      </w:pPr>
    </w:p>
    <w:tbl>
      <w:tblPr>
        <w:tblStyle w:val="15"/>
        <w:tblW w:w="9360" w:type="dxa"/>
        <w:tblInd w:w="0" w:type="dxa"/>
        <w:tblBorders>
          <w:top w:val="none" w:color="auto" w:sz="0" w:space="0"/>
          <w:left w:val="single" w:color="B45F3B" w:sz="24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>
        <w:tc>
          <w:tcPr>
            <w:tcW w:w="9360" w:type="dxa"/>
            <w:shd w:val="clear" w:color="auto" w:fill="EAF0EF"/>
            <w:tcMar>
              <w:top w:w="120" w:type="dxa"/>
              <w:left w:w="18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 w:cs="Calibri"/>
                <w:b/>
                <w:bCs/>
                <w:color w:val="B45F3B"/>
                <w:sz w:val="20"/>
                <w:szCs w:val="20"/>
              </w:rPr>
              <w:t>DailyObjects’ omnichannel moat</w:t>
            </w:r>
          </w:p>
          <w:p>
            <w:pPr>
              <w:spacing w:after="40" w:line="264" w:lineRule="auto"/>
            </w:pPr>
            <w:r>
              <w:rPr>
                <w:rFonts w:ascii="Calibri" w:hAnsi="Calibri" w:eastAsia="Calibri" w:cs="Calibri"/>
                <w:color w:val="2B2B2B"/>
                <w:sz w:val="20"/>
                <w:szCs w:val="20"/>
              </w:rPr>
              <w:t>Because DailyObjects is building 150 stores plus airport and Apple-partner presence while most D2C loyalty stays web-only, phone-number identity that is recognised and transactable in every store is a durable moat — the single most important build. Get it right and the programme becomes the CRM backbone of the whole company.</w:t>
            </w:r>
          </w:p>
        </w:tc>
      </w:tr>
    </w:tbl>
    <w:p>
      <w:r>
        <w:br w:type="page"/>
      </w:r>
    </w:p>
    <w:p>
      <w:pPr>
        <w:pStyle w:val="2"/>
        <w:pBdr>
          <w:bottom w:val="single" w:color="B45F3B" w:sz="12" w:space="6"/>
        </w:pBdr>
        <w:spacing w:before="360" w:after="140"/>
      </w:pPr>
      <w:r>
        <w:rPr>
          <w:rFonts w:ascii="Calibri" w:hAnsi="Calibri" w:eastAsia="Calibri" w:cs="Calibri"/>
          <w:b/>
          <w:bCs/>
          <w:color w:val="1A1D2B"/>
          <w:sz w:val="34"/>
          <w:szCs w:val="34"/>
        </w:rPr>
        <w:t>8. Failure &amp; Underperformance Case Studies</w:t>
      </w:r>
    </w:p>
    <w:p>
      <w:pPr>
        <w:spacing w:after="120" w:line="276" w:lineRule="auto"/>
        <w:jc w:val="both"/>
      </w:pPr>
      <w:r>
        <w:rPr>
          <w:rFonts w:ascii="Calibri" w:hAnsi="Calibri" w:eastAsia="Calibri" w:cs="Calibri"/>
          <w:color w:val="2B2B2B"/>
          <w:sz w:val="21"/>
          <w:szCs w:val="21"/>
        </w:rPr>
        <w:t xml:space="preserve">Eleven cautionary cases. The recurring pattern: the business optimises the </w:t>
      </w: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>liability</w:t>
      </w:r>
      <w:r>
        <w:rPr>
          <w:rFonts w:ascii="Calibri" w:hAnsi="Calibri" w:eastAsia="Calibri" w:cs="Calibri"/>
          <w:color w:val="2B2B2B"/>
          <w:sz w:val="21"/>
          <w:szCs w:val="21"/>
        </w:rPr>
        <w:t xml:space="preserve"> (cutting cost, chasing spend, harvesting breakage) at the expense of the </w:t>
      </w: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>promise</w:t>
      </w:r>
      <w:r>
        <w:rPr>
          <w:rFonts w:ascii="Calibri" w:hAnsi="Calibri" w:eastAsia="Calibri" w:cs="Calibri"/>
          <w:color w:val="2B2B2B"/>
          <w:sz w:val="21"/>
          <w:szCs w:val="21"/>
        </w:rPr>
        <w:t xml:space="preserve"> — and makes changes abruptly, without notice or a value story.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00"/>
        <w:gridCol w:w="3300"/>
        <w:gridCol w:w="3960"/>
      </w:tblGrid>
      <w:tr>
        <w:trPr>
          <w:tblHeader/>
        </w:trPr>
        <w:tc>
          <w:tcPr>
            <w:tcW w:w="21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Case</w:t>
            </w:r>
          </w:p>
        </w:tc>
        <w:tc>
          <w:tcPr>
            <w:tcW w:w="33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What happened / why it failed</w:t>
            </w:r>
          </w:p>
        </w:tc>
        <w:tc>
          <w:tcPr>
            <w:tcW w:w="396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Lesson for DailyObjects</w:t>
            </w:r>
          </w:p>
        </w:tc>
      </w:tr>
      <w:t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Delta SkyMiles 2023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Shifted status to $-spent, doubled thresholds, gated lounges; severed flying↔status. CEO: “went too far”; rolled back in a month.</w:t>
            </w:r>
          </w:p>
        </w:tc>
        <w:tc>
          <w:tcPr>
            <w:tcW w:w="39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Never make status feel bought vs earned; pre-announce and pilot; keep an emotional earning path.</w:t>
            </w:r>
          </w:p>
        </w:tc>
      </w:tr>
      <w:tr>
        <w:tc>
          <w:tcPr>
            <w:tcW w:w="21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Starbucks 2016</w:t>
            </w:r>
          </w:p>
        </w:tc>
        <w:tc>
          <w:tcPr>
            <w:tcW w:w="33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Visits→spend earning penalised frequent low-spend buyers (~21 visits vs 12).</w:t>
            </w:r>
          </w:p>
        </w:tc>
        <w:tc>
          <w:tcPr>
            <w:tcW w:w="39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Spend-based earning quietly punishes your most frequent customers; keep the first reward reachable in 1–2 orders.</w:t>
            </w:r>
          </w:p>
        </w:tc>
      </w:tr>
      <w:t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Plenti (Amex) 2015–18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US multi-brand coalition collapsed: low awareness, partner agendas, confusing UX, no cross-shopping logic.</w:t>
            </w:r>
          </w:p>
        </w:tc>
        <w:tc>
          <w:tcPr>
            <w:tcW w:w="39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Coalitions need a shared customer + immediate value; keep the first-party programme simple and owned.</w:t>
            </w:r>
          </w:p>
        </w:tc>
      </w:tr>
      <w:tr>
        <w:tc>
          <w:tcPr>
            <w:tcW w:w="21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AIR MILES Canada 2016</w:t>
            </w:r>
          </w:p>
        </w:tc>
        <w:tc>
          <w:tcPr>
            <w:tcW w:w="33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Quiet 5-yr expiry to harvest breakage → class action + legislation; cancelled a month before.</w:t>
            </w:r>
          </w:p>
        </w:tc>
        <w:tc>
          <w:tcPr>
            <w:tcW w:w="39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Engineered expiry/breakage is a trust bomb and legal risk; make expiry generous, activity-based, reminded.</w:t>
            </w:r>
          </w:p>
        </w:tc>
      </w:tr>
      <w:t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Marriott + SPG 2018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Merger devalued prized transfers ~33% + IT meltdown + data breach.</w:t>
            </w:r>
          </w:p>
        </w:tc>
        <w:tc>
          <w:tcPr>
            <w:tcW w:w="39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Migrations fail on perceived devaluation AND execution; over-invest in data migration/QA; communicate parity.</w:t>
            </w:r>
          </w:p>
        </w:tc>
      </w:tr>
      <w:tr>
        <w:tc>
          <w:tcPr>
            <w:tcW w:w="21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Subway Sub Club →2005</w:t>
            </w:r>
          </w:p>
        </w:tc>
        <w:tc>
          <w:tcPr>
            <w:tcW w:w="33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Paper stamp cards destroyed by counterfeit fraud (printers + eBay).</w:t>
            </w:r>
          </w:p>
        </w:tc>
        <w:tc>
          <w:tcPr>
            <w:tcW w:w="39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Any manual/physical token is a fraud liability; use account-bound, server-validated digital currency.</w:t>
            </w:r>
          </w:p>
        </w:tc>
      </w:tr>
      <w:t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Best Buy Reward Zone →2023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Salami-slice devaluations; free earn ended, points only for card-holders.</w:t>
            </w:r>
          </w:p>
        </w:tc>
        <w:tc>
          <w:tcPr>
            <w:tcW w:w="39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Cumulative devaluations erode trust; keep a free, universally-earnable base tier; don’t gate behind a card.</w:t>
            </w:r>
          </w:p>
        </w:tc>
      </w:tr>
      <w:tr>
        <w:tc>
          <w:tcPr>
            <w:tcW w:w="21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Tesco Clubcard 2018</w:t>
            </w:r>
          </w:p>
        </w:tc>
        <w:tc>
          <w:tcPr>
            <w:tcW w:w="33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Cut partner boost 4x→3x with no notice; public backlash; forced to delay.</w:t>
            </w:r>
          </w:p>
        </w:tc>
        <w:tc>
          <w:tcPr>
            <w:tcW w:w="39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Even defensible economics become a crisis without a notice/redemption runway.</w:t>
            </w:r>
          </w:p>
        </w:tc>
      </w:tr>
      <w:t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Walgreens 2020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Forced re-opt-in by deadline or lose balance; “Cash” had no fixed value.</w:t>
            </w:r>
          </w:p>
        </w:tc>
        <w:tc>
          <w:tcPr>
            <w:tcW w:w="39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Re-enrolment walls shed passive-but-valuable members; auto-migrate balances; keep currency clearly valued.</w:t>
            </w:r>
          </w:p>
        </w:tc>
      </w:tr>
      <w:tr>
        <w:tc>
          <w:tcPr>
            <w:tcW w:w="21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JCPenney 2012</w:t>
            </w:r>
          </w:p>
        </w:tc>
        <w:tc>
          <w:tcPr>
            <w:tcW w:w="33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Killed coupons/markdowns cold-turkey; SSS −31.7%; CEO fired.</w:t>
            </w:r>
          </w:p>
        </w:tc>
        <w:tc>
          <w:tcPr>
            <w:tcW w:w="39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Customers want perceived savings; don’t train discount addiction, but don’t detox a conditioned base cold-turkey.</w:t>
            </w:r>
          </w:p>
        </w:tc>
      </w:tr>
      <w:t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Shoppers Optimum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Devalued the high-value redemption events heavy collectors organised spend around.</w:t>
            </w:r>
          </w:p>
        </w:tc>
        <w:tc>
          <w:tcPr>
            <w:tcW w:w="39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Best customers build habits around specific redemption mechanics; degrading them is felt acutely.</w:t>
            </w:r>
          </w:p>
        </w:tc>
      </w:tr>
    </w:tbl>
    <w:p>
      <w:pPr>
        <w:spacing w:after="60"/>
      </w:pPr>
    </w:p>
    <w:p>
      <w:pPr>
        <w:pStyle w:val="4"/>
        <w:spacing w:before="160" w:after="60"/>
      </w:pPr>
      <w:r>
        <w:rPr>
          <w:rFonts w:ascii="Calibri" w:hAnsi="Calibri" w:eastAsia="Calibri" w:cs="Calibri"/>
          <w:b/>
          <w:bCs/>
          <w:color w:val="2C6E6B"/>
          <w:sz w:val="22"/>
          <w:szCs w:val="22"/>
        </w:rPr>
        <w:t>Failure taxonomy → DailyObjects guardrails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Abrupt devaluation → </w:t>
      </w:r>
      <w:r>
        <w:rPr>
          <w:rFonts w:ascii="Calibri" w:hAnsi="Calibri" w:eastAsia="Calibri" w:cs="Calibri"/>
          <w:color w:val="2B2B2B"/>
          <w:sz w:val="21"/>
          <w:szCs w:val="21"/>
        </w:rPr>
        <w:t>always give a redemption runway and pre-announce.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Hurting best/frequent customers → </w:t>
      </w:r>
      <w:r>
        <w:rPr>
          <w:rFonts w:ascii="Calibri" w:hAnsi="Calibri" w:eastAsia="Calibri" w:cs="Calibri"/>
          <w:color w:val="2B2B2B"/>
          <w:sz w:val="21"/>
          <w:szCs w:val="21"/>
        </w:rPr>
        <w:t>model every change by cohort first.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Engineered breakage/expiry → </w:t>
      </w:r>
      <w:r>
        <w:rPr>
          <w:rFonts w:ascii="Calibri" w:hAnsi="Calibri" w:eastAsia="Calibri" w:cs="Calibri"/>
          <w:color w:val="2B2B2B"/>
          <w:sz w:val="21"/>
          <w:szCs w:val="21"/>
        </w:rPr>
        <w:t>activity-based expiry; auto-migrate balances.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Complexity → </w:t>
      </w:r>
      <w:r>
        <w:rPr>
          <w:rFonts w:ascii="Calibri" w:hAnsi="Calibri" w:eastAsia="Calibri" w:cs="Calibri"/>
          <w:color w:val="2B2B2B"/>
          <w:sz w:val="21"/>
          <w:szCs w:val="21"/>
        </w:rPr>
        <w:t>simplicity beats optionality; one clear currency.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Manual-token fraud → </w:t>
      </w:r>
      <w:r>
        <w:rPr>
          <w:rFonts w:ascii="Calibri" w:hAnsi="Calibri" w:eastAsia="Calibri" w:cs="Calibri"/>
          <w:color w:val="2B2B2B"/>
          <w:sz w:val="21"/>
          <w:szCs w:val="21"/>
        </w:rPr>
        <w:t>account-bound, server-validated digital only.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Migration failure → </w:t>
      </w:r>
      <w:r>
        <w:rPr>
          <w:rFonts w:ascii="Calibri" w:hAnsi="Calibri" w:eastAsia="Calibri" w:cs="Calibri"/>
          <w:color w:val="2B2B2B"/>
          <w:sz w:val="21"/>
          <w:szCs w:val="21"/>
        </w:rPr>
        <w:t>over-invest in data migration + QA.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 xml:space="preserve">Discount addiction → </w:t>
      </w:r>
      <w:r>
        <w:rPr>
          <w:rFonts w:ascii="Calibri" w:hAnsi="Calibri" w:eastAsia="Calibri" w:cs="Calibri"/>
          <w:color w:val="2B2B2B"/>
          <w:sz w:val="21"/>
          <w:szCs w:val="21"/>
        </w:rPr>
        <w:t>points/tiers/status, not blanket coupons.</w:t>
      </w:r>
    </w:p>
    <w:p>
      <w:r>
        <w:br w:type="page"/>
      </w:r>
    </w:p>
    <w:p>
      <w:pPr>
        <w:pStyle w:val="2"/>
        <w:pBdr>
          <w:bottom w:val="single" w:color="B45F3B" w:sz="12" w:space="6"/>
        </w:pBdr>
        <w:spacing w:before="360" w:after="140"/>
      </w:pPr>
      <w:r>
        <w:rPr>
          <w:rFonts w:ascii="Calibri" w:hAnsi="Calibri" w:eastAsia="Calibri" w:cs="Calibri"/>
          <w:b/>
          <w:bCs/>
          <w:color w:val="1A1D2B"/>
          <w:sz w:val="34"/>
          <w:szCs w:val="34"/>
        </w:rPr>
        <w:t>9. Consumer Psychology of Loyalty</w:t>
      </w:r>
    </w:p>
    <w:p>
      <w:pPr>
        <w:spacing w:after="120" w:line="276" w:lineRule="auto"/>
        <w:jc w:val="both"/>
      </w:pPr>
      <w:r>
        <w:rPr>
          <w:rFonts w:ascii="Calibri" w:hAnsi="Calibri" w:eastAsia="Calibri" w:cs="Calibri"/>
          <w:color w:val="2B2B2B"/>
          <w:sz w:val="21"/>
          <w:szCs w:val="21"/>
        </w:rPr>
        <w:t>Why people join, engage and abandon — the biases to design with (ethically) and never against.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6860"/>
      </w:tblGrid>
      <w:tr>
        <w:trPr>
          <w:tblHeader/>
        </w:trPr>
        <w:tc>
          <w:tcPr>
            <w:tcW w:w="25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Principle (evidence)</w:t>
            </w:r>
          </w:p>
        </w:tc>
        <w:tc>
          <w:tcPr>
            <w:tcW w:w="686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Design implication for DailyObjects</w:t>
            </w:r>
          </w:p>
        </w:tc>
      </w:tr>
      <w:tr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Goal-gradient effect (Kivetz, Urminsky &amp; Zheng 2006)</w:t>
            </w:r>
          </w:p>
        </w:tc>
        <w:tc>
          <w:tcPr>
            <w:tcW w:w="68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Members buy faster nearer a reward. → Show visible progress (“2 orders to your reward”); momentum is strongest in the final stretch.</w:t>
            </w:r>
          </w:p>
        </w:tc>
      </w:tr>
      <w:tr>
        <w:tc>
          <w:tcPr>
            <w:tcW w:w="2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Endowed progress (Nunes &amp; Drèze 2006)</w:t>
            </w:r>
          </w:p>
        </w:tc>
        <w:tc>
          <w:tcPr>
            <w:tcW w:w="68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 pre-stamped head-start lifts completion 19%→34% — but only if a reason is given. → Enrol members at ~20% progress with a stated “welcome bonus.”</w:t>
            </w:r>
          </w:p>
        </w:tc>
      </w:tr>
      <w:tr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Loss aversion (Kahneman &amp; Tversky, ~2:1)</w:t>
            </w:r>
          </w:p>
        </w:tc>
        <w:tc>
          <w:tcPr>
            <w:tcW w:w="68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Tiers make members work to KEEP status; balances feel owned, so devaluation registers as theft. → Protect earned status and balances.</w:t>
            </w:r>
          </w:p>
        </w:tc>
      </w:tr>
      <w:tr>
        <w:tc>
          <w:tcPr>
            <w:tcW w:w="2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Status &amp; recognition</w:t>
            </w:r>
          </w:p>
        </w:tc>
        <w:tc>
          <w:tcPr>
            <w:tcW w:w="68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Tier programmes drive materially higher engagement than flat points; even “meaningless” badges work. → Named tiers, “member since,” early drops — cheap, emotionally binding.</w:t>
            </w:r>
          </w:p>
        </w:tc>
      </w:tr>
      <w:tr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Reciprocity (Cialdini)</w:t>
            </w:r>
          </w:p>
        </w:tc>
        <w:tc>
          <w:tcPr>
            <w:tcW w:w="68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Perks read as gifts when fair; backfire when stingy. → Surprise-and-delight yields disproportionate goodwill per rupee.</w:t>
            </w:r>
          </w:p>
        </w:tc>
      </w:tr>
      <w:tr>
        <w:tc>
          <w:tcPr>
            <w:tcW w:w="2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Earning the right to indulge (Kivetz &amp; Simonson 2002)</w:t>
            </w:r>
          </w:p>
        </w:tc>
        <w:tc>
          <w:tcPr>
            <w:tcW w:w="68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Higher effort → members prefer hedonic/luxury rewards. → Frame top-tier rewards as aspirational product/exclusive drops, not discounts.</w:t>
            </w:r>
          </w:p>
        </w:tc>
      </w:tr>
      <w:tr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Sunk cost / lock-in</w:t>
            </w:r>
          </w:p>
        </w:tc>
        <w:tc>
          <w:tcPr>
            <w:tcW w:w="68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Accumulated points/status are switching costs — but only while the currency feels safe.</w:t>
            </w:r>
          </w:p>
        </w:tc>
      </w:tr>
      <w:tr>
        <w:tc>
          <w:tcPr>
            <w:tcW w:w="25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Breakage psychology (ASC 606)</w:t>
            </w:r>
          </w:p>
        </w:tc>
        <w:tc>
          <w:tcPr>
            <w:tcW w:w="68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Many programmes profit from inaction. → Treat breakage as by-product, nudge redemption (it deepens habit), model liability conservatively.</w:t>
            </w:r>
          </w:p>
        </w:tc>
      </w:tr>
      <w:tr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Discount-addiction death spiral</w:t>
            </w:r>
          </w:p>
        </w:tc>
        <w:tc>
          <w:tcPr>
            <w:tcW w:w="68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Constant discounting anchors the low price as “real.” → Use currency/status; reserve discounts for targeted member-only moments.</w:t>
            </w:r>
          </w:p>
        </w:tc>
      </w:tr>
    </w:tbl>
    <w:p>
      <w:pPr>
        <w:spacing w:after="60"/>
      </w:pPr>
    </w:p>
    <w:tbl>
      <w:tblPr>
        <w:tblStyle w:val="15"/>
        <w:tblW w:w="9360" w:type="dxa"/>
        <w:tblInd w:w="0" w:type="dxa"/>
        <w:tblBorders>
          <w:top w:val="none" w:color="auto" w:sz="0" w:space="0"/>
          <w:left w:val="single" w:color="2C6E6B" w:sz="24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>
        <w:tc>
          <w:tcPr>
            <w:tcW w:w="9360" w:type="dxa"/>
            <w:shd w:val="clear" w:color="auto" w:fill="EAF0EF"/>
            <w:tcMar>
              <w:top w:w="120" w:type="dxa"/>
              <w:left w:w="18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 w:cs="Calibri"/>
                <w:b/>
                <w:bCs/>
                <w:color w:val="2C6E6B"/>
                <w:sz w:val="20"/>
                <w:szCs w:val="20"/>
              </w:rPr>
              <w:t>Why members abandon</w:t>
            </w:r>
          </w:p>
          <w:p>
            <w:pPr>
              <w:spacing w:after="40" w:line="264" w:lineRule="auto"/>
            </w:pPr>
            <w:r>
              <w:rPr>
                <w:rFonts w:ascii="Calibri" w:hAnsi="Calibri" w:eastAsia="Calibri" w:cs="Calibri"/>
                <w:color w:val="2B2B2B"/>
                <w:sz w:val="20"/>
                <w:szCs w:val="20"/>
              </w:rPr>
              <w:t>Churn happens when the first reward feels unreachable, a devaluation/expiry breaks the ownership promise, the programme is too complex to see the value, rewards feel stingy, or a re-enrolment wall filters out passive members. Every DailyObjects design choice below is set against these five failure modes.</w:t>
            </w:r>
          </w:p>
        </w:tc>
      </w:tr>
    </w:tbl>
    <w:p>
      <w:r>
        <w:br w:type="page"/>
      </w:r>
    </w:p>
    <w:p>
      <w:pPr>
        <w:pStyle w:val="2"/>
        <w:pBdr>
          <w:bottom w:val="single" w:color="B45F3B" w:sz="12" w:space="6"/>
        </w:pBdr>
        <w:spacing w:before="360" w:after="140"/>
      </w:pPr>
      <w:r>
        <w:rPr>
          <w:rFonts w:ascii="Calibri" w:hAnsi="Calibri" w:eastAsia="Calibri" w:cs="Calibri"/>
          <w:b/>
          <w:bCs/>
          <w:color w:val="1A1D2B"/>
          <w:sz w:val="34"/>
          <w:szCs w:val="34"/>
        </w:rPr>
        <w:t>10. The DailyObjects Opportunity &amp; Whitespace</w:t>
      </w:r>
    </w:p>
    <w:p>
      <w:pPr>
        <w:spacing w:after="120" w:line="276" w:lineRule="auto"/>
        <w:jc w:val="both"/>
      </w:pPr>
      <w:r>
        <w:rPr>
          <w:rFonts w:ascii="Calibri" w:hAnsi="Calibri" w:eastAsia="Calibri" w:cs="Calibri"/>
          <w:color w:val="2B2B2B"/>
          <w:sz w:val="21"/>
          <w:szCs w:val="21"/>
        </w:rPr>
        <w:t xml:space="preserve">DailyObjects should not copy Starbucks (frequency), Sephora (replenishment beauty) or Marriott (status travel) wholesale. Its situation is specific: </w:t>
      </w:r>
      <w:r>
        <w:rPr>
          <w:rFonts w:ascii="Calibri" w:hAnsi="Calibri" w:eastAsia="Calibri" w:cs="Calibri"/>
          <w:b/>
          <w:bCs/>
          <w:color w:val="2B2B2B"/>
          <w:sz w:val="21"/>
          <w:szCs w:val="21"/>
        </w:rPr>
        <w:t>medium-frequency, design-led, identity-driven, gift-heavy, ecosystem-building, going omnichannel.</w:t>
      </w:r>
      <w:r>
        <w:rPr>
          <w:rFonts w:ascii="Calibri" w:hAnsi="Calibri" w:eastAsia="Calibri" w:cs="Calibri"/>
          <w:color w:val="2B2B2B"/>
          <w:sz w:val="21"/>
          <w:szCs w:val="21"/>
        </w:rPr>
        <w:t xml:space="preserve"> Seven whitespace bets follow uniquely from that.</w:t>
      </w:r>
    </w:p>
    <w:tbl>
      <w:tblPr>
        <w:tblStyle w:val="15"/>
        <w:tblW w:w="9360" w:type="dxa"/>
        <w:tblInd w:w="0" w:type="dxa"/>
        <w:tblBorders>
          <w:top w:val="single" w:color="C9C2BA" w:sz="2" w:space="0"/>
          <w:left w:val="none" w:color="auto" w:sz="0" w:space="0"/>
          <w:bottom w:val="single" w:color="C9C2BA" w:sz="2" w:space="0"/>
          <w:right w:val="none" w:color="auto" w:sz="0" w:space="0"/>
          <w:insideH w:val="single" w:color="D9D2CB" w:sz="2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6360"/>
      </w:tblGrid>
      <w:tr>
        <w:trPr>
          <w:tblHeader/>
        </w:trPr>
        <w:tc>
          <w:tcPr>
            <w:tcW w:w="300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Whitespace bet</w:t>
            </w:r>
          </w:p>
        </w:tc>
        <w:tc>
          <w:tcPr>
            <w:tcW w:w="6360" w:type="dxa"/>
            <w:shd w:val="clear" w:color="auto" w:fill="1A1D2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18"/>
                <w:szCs w:val="18"/>
              </w:rPr>
              <w:t>Why it fits DailyObjects (and no benchmark owns it)</w:t>
            </w:r>
          </w:p>
        </w:tc>
      </w:tr>
      <w:tr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1. Design/collection identity, not a points grind</w:t>
            </w:r>
          </w:p>
        </w:tc>
        <w:tc>
          <w:tcPr>
            <w:tcW w:w="63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Reward taste &amp; self-expression — “collect the drop,” design credits, member-only colourways, co-create with artisans.</w:t>
            </w:r>
          </w:p>
        </w:tc>
      </w:tr>
      <w:tr>
        <w:tc>
          <w:tcPr>
            <w:tcW w:w="30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2. Ecosystem-completion mechanic</w:t>
            </w:r>
          </w:p>
        </w:tc>
        <w:tc>
          <w:tcPr>
            <w:tcW w:w="63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The MagSafe “Stack” is a natural gamified collection: unlock/discount the next module; a “complete your Stack” progress bar. No benchmark owns modular-accessory loyalty.</w:t>
            </w:r>
          </w:p>
        </w:tc>
      </w:tr>
      <w:tr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3. Device-lifecycle loyalty</w:t>
            </w:r>
          </w:p>
        </w:tc>
        <w:tc>
          <w:tcPr>
            <w:tcW w:w="63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The new-phone moment is a predictable high-intent spike — own it: trade-in old case, “new phone? we remember your model,” launch-day early access, protection/warranty.</w:t>
            </w:r>
          </w:p>
        </w:tc>
      </w:tr>
      <w:tr>
        <w:tc>
          <w:tcPr>
            <w:tcW w:w="30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4. Gifting engine</w:t>
            </w:r>
          </w:p>
        </w:tc>
        <w:tc>
          <w:tcPr>
            <w:tcW w:w="63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Accessories are India’s most giftable price point — gift credits, gift-back rewards, occasion reminders, premium member gift packaging, “gift and both get points.”</w:t>
            </w:r>
          </w:p>
        </w:tc>
      </w:tr>
      <w:tr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5. Creator/community identity</w:t>
            </w:r>
          </w:p>
        </w:tc>
        <w:tc>
          <w:tcPr>
            <w:tcW w:w="63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The Creative Professionals segment → UGC, custom-design contests, creator collabs, member-designed products with revenue share.</w:t>
            </w:r>
          </w:p>
        </w:tc>
      </w:tr>
      <w:tr>
        <w:tc>
          <w:tcPr>
            <w:tcW w:w="300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6. Sustainability as loyalty currency</w:t>
            </w:r>
          </w:p>
        </w:tc>
        <w:tc>
          <w:tcPr>
            <w:tcW w:w="6360" w:type="dxa"/>
            <w:shd w:val="clear" w:color="auto" w:fill="F2ECE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A plastic-free brand can reward recycling/trade-in, “green” badges, and per-tier tree-planting — emotional, differentiated, on-brand.</w:t>
            </w:r>
          </w:p>
        </w:tc>
      </w:tr>
      <w:tr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7. Omnichannel-native from day one</w:t>
            </w:r>
          </w:p>
        </w:tc>
        <w:tc>
          <w:tcPr>
            <w:tcW w:w="636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eastAsia="Calibri" w:cs="Calibri"/>
                <w:color w:val="2B2B2B"/>
                <w:sz w:val="18"/>
                <w:szCs w:val="18"/>
              </w:rPr>
              <w:t>While most Indian D2C loyalty is web-only, DailyObjects’ 150-store + airport + Apple-partner future lets it build store-recognised membership as a genuine moat.</w:t>
            </w:r>
          </w:p>
        </w:tc>
      </w:tr>
    </w:tbl>
    <w:p>
      <w:pPr>
        <w:spacing w:after="60"/>
      </w:pPr>
    </w:p>
    <w:tbl>
      <w:tblPr>
        <w:tblStyle w:val="15"/>
        <w:tblW w:w="9360" w:type="dxa"/>
        <w:tblInd w:w="0" w:type="dxa"/>
        <w:tblBorders>
          <w:top w:val="none" w:color="auto" w:sz="0" w:space="0"/>
          <w:left w:val="single" w:color="B45F3B" w:sz="24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>
        <w:tc>
          <w:tcPr>
            <w:tcW w:w="9360" w:type="dxa"/>
            <w:shd w:val="clear" w:color="auto" w:fill="EAF0EF"/>
            <w:tcMar>
              <w:top w:w="120" w:type="dxa"/>
              <w:left w:w="180" w:type="dxa"/>
              <w:bottom w:w="120" w:type="dxa"/>
              <w:right w:w="16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 w:cs="Calibri"/>
                <w:b/>
                <w:bCs/>
                <w:color w:val="B45F3B"/>
                <w:sz w:val="20"/>
                <w:szCs w:val="20"/>
              </w:rPr>
              <w:t>The whitespace in one line</w:t>
            </w:r>
          </w:p>
          <w:p>
            <w:pPr>
              <w:spacing w:after="40" w:line="264" w:lineRule="auto"/>
            </w:pPr>
            <w:r>
              <w:rPr>
                <w:rFonts w:ascii="Calibri" w:hAnsi="Calibri" w:eastAsia="Calibri" w:cs="Calibri"/>
                <w:color w:val="2B2B2B"/>
                <w:sz w:val="20"/>
                <w:szCs w:val="20"/>
              </w:rPr>
              <w:t>DailyObjects can own “the membership for people who care how their everyday things look and work” — rewarding taste, participation and ecosystem-building across every channel — a position its discount-led and no-programme competitors cannot easily take.</w:t>
            </w:r>
          </w:p>
        </w:tc>
      </w:tr>
    </w:tbl>
    <w:p>
      <w:r>
        <w:br w:type="page"/>
      </w:r>
    </w:p>
    <w:p>
      <w:pPr>
        <w:pStyle w:val="2"/>
        <w:pBdr>
          <w:bottom w:val="single" w:color="B45F3B" w:sz="12" w:space="6"/>
        </w:pBdr>
        <w:spacing w:before="360" w:after="140"/>
      </w:pPr>
      <w:r>
        <w:rPr>
          <w:rFonts w:ascii="Calibri" w:hAnsi="Calibri" w:eastAsia="Calibri" w:cs="Calibri"/>
          <w:b/>
          <w:bCs/>
          <w:color w:val="1A1D2B"/>
          <w:sz w:val="34"/>
          <w:szCs w:val="34"/>
        </w:rPr>
        <w:t>11. Appendix — Sources</w:t>
      </w:r>
    </w:p>
    <w:p>
      <w:pPr>
        <w:spacing w:after="120" w:line="276" w:lineRule="auto"/>
        <w:jc w:val="both"/>
      </w:pPr>
      <w:r>
        <w:rPr>
          <w:rFonts w:ascii="Calibri" w:hAnsi="Calibri" w:eastAsia="Calibri" w:cs="Calibri"/>
          <w:color w:val="2B2B2B"/>
          <w:sz w:val="21"/>
          <w:szCs w:val="21"/>
        </w:rPr>
        <w:t>Facts are drawn from official brand sources, T&amp;Cs, filings and reputable business press. Membership counts and breakage figures for some brands are secondary press and should be verified before external quotation; Starbucks and Amazon economics are from filings and are the most reliable. Fact vs interpretation vs inference is distinguished throughout the body text.</w:t>
      </w:r>
    </w:p>
    <w:p>
      <w:pPr>
        <w:pStyle w:val="4"/>
        <w:spacing w:before="160" w:after="60"/>
      </w:pPr>
      <w:r>
        <w:rPr>
          <w:rFonts w:ascii="Calibri" w:hAnsi="Calibri" w:eastAsia="Calibri" w:cs="Calibri"/>
          <w:b/>
          <w:bCs/>
          <w:color w:val="2C6E6B"/>
          <w:sz w:val="22"/>
          <w:szCs w:val="22"/>
        </w:rPr>
        <w:t>Global benchmarks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color w:val="2B2B2B"/>
          <w:sz w:val="21"/>
          <w:szCs w:val="21"/>
        </w:rPr>
        <w:t>Sephora (sephora.com T&amp;Cs, rewards; openloyalty.io; modernretail.co); Starbucks (about.starbucks.com 2026 press; SEC filings; restaurantdive.com); Amazon (SEC 10-K FY2025; capitaloneshopping.com); Marriott (prnewswire; marriott.com; hoteldive.com); Amex (americanexpress.com; thepointsguy.com; upgradedpoints.com); Nike (nike.com/membership; consumergoods.com; fourweekmba.com); Lululemon (cnbc.com; loyaltyrewardco.com); MUJI (muji.us; muji.com; retaildive.com); Diptyque (diptyqueparis.com); H&amp;M (www2.hm.com; antavo.com); Ulta (ulta.com T&amp;Cs; thepointcalculator.com).</w:t>
      </w:r>
    </w:p>
    <w:p>
      <w:pPr>
        <w:pStyle w:val="4"/>
        <w:spacing w:before="160" w:after="60"/>
      </w:pPr>
      <w:r>
        <w:rPr>
          <w:rFonts w:ascii="Calibri" w:hAnsi="Calibri" w:eastAsia="Calibri" w:cs="Calibri"/>
          <w:b/>
          <w:bCs/>
          <w:color w:val="2C6E6B"/>
          <w:sz w:val="22"/>
          <w:szCs w:val="22"/>
        </w:rPr>
        <w:t>Indian programmes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color w:val="2B2B2B"/>
          <w:sz w:val="21"/>
          <w:szCs w:val="21"/>
        </w:rPr>
        <w:t>Tata Neu (smartspends.in; tanishq.co.in); Reliance/Tira (jio.com; ajio.com; tirabeauty.com); Myntra (getxeno.com; grabon.in); Flipkart (stories.flipkart.com); Nykaa (grabon.in; onenykaa.zendesk.com); Shoppers Stop (shoppersstop.com/firstcitizen); Croma (croma.com); Titan (titanencircle.com; tanishqgoldenharvest.co.in); Zomato/District (inc42.com; Wikipedia); Swiggy (swiggy.com press); Decathlon (decathlon.in).</w:t>
      </w:r>
    </w:p>
    <w:p>
      <w:pPr>
        <w:pStyle w:val="4"/>
        <w:spacing w:before="160" w:after="60"/>
      </w:pPr>
      <w:r>
        <w:rPr>
          <w:rFonts w:ascii="Calibri" w:hAnsi="Calibri" w:eastAsia="Calibri" w:cs="Calibri"/>
          <w:b/>
          <w:bCs/>
          <w:color w:val="2C6E6B"/>
          <w:sz w:val="22"/>
          <w:szCs w:val="22"/>
        </w:rPr>
        <w:t>Comparable accessory brands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color w:val="2B2B2B"/>
          <w:sz w:val="21"/>
          <w:szCs w:val="21"/>
        </w:rPr>
        <w:t>Casetify (casetify.com/casetify-club; zendesk); Mokobara (shopify.com/case-studies/mokobara; brandstrendingnow.com); Bewakoof (offerscouponsdeals.in); Anker (anker.com/ankercredits, /anker-plus-membership); The Souled Store (thesouledstore.com); Zouk (zouk.co.in); Wildcraft/VIP (vipbags.com); MOFT (moft.us); boAt (boat-lifestyle.com); Bellroy/Peak Design/Nomad/Native Union (official + Knoji loyalty pages).</w:t>
      </w:r>
    </w:p>
    <w:p>
      <w:pPr>
        <w:pStyle w:val="4"/>
        <w:spacing w:before="160" w:after="60"/>
      </w:pPr>
      <w:r>
        <w:rPr>
          <w:rFonts w:ascii="Calibri" w:hAnsi="Calibri" w:eastAsia="Calibri" w:cs="Calibri"/>
          <w:b/>
          <w:bCs/>
          <w:color w:val="2C6E6B"/>
          <w:sz w:val="22"/>
          <w:szCs w:val="22"/>
        </w:rPr>
        <w:t>Failures, psychology &amp; omnichannel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color w:val="2B2B2B"/>
          <w:sz w:val="21"/>
          <w:szCs w:val="21"/>
        </w:rPr>
        <w:t>Delta (NBC News; Thrifty Traveler; One Mile at a Time); Starbucks 2016 (Forbes/Dooley; PYMNTS; CBS); Plenti (Coleman Insights; Forbes; PYMNTS); Air Miles (CBC; Global News; Globe and Mail); Marriott/SPG (One Mile at a Time; LoyaltyLobby); Subway (Loyalty &amp; Reward Co; NBC; Snopes); Best Buy (CNN; Doctor of Credit); Tesco (MoneySavingExpert); Walgreens (WRAL; Walgreens notice); JCPenney (Forbes/Denning); Shoppers Optimum (Macleans; Global News).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color w:val="2B2B2B"/>
          <w:sz w:val="21"/>
          <w:szCs w:val="21"/>
        </w:rPr>
        <w:t>Psychology: Kivetz/Urminsky/Zheng 2006 (goal gradient); Nunes &amp; Drèze 2006 (endowed progress); Kahneman &amp; Tversky (loss aversion); Kivetz &amp; Simonson 2002/2003 (earning the right to indulge; idiosyncratic fit); PwC ASC 606 (breakage); Bain/HBR &amp; McKinsey (retention economics).</w:t>
      </w:r>
    </w:p>
    <w:p>
      <w:pPr>
        <w:pStyle w:val="16"/>
        <w:numPr>
          <w:ilvl w:val="0"/>
          <w:numId w:val="1"/>
        </w:numPr>
        <w:spacing w:after="60" w:line="268" w:lineRule="auto"/>
      </w:pPr>
      <w:r>
        <w:rPr>
          <w:rFonts w:ascii="Calibri" w:hAnsi="Calibri" w:eastAsia="Calibri" w:cs="Calibri"/>
          <w:color w:val="2B2B2B"/>
          <w:sz w:val="21"/>
          <w:szCs w:val="21"/>
        </w:rPr>
        <w:t>Omnichannel: Sephora (g-co.agency; ngrow.ai); Nike &amp; Starbucks (simpleloyalty; trueloyal); Decathlon (loyal.guru); Tata Neu (IRE Journals; Founding Fuel); capability stack (Capillary; Bloomreach; Talon.One; Wapping).</w:t>
      </w:r>
    </w:p>
    <w:p>
      <w:pPr>
        <w:spacing w:after="80"/>
      </w:pPr>
    </w:p>
    <w:p>
      <w:pPr>
        <w:spacing w:after="120" w:line="276" w:lineRule="auto"/>
        <w:jc w:val="both"/>
      </w:pPr>
      <w:r>
        <w:rPr>
          <w:rFonts w:ascii="Calibri" w:hAnsi="Calibri" w:eastAsia="Calibri" w:cs="Calibri"/>
          <w:i/>
          <w:iCs/>
          <w:color w:val="5A5F6E"/>
          <w:sz w:val="21"/>
          <w:szCs w:val="21"/>
        </w:rPr>
        <w:t>End of document.</w:t>
      </w:r>
    </w:p>
    <w:sectPr>
      <w:headerReference r:id="rId3" w:type="default"/>
      <w:footerReference r:id="rId4" w:type="default"/>
      <w:pgSz w:w="12240" w:h="15840"/>
      <w:pgMar w:top="1180" w:right="1440" w:bottom="1100" w:left="1440" w:header="708" w:footer="708" w:gutter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黑体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Cambria">
    <w:altName w:val="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Hiragino Sans GB">
    <w:panose1 w:val="020B0300000000000000"/>
    <w:charset w:val="86"/>
    <w:family w:val="auto"/>
    <w:pitch w:val="default"/>
    <w:sig w:usb0="A00002BF" w:usb1="1ACF7CFA" w:usb2="00000016" w:usb3="00000000" w:csb0="00060007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jc w:val="center"/>
    </w:pPr>
    <w:r>
      <w:rPr>
        <w:rFonts w:ascii="Calibri" w:hAnsi="Calibri" w:eastAsia="Calibri" w:cs="Calibri"/>
        <w:color w:val="5A5F6E"/>
        <w:sz w:val="15"/>
        <w:szCs w:val="15"/>
      </w:rPr>
      <w:t xml:space="preserve">Confidential  ·  August 2026  ·  </w:t>
    </w:r>
    <w:r>
      <w:rPr>
        <w:rFonts w:ascii="Calibri" w:hAnsi="Calibri" w:eastAsia="Calibri" w:cs="Calibri"/>
        <w:color w:val="5A5F6E"/>
        <w:sz w:val="15"/>
        <w:szCs w:val="15"/>
      </w:rPr>
      <w:fldChar w:fldCharType="begin"/>
    </w:r>
    <w:r>
      <w:rPr>
        <w:rFonts w:ascii="Calibri" w:hAnsi="Calibri" w:eastAsia="Calibri" w:cs="Calibri"/>
        <w:color w:val="5A5F6E"/>
        <w:sz w:val="15"/>
        <w:szCs w:val="15"/>
      </w:rPr>
      <w:instrText xml:space="preserve">PAGE</w:instrText>
    </w:r>
    <w:r>
      <w:rPr>
        <w:rFonts w:ascii="Calibri" w:hAnsi="Calibri" w:eastAsia="Calibri" w:cs="Calibri"/>
        <w:color w:val="5A5F6E"/>
        <w:sz w:val="15"/>
        <w:szCs w:val="15"/>
      </w:rPr>
      <w:fldChar w:fldCharType="separate"/>
    </w:r>
    <w:r>
      <w:rPr>
        <w:rFonts w:ascii="Calibri" w:hAnsi="Calibri" w:eastAsia="Calibri" w:cs="Calibri"/>
        <w:color w:val="5A5F6E"/>
        <w:sz w:val="15"/>
        <w:szCs w:val="15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Bdr>
        <w:bottom w:val="single" w:color="D9D2CB" w:sz="4" w:space="4"/>
      </w:pBdr>
      <w:jc w:val="right"/>
    </w:pPr>
    <w:r>
      <w:rPr>
        <w:rFonts w:ascii="Calibri" w:hAnsi="Calibri" w:eastAsia="Calibri" w:cs="Calibri"/>
        <w:color w:val="5A5F6E"/>
        <w:sz w:val="15"/>
        <w:szCs w:val="15"/>
      </w:rPr>
      <w:t>The DailyObjects Loyalty Programme  ·  Strategy &amp; Research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A86AE45"/>
    <w:multiLevelType w:val="multilevel"/>
    <w:tmpl w:val="6A86AE45"/>
    <w:lvl w:ilvl="0" w:tentative="0">
      <w:start w:val="1"/>
      <w:numFmt w:val="bullet"/>
      <w:lvlText w:val="•"/>
      <w:lvlJc w:val="left"/>
      <w:pPr>
        <w:ind w:left="360" w:hanging="220"/>
      </w:pPr>
      <w:rPr>
        <w:color w:val="B45F3B"/>
      </w:rPr>
    </w:lvl>
    <w:lvl w:ilvl="1" w:tentative="0">
      <w:start w:val="1"/>
      <w:numFmt w:val="bullet"/>
      <w:lvlText w:val="–"/>
      <w:lvlJc w:val="left"/>
      <w:pPr>
        <w:ind w:left="720" w:hanging="220"/>
      </w:pPr>
    </w:lvl>
  </w:abstractNum>
  <w:abstractNum w:abstractNumId="1">
    <w:nsid w:val="6A86AE5B"/>
    <w:multiLevelType w:val="singleLevel"/>
    <w:tmpl w:val="6A86AE5B"/>
    <w:lvl w:ilvl="0" w:tentative="0">
      <w:start w:val="1"/>
      <w:numFmt w:val="decimal"/>
      <w:lvlText w:val="%1."/>
      <w:lvlJc w:val="left"/>
      <w:pPr>
        <w:ind w:left="360" w:hanging="260"/>
      </w:pPr>
      <w:rPr>
        <w:b/>
        <w:bCs/>
        <w:color w:val="B45F3B"/>
      </w:r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5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BF778822"/>
    <w:rsid w:val="E7F798C8"/>
    <w:rsid w:val="FBCB40A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Calibri" w:hAnsi="Calibri" w:eastAsia="Calibri" w:cs="Calibr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Calibri" w:cs="Calibri"/>
      <w:color w:val="2B2B2B"/>
      <w:sz w:val="21"/>
      <w:szCs w:val="21"/>
    </w:rPr>
  </w:style>
  <w:style w:type="paragraph" w:styleId="2">
    <w:name w:val="heading 1"/>
    <w:next w:val="1"/>
    <w:qFormat/>
    <w:uiPriority w:val="0"/>
    <w:rPr>
      <w:rFonts w:ascii="Calibri" w:hAnsi="Calibri" w:eastAsia="Calibri" w:cs="Calibri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Calibri" w:hAnsi="Calibri" w:eastAsia="Calibri" w:cs="Calibri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Calibri" w:hAnsi="Calibri" w:eastAsia="Calibri" w:cs="Calibri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Calibri" w:hAnsi="Calibri" w:eastAsia="Calibri" w:cs="Calibri"/>
      <w:i/>
      <w:iCs/>
      <w:color w:val="2E74B5"/>
      <w:sz w:val="21"/>
      <w:szCs w:val="21"/>
    </w:rPr>
  </w:style>
  <w:style w:type="paragraph" w:styleId="6">
    <w:name w:val="heading 5"/>
    <w:next w:val="1"/>
    <w:qFormat/>
    <w:uiPriority w:val="0"/>
    <w:rPr>
      <w:rFonts w:ascii="Calibri" w:hAnsi="Calibri" w:eastAsia="Calibri" w:cs="Calibri"/>
      <w:color w:val="2E74B5"/>
      <w:sz w:val="21"/>
      <w:szCs w:val="21"/>
    </w:rPr>
  </w:style>
  <w:style w:type="paragraph" w:styleId="7">
    <w:name w:val="heading 6"/>
    <w:next w:val="1"/>
    <w:qFormat/>
    <w:uiPriority w:val="0"/>
    <w:rPr>
      <w:rFonts w:ascii="Calibri" w:hAnsi="Calibri" w:eastAsia="Calibri" w:cs="Calibri"/>
      <w:color w:val="1F4D78"/>
      <w:sz w:val="21"/>
      <w:szCs w:val="21"/>
    </w:rPr>
  </w:style>
  <w:style w:type="character" w:default="1" w:styleId="11">
    <w:name w:val="Default Paragraph Font"/>
    <w:semiHidden/>
    <w:uiPriority w:val="0"/>
  </w:style>
  <w:style w:type="table" w:default="1" w:styleId="1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unhideWhenUsed/>
    <w:uiPriority w:val="99"/>
    <w:pPr>
      <w:spacing w:after="0" w:line="240" w:lineRule="auto"/>
    </w:pPr>
    <w:rPr>
      <w:rFonts w:ascii="Calibri" w:hAnsi="Calibri" w:eastAsia="Calibri" w:cs="Calibri"/>
      <w:color w:val="2B2B2B"/>
      <w:sz w:val="20"/>
      <w:szCs w:val="20"/>
    </w:rPr>
  </w:style>
  <w:style w:type="paragraph" w:styleId="9">
    <w:name w:val="footnote text"/>
    <w:link w:val="17"/>
    <w:unhideWhenUsed/>
    <w:uiPriority w:val="99"/>
    <w:pPr>
      <w:spacing w:after="0" w:line="240" w:lineRule="auto"/>
    </w:pPr>
    <w:rPr>
      <w:rFonts w:ascii="Calibri" w:hAnsi="Calibri" w:eastAsia="Calibri" w:cs="Calibri"/>
      <w:color w:val="2B2B2B"/>
      <w:sz w:val="20"/>
      <w:szCs w:val="20"/>
    </w:rPr>
  </w:style>
  <w:style w:type="paragraph" w:styleId="10">
    <w:name w:val="Title"/>
    <w:qFormat/>
    <w:uiPriority w:val="0"/>
    <w:rPr>
      <w:rFonts w:ascii="Calibri" w:hAnsi="Calibri" w:eastAsia="Calibri" w:cs="Calibri"/>
      <w:color w:val="2B2B2B"/>
      <w:sz w:val="56"/>
      <w:szCs w:val="56"/>
    </w:rPr>
  </w:style>
  <w:style w:type="character" w:styleId="12">
    <w:name w:val="endnote reference"/>
    <w:unhideWhenUsed/>
    <w:uiPriority w:val="99"/>
    <w:rPr>
      <w:vertAlign w:val="superscript"/>
    </w:rPr>
  </w:style>
  <w:style w:type="character" w:styleId="13">
    <w:name w:val="footnote reference"/>
    <w:unhideWhenUsed/>
    <w:uiPriority w:val="99"/>
    <w:rPr>
      <w:vertAlign w:val="superscript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paragraph" w:customStyle="1" w:styleId="16">
    <w:name w:val="List Paragraph"/>
    <w:qFormat/>
    <w:uiPriority w:val="0"/>
    <w:rPr>
      <w:rFonts w:ascii="Calibri" w:hAnsi="Calibri" w:eastAsia="Calibri" w:cs="Calibri"/>
      <w:color w:val="2B2B2B"/>
      <w:sz w:val="21"/>
      <w:szCs w:val="21"/>
    </w:rPr>
  </w:style>
  <w:style w:type="character" w:customStyle="1" w:styleId="17">
    <w:name w:val="Footnote Text Char"/>
    <w:link w:val="9"/>
    <w:unhideWhenUsed/>
    <w:uiPriority w:val="99"/>
    <w:rPr>
      <w:sz w:val="20"/>
      <w:szCs w:val="20"/>
    </w:rPr>
  </w:style>
  <w:style w:type="character" w:customStyle="1" w:styleId="18">
    <w:name w:val="Endnote Text Char"/>
    <w:link w:val="8"/>
    <w:unhideWhenUsed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ScaleCrop>false</ScaleCrop>
  <LinksUpToDate>false</LinksUpToDate>
  <Application>WPS Office_3.1.1.5096_F1E327BC-269C-435d-A152-05C5408002CA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1900-01-00T00:00:00Z</dcterms:created>
  <dc:creator>DailyObjects Loyalty Strategy</dc:creator>
  <dc:description>Comprehensive loyalty research, benchmarking and programme design for DailyObjects</dc:description>
  <cp:lastModifiedBy>ashimamadan</cp:lastModifiedBy>
  <dcterms:modified xsi:type="dcterms:W3CDTF">2026-08-20T13:54:03Z</dcterms:modified>
  <dc:title>The DailyObjects Loyalty Programme — Strategy &amp; Research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1033-3.1.1.5096</vt:lpwstr>
  </property>
</Properties>
</file>