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B2D"/>
          <w:sz w:val="44"/>
        </w:rPr>
        <w:t>DailyObjects — Customer Retention Strategy</w:t>
      </w:r>
    </w:p>
    <w:p>
      <w:r>
        <w:rPr>
          <w:i/>
          <w:color w:val="5B6B7F"/>
          <w:sz w:val="22"/>
        </w:rPr>
        <w:t>Built on cohort &amp; category-affinity modelling of the full DMR, 2020–Jul 2026</w:t>
      </w:r>
    </w:p>
    <w:p/>
    <w:p>
      <w:r>
        <w:rPr>
          <w:b/>
          <w:color w:val="1E40AF"/>
          <w:sz w:val="32"/>
        </w:rPr>
        <w:t>1. Executive summary</w:t>
      </w:r>
    </w:p>
    <w:p>
      <w:r>
        <w:rPr>
          <w:b w:val="0"/>
          <w:color w:val="0F1B2D"/>
          <w:sz w:val="21"/>
        </w:rPr>
        <w:t>We resolved 1.38M unique customers across 2.86M orders (2020–Jul 2026), enriched the discount signal to include price-led event drops (HPS, Diwali, etc.) that the DMR hides, and segmented the 203,281 customers with 3+ orders into three behavioural cohorts — Power Users, Deal Seekers, Light Users — with category and sub-category affinity layered on. Retention was measured at monthly, quarterly and yearly grain.</w:t>
      </w:r>
    </w:p>
    <w:p>
      <w:r>
        <w:rPr>
          <w:b w:val="0"/>
          <w:color w:val="0F1B2D"/>
          <w:sz w:val="21"/>
        </w:rPr>
        <w:t>The headline: DailyObjects has a severe leaky bucket at the top of the funnel and an over-dependence on discount events for repeat purchase. 68.6% of customers are one-time buyers and only 8.5% of them return within a year. Repeat behaviour is heavily concentrated around sale events. The single highest-leverage opportunity is converting the 1st order into a 2nd, and moving customers to the ~3-order mark where loyalty compounds (Power Users retain at 48% p.a.).</w:t>
      </w:r>
    </w:p>
    <w:p>
      <w:r>
        <w:rPr>
          <w:b/>
          <w:color w:val="1E40AF"/>
          <w:sz w:val="32"/>
        </w:rPr>
        <w:t>2. What we built</w:t>
      </w:r>
    </w:p>
    <w:p>
      <w:pPr>
        <w:pStyle w:val="ListBullet"/>
      </w:pPr>
      <w:r>
        <w:rPr>
          <w:b/>
        </w:rPr>
        <w:t xml:space="preserve">Identity — </w:t>
      </w:r>
      <w:r>
        <w:t>resolved customer identity across email + phone + account-UUID (fixes 2024 email masking).</w:t>
      </w:r>
    </w:p>
    <w:p>
      <w:pPr>
        <w:pStyle w:val="ListBullet"/>
      </w:pPr>
      <w:r>
        <w:rPr>
          <w:b/>
        </w:rPr>
        <w:t xml:space="preserve">Enriched discounts — </w:t>
      </w:r>
      <w:r>
        <w:t>added price-led event discounts detected from weekly ASP dips; discount penetration rises from 21% (coupon-only) to 49% of orders.</w:t>
      </w:r>
    </w:p>
    <w:p>
      <w:pPr>
        <w:pStyle w:val="ListBullet"/>
      </w:pPr>
      <w:r>
        <w:rPr>
          <w:b/>
        </w:rPr>
        <w:t xml:space="preserve">Cohorts — </w:t>
      </w:r>
      <w:r>
        <w:t>3 behavioural cohorts on all 3+ order customers (K-Means), validated on held-out future retention.</w:t>
      </w:r>
    </w:p>
    <w:p>
      <w:pPr>
        <w:pStyle w:val="ListBullet"/>
      </w:pPr>
      <w:r>
        <w:rPr>
          <w:b/>
        </w:rPr>
        <w:t xml:space="preserve">Affinity — </w:t>
      </w:r>
      <w:r>
        <w:t>Tech vs Designer/Bags scores + primary/secondary sub-category per user.</w:t>
      </w:r>
    </w:p>
    <w:p>
      <w:pPr>
        <w:pStyle w:val="ListBullet"/>
      </w:pPr>
      <w:r>
        <w:rPr>
          <w:b/>
        </w:rPr>
        <w:t xml:space="preserve">Retention — </w:t>
      </w:r>
      <w:r>
        <w:t>monthly / quarterly / yearly return rates per cohort.</w:t>
      </w:r>
    </w:p>
    <w:p>
      <w:pPr>
        <w:pStyle w:val="ListBullet"/>
      </w:pPr>
      <w:r>
        <w:rPr>
          <w:b/>
        </w:rPr>
        <w:t xml:space="preserve">Repository — </w:t>
      </w:r>
      <w:r>
        <w:t>a 1.38M-row user repository with cohort, tiers, affinity and contact keys, ready for MoEngage.</w:t>
      </w:r>
    </w:p>
    <w:p>
      <w:r>
        <w:rPr>
          <w:b/>
          <w:color w:val="1E40AF"/>
          <w:sz w:val="32"/>
        </w:rPr>
        <w:t>3. The base and the leaky bucket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</w:tcPr>
          <w:p>
            <w:r/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Customers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FFFFFF"/>
                <w:sz w:val="18"/>
              </w:rPr>
              <w:t>% of base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FFFFFF"/>
                <w:sz w:val="18"/>
              </w:rPr>
              <w:t>Returns within 1 year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O1 — one-time buyers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944,518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68.6%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8.5%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O2 — two orders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229,895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16.7%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17.4%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3+ — mature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203,281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14.8%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32.3%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· Power Users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55,806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4.1%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48.3%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· Deal Seekers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62,502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4.5%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28.7%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· Light Users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84,973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6.2%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24.8%</w:t>
            </w:r>
          </w:p>
        </w:tc>
      </w:tr>
    </w:tbl>
    <w:p/>
    <w:p>
      <w:r>
        <w:rPr>
          <w:b w:val="0"/>
          <w:color w:val="5B6B7F"/>
          <w:sz w:val="20"/>
        </w:rPr>
        <w:t>Two-thirds of the customer base has bought exactly once and almost never comes back. Value and loyalty are concentrated in the ~4% who become Power Users.</w:t>
      </w:r>
    </w:p>
    <w:p>
      <w:r>
        <w:rPr>
          <w:b/>
          <w:color w:val="1E40AF"/>
          <w:sz w:val="32"/>
        </w:rPr>
        <w:t>4. Key findings</w:t>
      </w:r>
    </w:p>
    <w:p>
      <w:pPr>
        <w:pStyle w:val="ListBullet"/>
      </w:pPr>
      <w:r>
        <w:rPr>
          <w:b/>
        </w:rPr>
        <w:t xml:space="preserve">Leaky top of funnel — </w:t>
      </w:r>
      <w:r>
        <w:t>68.6% of customers buy once; their 1-year return is 8.5%. The 1st→2nd order is the biggest retention lever in the business.</w:t>
      </w:r>
    </w:p>
    <w:p>
      <w:pPr>
        <w:pStyle w:val="ListBullet"/>
      </w:pPr>
      <w:r>
        <w:rPr>
          <w:b/>
        </w:rPr>
        <w:t xml:space="preserve">Discount dependence — </w:t>
      </w:r>
      <w:r>
        <w:t>31% of mature customers are Deal Seekers — 80% of their orders are on discount (54% during price-led events), they spend less and go dormant between sales. Low margin, low loyalty (29% annual return).</w:t>
      </w:r>
    </w:p>
    <w:p>
      <w:pPr>
        <w:pStyle w:val="ListBullet"/>
      </w:pPr>
      <w:r>
        <w:rPr>
          <w:b/>
        </w:rPr>
        <w:t xml:space="preserve">Event-only repurchase — </w:t>
      </w:r>
      <w:r>
        <w:t>Monthly return rates spike in ~March 2026 (the next HPS) across every cohort — repeat purchase is event-triggered, not habitual. BAU repeat is weak.</w:t>
      </w:r>
    </w:p>
    <w:p>
      <w:pPr>
        <w:pStyle w:val="ListBullet"/>
      </w:pPr>
      <w:r>
        <w:rPr>
          <w:b/>
        </w:rPr>
        <w:t xml:space="preserve">Category concentration — </w:t>
      </w:r>
      <w:r>
        <w:t>74% of customers are Tech-affinity; only ~15% skew Designer/Bags despite bags carrying higher AOV — a large cross-sell gap.</w:t>
      </w:r>
    </w:p>
    <w:p>
      <w:pPr>
        <w:pStyle w:val="ListBullet"/>
      </w:pPr>
      <w:r>
        <w:rPr>
          <w:b/>
        </w:rPr>
        <w:t xml:space="preserve">Dormancy — </w:t>
      </w:r>
      <w:r>
        <w:t>59% of mature customers are Dormant (&gt;270 days since last order); only 13% are Active.</w:t>
      </w:r>
    </w:p>
    <w:p>
      <w:pPr>
        <w:pStyle w:val="ListBullet"/>
      </w:pPr>
      <w:r>
        <w:rPr>
          <w:b/>
        </w:rPr>
        <w:t xml:space="preserve">The bright spot — </w:t>
      </w:r>
      <w:r>
        <w:t>Power Users (27% of mature) retain at 48% p.a. and convert in BAU without deep discounts — the profile to grow the base toward.</w:t>
      </w:r>
    </w:p>
    <w:p>
      <w:r>
        <w:rPr>
          <w:b/>
          <w:color w:val="1E40AF"/>
          <w:sz w:val="32"/>
        </w:rPr>
        <w:t>5. Where the gaps 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FFFFFF"/>
                <w:sz w:val="18"/>
              </w:rPr>
              <w:t>Business impact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1. One-time buyers don't return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O1 = 68.6% of base, 8.5% annual return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Largest leak; most acquisition spend wasted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2. O2→O3 drop-off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O2 returns 17% p.a. vs 48% for Power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Customers stall before the loyalty inflection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3. Discount addiction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Deal Seekers 31% of mature, 80% orders discounted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Margin erosion; fragile, event-only loyalty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4. Event-dependence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Return spikes only around HPS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No habitual BAU repeat; revenue lumpy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5. Category concentration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74% Tech, 15% Bags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Under-monetised higher-AOV bags 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6. Dormancy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59% of mature Dormant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Large reactivatable but decaying pool</w:t>
            </w:r>
          </w:p>
        </w:tc>
      </w:tr>
    </w:tbl>
    <w:p/>
    <w:p>
      <w:r>
        <w:rPr>
          <w:b/>
          <w:color w:val="1E40AF"/>
          <w:sz w:val="32"/>
        </w:rPr>
        <w:t>6. The strategy — priorities</w:t>
      </w:r>
    </w:p>
    <w:p>
      <w:r>
        <w:rPr>
          <w:b w:val="0"/>
          <w:color w:val="5B6B7F"/>
          <w:sz w:val="20"/>
        </w:rPr>
        <w:t>Sequenced by leverage. Each play maps to a cohort/lifecycle state and a clear metric.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608"/>
          </w:tcPr>
          <w:p>
            <w:r/>
            <w:r>
              <w:rPr>
                <w:b/>
                <w:color w:val="FFFFFF"/>
                <w:sz w:val="18"/>
              </w:rPr>
              <w:t>Play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FFFFFF"/>
                <w:sz w:val="18"/>
              </w:rPr>
              <w:t>Primary metric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P1 — Win the 2nd order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O1 (new)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Structured 0–60 day onboarding: category education, best-seller in affinity sub-category, ONE first-repeat incentive, replenishment reminder for consumables (screen guards, chargers).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O1→O2 conversion; 90-day repeat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P2 — Push to the 3rd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O2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Cross-category nudge + reorder timing; get them to the loyalty inflection.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O2→O3 conversion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P3 — Protect &amp; grow Power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Power Users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VIP care, early launch access, full-price cross-sell into Designer/Bags (they're 78% Tech). Suppress blanket discounts.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Power retention; bags cross-sell rate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P4 — De-risk Deal Seekers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Deal Seekers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Event-timed but margin-guarded: bundles over deep cuts, raise basket AOV, migrate to full-price with loyalty perks. Event-triggered reactivation.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Discount rate; margin per order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P5 — Reduce event-dependence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All mature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Build BAU repeat triggers: personalised replenishment cycles by sub-category; always-on reorder journeys decoupled from sales.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BAU (non-event) repeat share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P6 — Reactivate / sunset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Dormant, Light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Sized win-back by value tier &amp; affinity; sunset the unresponsive to protect deliverability.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Reactivation rate; list health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P7 — Cross-sell Tech→Bags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Tech-affinity Power/Core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Introduce higher-AOV Designer/Bags via affinity-matched recommendations.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Bags penetration; AOV</w:t>
            </w:r>
          </w:p>
        </w:tc>
      </w:tr>
    </w:tbl>
    <w:p/>
    <w:p>
      <w:r>
        <w:rPr>
          <w:b/>
          <w:color w:val="1E40AF"/>
          <w:sz w:val="32"/>
        </w:rPr>
        <w:t>7. Measurement &amp; next steps</w:t>
      </w:r>
    </w:p>
    <w:p>
      <w:pPr>
        <w:pStyle w:val="ListBullet"/>
      </w:pPr>
      <w:r>
        <w:t>Run holdout A/B on each play; measure INCREMENTAL retention/revenue vs business-as-usual, not raw response.</w:t>
      </w:r>
    </w:p>
    <w:p>
      <w:pPr>
        <w:pStyle w:val="ListBullet"/>
      </w:pPr>
      <w:r>
        <w:t>Guardrail on discount cost per incremental order and margin, so retention isn't bought unprofitably.</w:t>
      </w:r>
    </w:p>
    <w:p>
      <w:pPr>
        <w:pStyle w:val="ListBullet"/>
      </w:pPr>
      <w:r>
        <w:t>Track cohort migration monthly (O1→O2→O3, Deal→Power) as the north-star of the framework.</w:t>
      </w:r>
    </w:p>
    <w:p>
      <w:pPr>
        <w:pStyle w:val="ListBullet"/>
      </w:pPr>
      <w:r>
        <w:t>Next analytics iteration: sub-category-level affinity in campaigns, and a propensity-to-repeat model to prioritise P1/P2 spend.</w:t>
      </w:r>
    </w:p>
    <w:p>
      <w:r>
        <w:rPr>
          <w:b w:val="0"/>
          <w:color w:val="0F1B2D"/>
          <w:sz w:val="21"/>
        </w:rPr>
      </w:r>
    </w:p>
    <w:p>
      <w:r>
        <w:rPr>
          <w:i/>
          <w:color w:val="5B6B7F"/>
          <w:sz w:val="16"/>
        </w:rPr>
        <w:t>Source: DailyObjects DMR 2020–Jul 2026 · 2.86M attributable orders · 1.38M resolved customers · discount enriched with price-led event detection · cohorts validated on hold-out forward retention (anchor 31 Jul 2025).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B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