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1A1A1A"/>
          <w:spacing w:val="60"/>
          <w:sz w:val="30"/>
          <w:szCs w:val="30"/>
        </w:rPr>
        <w:t xml:space="preserve">DAILYOBJECTS</w:t>
      </w:r>
    </w:p>
    <w:p>
      <w:pPr>
        <w:pBdr>
          <w:bottom w:val="single" w:color="8E3560" w:sz="18" w:space="8"/>
        </w:pBdr>
        <w:spacing w:after="500"/>
      </w:pPr>
      <w:r>
        <w:rPr>
          <w:rFonts w:ascii="Arial" w:cs="Arial" w:eastAsia="Arial" w:hAnsi="Arial"/>
          <w:b/>
          <w:bCs/>
          <w:color w:val="8E3560"/>
          <w:spacing w:val="30"/>
          <w:sz w:val="18"/>
          <w:szCs w:val="18"/>
        </w:rPr>
        <w:t xml:space="preserve">CATEGORY: PHONE CASES · STACK ECOSYSTEM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1A1A1A"/>
          <w:sz w:val="50"/>
          <w:szCs w:val="50"/>
        </w:rPr>
        <w:t xml:space="preserve">New Product Development (NPD) Briefing</w:t>
      </w:r>
    </w:p>
    <w:p>
      <w:pPr>
        <w:spacing w:after="360"/>
      </w:pPr>
      <w:r>
        <w:rPr>
          <w:rFonts w:ascii="Arial" w:cs="Arial" w:eastAsia="Arial" w:hAnsi="Arial"/>
          <w:color w:val="5C2340"/>
          <w:sz w:val="30"/>
          <w:szCs w:val="30"/>
        </w:rPr>
        <w:t xml:space="preserve">Two focused thrusts · FY27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A     Women-first patterns &amp; prints for Stride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     New products for the Stack modular ecosystem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Every recommendation in this briefing is drawn only from points already made in the Phone Cases 3-Year workbook, and each concept is tagged to its source tab.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200"/>
        <w:gridCol w:w="6400"/>
      </w:tblGrid>
      <w:tr>
        <w:trPr>
          <w:tblHeader/>
        </w:trPr>
        <w:tc>
          <w:tcPr>
            <w:tcW w:type="dxa" w:w="22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DailyObjects — Phone Cases / NPD &amp; Merchandising</w:t>
            </w:r>
          </w:p>
        </w:tc>
      </w:tr>
      <w:tr>
        <w:tc>
          <w:tcPr>
            <w:tcW w:type="dxa" w:w="2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Category owner</w:t>
            </w:r>
          </w:p>
        </w:tc>
        <w:tc>
          <w:tcPr>
            <w:tcW w:type="dxa" w:w="6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ankit.sethi@dailyobjects.com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Briefing date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August 2026</w:t>
            </w:r>
          </w:p>
        </w:tc>
      </w:tr>
      <w:tr>
        <w:tc>
          <w:tcPr>
            <w:tcW w:type="dxa" w:w="2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Horizon</w:t>
            </w:r>
          </w:p>
        </w:tc>
        <w:tc>
          <w:tcPr>
            <w:tcW w:type="dxa" w:w="6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FY27 (with FY28–FY29 line of sight)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 thrusts: Stride women-first prints · new Stack ecosystem products</w:t>
            </w:r>
          </w:p>
        </w:tc>
      </w:tr>
      <w:tr>
        <w:tc>
          <w:tcPr>
            <w:tcW w:type="dxa" w:w="2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Evidence base</w:t>
            </w:r>
          </w:p>
        </w:tc>
        <w:tc>
          <w:tcPr>
            <w:tcW w:type="dxa" w:w="6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Phone Cases 3-Year workbook only (Read Me · 3Y · Competition · TG &amp; Audience · Marketing Strategy)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E3560"/>
          <w:spacing w:val="30"/>
          <w:sz w:val="16"/>
          <w:szCs w:val="16"/>
        </w:rPr>
        <w:t xml:space="preserve">EXECUTIVE SUMMARY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Two bets the workbook already makes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Phone Cases is DailyObjects’ biggest category — the workbook plans it from ₹47 Cr (FY26) to ₹91 Cr (FY27) and ₹180 Cr (FY29). This briefing does not re-open that plan; it turns two of the plan’s own conclusions into a product pipeline.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Thrust A — Women-first prints for Stride. </w:t>
      </w:r>
      <w:r>
        <w:rPr>
          <w:rFonts w:ascii="Arial" w:cs="Arial" w:eastAsia="Arial" w:hAnsi="Arial"/>
          <w:sz w:val="21"/>
          <w:szCs w:val="21"/>
        </w:rPr>
        <w:t xml:space="preserve">The workbook names women as DailyObjects’ single biggest TG headroom (24% → 35%, “near 1:1 on the same SKUs”) and names GRLHOOD — “fashion-first, women-led, culturally-aware limited drops” — as the direct threat to be pre-empted. Stride 2.0 is the super-premium rugged/protective line. Putting women-first patterns and prints on Stride fuses protection with fashion, giving women something GRLHOOD cannot: protection plus the Stack system.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Thrust B — New products for Stack. </w:t>
      </w:r>
      <w:r>
        <w:rPr>
          <w:rFonts w:ascii="Arial" w:cs="Arial" w:eastAsia="Arial" w:hAnsi="Arial"/>
          <w:sz w:val="21"/>
          <w:szCs w:val="21"/>
        </w:rPr>
        <w:t xml:space="preserve">The workbook’s defensible white space is the Stack modular MagSafe ecosystem — “case + wallet + grip + lanyard + bag + charging that all snap together.” The flywheel is explicit: lead with the cheap case, then cross-sell add-ons, then charging. Building out those named add-ons (and extending Stack to premium Android) is how attach and AOV rise toward the plan.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Read Me (scope) · Phone Cases 3Y (revenue aspiration, AOV) · TG &amp; Audience (women headroom) · Competition (GRLHOOD, Stride 2.0) · Marketing Strategy (Stack flywheel, Women expansion program).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Category context — the base for both thrusts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facts below are stated in the workbook and frame both thrusts. Nothing here is added from outside it.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3200"/>
        <w:gridCol w:w="2400"/>
        <w:gridCol w:w="3000"/>
      </w:tblGrid>
      <w:tr>
        <w:trPr>
          <w:tblHeader/>
        </w:trPr>
        <w:tc>
          <w:tcPr>
            <w:tcW w:type="dxa" w:w="32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 (workbook)</w:t>
            </w:r>
          </w:p>
        </w:tc>
        <w:tc>
          <w:tcPr>
            <w:tcW w:type="dxa" w:w="24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3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 for NPD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Case-line revenue aspiration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₹47 → 91 → 180 Cr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FY26 → FY27 → FY29; the biggest category</w:t>
            </w:r>
          </w:p>
        </w:tc>
      </w:tr>
      <w:tr>
        <w:tc>
          <w:tcPr>
            <w:tcW w:type="dxa" w:w="3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Blended case AOV</w:t>
            </w:r>
          </w:p>
        </w:tc>
        <w:tc>
          <w:tcPr>
            <w:tcW w:type="dxa" w:w="2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₹1,105 → 1,600</w:t>
            </w:r>
          </w:p>
        </w:tc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Below brand AOV by design; attach must lift it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Basket AOV target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₹1,750 → 2,050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Stack add-ons are the lever</w:t>
            </w:r>
          </w:p>
        </w:tc>
      </w:tr>
      <w:tr>
        <w:tc>
          <w:tcPr>
            <w:tcW w:type="dxa" w:w="3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 % of buyers</w:t>
            </w:r>
          </w:p>
        </w:tc>
        <w:tc>
          <w:tcPr>
            <w:tcW w:type="dxa" w:w="2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8E3560"/>
                <w:sz w:val="19"/>
                <w:szCs w:val="19"/>
              </w:rPr>
              <w:t xml:space="preserve">24% → 35%</w:t>
            </w:r>
          </w:p>
        </w:tc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biggest TG headroom → Thrust 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Repeat base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52% → 60%+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Ecosystem retains → Thrust B</w:t>
            </w:r>
          </w:p>
        </w:tc>
      </w:tr>
      <w:tr>
        <w:tc>
          <w:tcPr>
            <w:tcW w:type="dxa" w:w="32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Android % of case revenue</w:t>
            </w:r>
          </w:p>
        </w:tc>
        <w:tc>
          <w:tcPr>
            <w:tcW w:type="dxa" w:w="24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Low → double digits</w:t>
            </w:r>
          </w:p>
        </w:tc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Diversify beyond iPhone → Thrust B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 price position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Stack ₹1,499 / Signature ₹1,699; Stride super-premium &gt;₹1,800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Phone Cases 3Y (revenue, AOV, price tiers) · TG &amp; Audience (women, Android) · Marketing Strategy (basket AOV, repeat, KPIs).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Where the two thrusts sit in the range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Stride 2.0 </w:t>
      </w:r>
      <w:r>
        <w:rPr>
          <w:rFonts w:ascii="Arial" w:cs="Arial" w:eastAsia="Arial" w:hAnsi="Arial"/>
          <w:sz w:val="21"/>
          <w:szCs w:val="21"/>
        </w:rPr>
        <w:t xml:space="preserve">— the super-premium (&gt;₹1,800) rugged/protective line; “DO only meets UAG/OtterBox in rugged via Stride 2.0.” This is the canvas for Thrust 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Stack / Stack Signature </w:t>
      </w:r>
      <w:r>
        <w:rPr>
          <w:rFonts w:ascii="Arial" w:cs="Arial" w:eastAsia="Arial" w:hAnsi="Arial"/>
          <w:sz w:val="21"/>
          <w:szCs w:val="21"/>
        </w:rPr>
        <w:t xml:space="preserve">— the ₹1,499 / ₹1,699 modular MagSafe hero and its add-ons (bags, wallets, grips, lanyards). This is the platform for Thrust B.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Read Me (scope) · Phone Cases 3Y (price distribution) · Competition (Stride 2.0 vs UAG/OtterBox).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E3560"/>
          <w:spacing w:val="30"/>
          <w:sz w:val="16"/>
          <w:szCs w:val="16"/>
        </w:rPr>
        <w:t xml:space="preserve">THRUST A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Women-first patterns &amp; prints for Stride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2.1  The workbook case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Women are the biggest untapped pocket. </w:t>
      </w:r>
      <w:r>
        <w:rPr>
          <w:rFonts w:ascii="Arial" w:cs="Arial" w:eastAsia="Arial" w:hAnsi="Arial"/>
          <w:sz w:val="21"/>
          <w:szCs w:val="21"/>
        </w:rPr>
        <w:t xml:space="preserve">“Women are only 24% — near 1:1 headroom on the same SKUs,” target 24% → 35%. The TG tab flags 35+ and women as the open headroom against a youth-dominant base.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GRLHOOD is the named threat to pre-empt. </w:t>
      </w:r>
      <w:r>
        <w:rPr>
          <w:rFonts w:ascii="Arial" w:cs="Arial" w:eastAsia="Arial" w:hAnsi="Arial"/>
          <w:sz w:val="21"/>
          <w:szCs w:val="21"/>
        </w:rPr>
        <w:t xml:space="preserve">“Fashion-first, women-led, culturally-aware limited drops” at ₹800–1,500 — “Direct threat for DO’s WOMEN headroom.” The strategic takeaway: “pre-empt GRLHOOD on the women/fashion segment.”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Women want the phone as a fashion object. </w:t>
      </w:r>
      <w:r>
        <w:rPr>
          <w:rFonts w:ascii="Arial" w:cs="Arial" w:eastAsia="Arial" w:hAnsi="Arial"/>
          <w:sz w:val="21"/>
          <w:szCs w:val="21"/>
        </w:rPr>
        <w:t xml:space="preserve">Women positioning: “Phone as fashion accessory… aesthetic collections”; decision drivers include “design/aesthetic.” 18–24 want “self-expression… colour drops.”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There is a ready-made cultural-relevance engine. </w:t>
      </w:r>
      <w:r>
        <w:rPr>
          <w:rFonts w:ascii="Arial" w:cs="Arial" w:eastAsia="Arial" w:hAnsi="Arial"/>
          <w:sz w:val="21"/>
          <w:szCs w:val="21"/>
        </w:rPr>
        <w:t xml:space="preserve">The Design/collab engine calls for “India-relevant limited drops &amp; artist/IP collabs (regional, cricket, music, festivals) at Indian prices” — “Casetify’s repeat &amp; cultural-relevance lever, localised &amp; affordable.”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TG &amp; Audience (women headroom, read) · Competition (GRLHOOD) · Marketing Strategy (Positioning: Women / 18–24; Design/collab engine; Women expansion program).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2.2  The insight — protection meets fashion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Stride is protection; women want fashion. GRLHOOD sells fashion but has no protection and no ecosystem. Putting women-first prints and patterns on the Stride 2.0 protective shell gives the women TG a product no competitor offers — a rugged case that is also a fashion statement, inside the Stack system — and does it at Indian prices, out-flanking GRLHOOD on exactly the segment the workbook says to defend.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Competition (Stride 2.0 rugged; GRLHOOD fashion-first, no ecosystem) · Marketing Strategy (Women — fashion accessory).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2.3  The concepts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A1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Stride Print Editions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Pre-empt GRLHOOD on women/fashion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Release the Stride 2.0 protective case in women-first patterns and prints — the first time DailyObjects’ super-premium protection line is designed as a fashion object.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Directly answers the workbook’s two women signals at once: it captures the 24%→35% headroom “on the same SKUs,” and it pre-empts GRLHOOD by offering what GRLHOOD lacks — protection and the Stack ecosystem — with the prints they compete on.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 (18–34 core)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Super-premium (&gt;₹1,800)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 entry to Stack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 refresh / self-expression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Competition (GRLHOOD; Stride 2.0) · TG &amp; Audience (women headroom) · Marketing Strategy (Women positioning).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A2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Aesthetic colourway &amp; pastel drops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Entry rung for young women / Gen Z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Recurring seasonal colour and pastel palettes of Stride (and the Basics entry rung) run as drops.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workbook’s women positioning is “aesthetic collections” and 18–24 is “self-expression on a budget; colour drops.” Colour is the lowest-cost way to make the protective line feel fashion-first and refresh it on a cadence.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18–24 women / Gen Z + women core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Entry (Basics) → premium designer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Acquisition hook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 refresh; drops cadence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Marketing Strategy (Positioning: Women “aesthetic collections”; 18–24 “colour drops”) · Behaviour (identity-driven).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A3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Culturally-relevant limited print drops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Cultural relevance &amp; repeat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Regional, cricket, music and festival print editions on Stride, at Indian prices, timed to cultural moments.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the workbook’s Design/collab engine made literal — “regional, cricket, music, festivals… at Indian prices” — the localised, affordable version of Casetify’s proven repeat and cultural-relevance lever, aimed at the women/fashion segment and the festive window.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 + broad; cultural moments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 / gifting (₹1,500–3,000)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 &amp; sell-through driver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Festive / Diwali; cultural events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Marketing Strategy (Design/collab engine; Seasonality Oct–Nov festive; Gifting).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A4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Female-creator co-designed collection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Product + distribution in 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Stride print collection co-created and fronted by DailyObjects’ female-creator roster.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workbook says to “over-index female creators,” run “female-creator aesthetic films,” and build the women program on a “female-creator roster + aesthetic collections.” Co-designing the product with those creators makes the collection its own discovery engine.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Women; creator-led discovery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 / super-premium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Creator flywheel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 refresh; creator drops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Marketing Strategy (Channels: over-index female creators; TOF female-creator films; Women expansion program).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Bridge to Thrust B: </w:t>
      </w:r>
      <w:r>
        <w:rPr>
          <w:rFonts w:ascii="Arial" w:cs="Arial" w:eastAsia="Arial" w:hAnsi="Arial"/>
          <w:sz w:val="20"/>
          <w:szCs w:val="20"/>
        </w:rPr>
        <w:t xml:space="preserve">the workbook’s women hero is “Stack bags &amp; lanyards as the look, not just the case,” so a Stride print case is the entry to the Stack add-ons in Thrust B — one coordinated women’s look.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Marketing Strategy (Positioning: Women — bags &amp; lanyards as the look).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E3560"/>
          <w:spacing w:val="30"/>
          <w:sz w:val="16"/>
          <w:szCs w:val="16"/>
        </w:rPr>
        <w:t xml:space="preserve">THRUST B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New products for the Stack ecosystem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3.1  The workbook case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modular ecosystem is the moat. </w:t>
      </w:r>
      <w:r>
        <w:rPr>
          <w:rFonts w:ascii="Arial" w:cs="Arial" w:eastAsia="Arial" w:hAnsi="Arial"/>
          <w:sz w:val="21"/>
          <w:szCs w:val="21"/>
        </w:rPr>
        <w:t xml:space="preserve">“No major competitor offers this integrated system in India… lead with ‘a system you build around your phone.’” The system is defined as “case + wallet + grip + lanyard + bag + charging that all snap together via MagSafe.”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flywheel is explicit. </w:t>
      </w:r>
      <w:r>
        <w:rPr>
          <w:rFonts w:ascii="Arial" w:cs="Arial" w:eastAsia="Arial" w:hAnsi="Arial"/>
          <w:sz w:val="21"/>
          <w:szCs w:val="21"/>
        </w:rPr>
        <w:t xml:space="preserve">“Lead with the cheap case hook, then cross-sell wallet/grip/lanyard/bag, then charging/bags.” Attach “lifts AOV toward brand avg.” The behaviour model is “acquire cheap &amp; often; monetise through attach + repeat.”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Two named diversifiers. </w:t>
      </w:r>
      <w:r>
        <w:rPr>
          <w:rFonts w:ascii="Arial" w:cs="Arial" w:eastAsia="Arial" w:hAnsi="Arial"/>
          <w:sz w:val="21"/>
          <w:szCs w:val="21"/>
        </w:rPr>
        <w:t xml:space="preserve">Premium-Android entry — “Stack now fits your Galaxy / OnePlus — Qi2-ready,” target Android “low → double digits”; and the “Build your Stack” configurator that bundles add-ons at the PDP/cart.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Competition (Stack modular ecosystem white space) · Marketing Strategy (Stack flywheel; Premium-Android entry; Build-your-Stack configurator) · Read Me (scope: modular MagSafe add-ons).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2340"/>
          <w:sz w:val="22"/>
          <w:szCs w:val="22"/>
        </w:rPr>
        <w:t xml:space="preserve">3.2  The concepts — the named add-on family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B1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MagSafe Wallet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First cross-sell after the case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snap-on MagSafe card wallet in the Stack system.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wallet is the first named step in the workbook’s cross-sell sequence and a core add-on in the ecosystem definition — the cheapest, fastest attach to lift AOV off the case hook.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Stack buyers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 (attach)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Flywheel step 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Post-case attach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Read Me (add-ons: wallets) · Marketing Strategy (flywheel: “cross-sell wallet”).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B2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MagSafe Grip + Stand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Everyday utility attach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MagSafe grip that doubles as a kickstand, snapping to the Stack case.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“Grip” is named in both the ecosystem definition and the cross-sell sequence — a high-frequency, everyday add-on that reinforces the “system you build” message.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Stack buyers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 (attach)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Flywheel step 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Post-case attach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Read Me (add-ons: grips) · Marketing Strategy (flywheel: “grip”).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B3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Lanyard / Crossbody Strap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Attach + women look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MagSafe-mounted lanyard and crossbody phone strap.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Named in the ecosystem and the flywheel — and doubly strategic because the women hero is “bags &amp; lanyards as the look, not just the case,” so it serves both the attach flywheel and Thrust A’s women headroom.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 + youth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Flywheel + women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 refresh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Read Me (add-ons: lanyards) · Marketing Strategy (flywheel; Women hero “lanyards as the look”).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B4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Crossbody Phone Bag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Higher-AOV women hero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modular MagSafe phone bag / crossbody that snaps to the Stack system.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“Bags” are the later, higher-ticket step of the flywheel and the explicit women hero (“Stack bags”). A bag lifts basket toward the ₹2,050 target and is highly giftable in the festive window.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Women; gifting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Gifting (₹1,500–3,000)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AOV + women hero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Fashion; festive gifting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Read Me (add-ons: bags) · Marketing Strategy (flywheel “then charging/bags”; Women hero “Stack bags”; Gifting).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B5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MagSafe Charging (Qi2)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Higher-ticket, later-stage attach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Qi2 MagSafe charging puck/pad that snaps into the Stack system.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Charging is the final, highest-value node of the workbook’s ecosystem and flywheel (“then charging”), and Qi2/MagSafe fit is a named decision driver — the piece that turns a case buyer into an ecosystem household.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Ecosystem buyers; new-phone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Super-premium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Flywheel step 4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MagSafe/Qi2 pull; new phone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Competition &amp; Marketing Strategy (ecosystem “+ charging”; flywheel “then charging”; Qi2 fit).</w:t>
      </w:r>
    </w:p>
    <w:p>
      <w:pPr>
        <w:keepNext/>
        <w:pBdr>
          <w:left w:val="single" w:color="8E3560" w:sz="24" w:space="8"/>
        </w:pBdr>
        <w:shd w:fill="F5EEF2" w:color="auto" w:val="clear"/>
        <w:spacing w:after="60" w:before="240"/>
      </w:pPr>
      <w:r>
        <w:rPr>
          <w:rFonts w:ascii="Arial" w:cs="Arial" w:eastAsia="Arial" w:hAnsi="Arial"/>
          <w:b/>
          <w:bCs/>
          <w:color w:val="8E3560"/>
          <w:sz w:val="24"/>
          <w:szCs w:val="24"/>
        </w:rPr>
        <w:t xml:space="preserve">B6 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Stack for Premium Android (Samsung S / OnePlus)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Role: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Diversify beyond iPhone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What it is.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 Stack model coverage for Samsung S / OnePlus, Qi2-ready — the same modular system on premium Android.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Why it wins.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named funded-growth bet: “Stack now fits your Galaxy / OnePlus — Qi2-ready,” with the plan to move Android from “low → double digits” of case revenue and Stack “extends to Samsung” already in scope.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2100"/>
        <w:gridCol w:w="2500"/>
        <w:gridCol w:w="2000"/>
        <w:gridCol w:w="2000"/>
      </w:tblGrid>
      <w:tr>
        <w:trPr>
          <w:tblHeader/>
        </w:trPr>
        <w:tc>
          <w:tcPr>
            <w:tcW w:type="dxa" w:w="2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tier (workbook)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Android owners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Premium designer (₹1,499)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diversification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phone; MagSafe/Qi2</w:t>
            </w:r>
          </w:p>
        </w:tc>
      </w:tr>
    </w:tbl>
    <w:p>
      <w:pPr>
        <w:spacing w:after="100" w:before="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 basis: Read Me (Stack extends to Samsung) · Marketing Strategy (Positioning: Premium Android; Premium-Android entry play).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C2340"/>
          <w:sz w:val="20"/>
          <w:szCs w:val="20"/>
        </w:rPr>
        <w:t xml:space="preserve">The monetiser: </w:t>
      </w:r>
      <w:r>
        <w:rPr>
          <w:rFonts w:ascii="Arial" w:cs="Arial" w:eastAsia="Arial" w:hAnsi="Arial"/>
          <w:sz w:val="20"/>
          <w:szCs w:val="20"/>
        </w:rPr>
        <w:t xml:space="preserve">the workbook’s “Build your Stack” configurator and “finish your Stack” retargeting are how B1–B6 are sold together — pre-configured bundles at the PDP/cart and cart-abandon flows that assemble the add-ons into one basket.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Marketing Strategy (Build-your-Stack configurator; BOF “finish your Stack”).</w:t>
      </w:r>
    </w:p>
    <w:p>
      <w:r>
        <w:br w:type="page"/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Sequencing — on the workbook’s own calendar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Both thrusts slot into the seasonality windows the workbook already defines, so launches land on the moments it says drive demand.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1900"/>
        <w:gridCol w:w="2600"/>
        <w:gridCol w:w="4100"/>
      </w:tblGrid>
      <w:tr>
        <w:trPr>
          <w:tblHeader/>
        </w:trPr>
        <w:tc>
          <w:tcPr>
            <w:tcW w:type="dxa" w:w="19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 (workbook)</w:t>
            </w:r>
          </w:p>
        </w:tc>
        <w:tc>
          <w:tcPr>
            <w:tcW w:type="dxa" w:w="26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41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launch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Aug–Sep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iPhone launch (peak)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New-model Stack cases day-1; attach the wallet (B1) &amp; grip (B2); charging (B5) for new-phone owners</w:t>
            </w:r>
          </w:p>
        </w:tc>
      </w:tr>
      <w:tr>
        <w:tc>
          <w:tcPr>
            <w:tcW w:type="dxa" w:w="19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Oct–Nov</w:t>
            </w:r>
          </w:p>
        </w:tc>
        <w:tc>
          <w:tcPr>
            <w:tcW w:type="dxa" w:w="26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Festive / Diwali</w:t>
            </w:r>
          </w:p>
        </w:tc>
        <w:tc>
          <w:tcPr>
            <w:tcW w:type="dxa" w:w="41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Culturally-relevant print drops (A3); crossbody bag (B4) &amp; lanyard (B3) as gifts; Stack bundles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Dec–Mar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Sustain &amp; retain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Premium-Android Stack (B6); drops cadence; attach &amp; repeat push</w:t>
            </w:r>
          </w:p>
        </w:tc>
      </w:tr>
      <w:tr>
        <w:tc>
          <w:tcPr>
            <w:tcW w:type="dxa" w:w="19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8E3560"/>
                <w:sz w:val="19"/>
                <w:szCs w:val="19"/>
              </w:rPr>
              <w:t xml:space="preserve">Apr–Jul</w:t>
            </w:r>
          </w:p>
        </w:tc>
        <w:tc>
          <w:tcPr>
            <w:tcW w:type="dxa" w:w="26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&amp; test</w:t>
            </w:r>
          </w:p>
        </w:tc>
        <w:tc>
          <w:tcPr>
            <w:tcW w:type="dxa" w:w="41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Pilot Stride Print Editions (A1), colourway drops (A2) &amp; the female-creator collection (A4) — the workbook’s women/Tier-2 experimentation window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Marketing Strategy (Seasonality &amp; calendar).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the two thrusts ladder to the plan</w:t>
      </w:r>
    </w:p>
    <w:p>
      <w:pPr>
        <w:spacing w:after="120" w:line="264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thrust maps to a North-Star KPI the workbook already set — this is how the products move the numbers, not new targets.</w:t>
      </w:r>
    </w:p>
    <w:tbl>
      <w:tblPr>
        <w:tblW w:type="dxa" w:w="8600"/>
        <w:tblBorders>
          <w:top w:val="single" w:color="E0D3DA" w:sz="2"/>
          <w:left w:val="none"/>
          <w:bottom w:val="single" w:color="E0D3DA" w:sz="2"/>
          <w:right w:val="none"/>
          <w:insideH w:val="single" w:color="E0D3DA" w:sz="2"/>
          <w:insideV w:val="none"/>
        </w:tblBorders>
      </w:tblPr>
      <w:tblGrid>
        <w:gridCol w:w="3000"/>
        <w:gridCol w:w="2000"/>
        <w:gridCol w:w="3600"/>
      </w:tblGrid>
      <w:tr>
        <w:trPr>
          <w:tblHeader/>
        </w:trPr>
        <w:tc>
          <w:tcPr>
            <w:tcW w:type="dxa" w:w="3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Workbook KPI</w:t>
            </w:r>
          </w:p>
        </w:tc>
        <w:tc>
          <w:tcPr>
            <w:tcW w:type="dxa" w:w="20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600"/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Driven by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Women % of buyers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8E3560"/>
                <w:sz w:val="19"/>
                <w:szCs w:val="19"/>
              </w:rPr>
              <w:t xml:space="preserve">24% → 35%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Thrust A — Stride prints, colour &amp; culture drops, female-creator collection</w:t>
            </w:r>
          </w:p>
        </w:tc>
      </w:tr>
      <w:tr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Stack attach rate</w:t>
            </w:r>
          </w:p>
        </w:tc>
        <w:tc>
          <w:tcPr>
            <w:tcW w:type="dxa" w:w="2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Rising</w:t>
            </w:r>
          </w:p>
        </w:tc>
        <w:tc>
          <w:tcPr>
            <w:tcW w:type="dxa" w:w="36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Thrust B — wallet, grip, lanyard, bag, charging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Basket AOV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₹1,750 → 2,050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Thrust B attach + Thrust A super-premium prints</w:t>
            </w:r>
          </w:p>
        </w:tc>
      </w:tr>
      <w:tr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Case AOV</w:t>
            </w:r>
          </w:p>
        </w:tc>
        <w:tc>
          <w:tcPr>
            <w:tcW w:type="dxa" w:w="2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₹1,105 → 1,600</w:t>
            </w:r>
          </w:p>
        </w:tc>
        <w:tc>
          <w:tcPr>
            <w:tcW w:type="dxa" w:w="36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Add-on attach lifts the basket off the case hook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Android % of revenue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Low → double digits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Thrust B — Stack for Samsung S / OnePlus (B6)</w:t>
            </w:r>
          </w:p>
        </w:tc>
      </w:tr>
      <w:tr>
        <w:tc>
          <w:tcPr>
            <w:tcW w:type="dxa" w:w="3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New vs repeat mix</w:t>
            </w:r>
          </w:p>
        </w:tc>
        <w:tc>
          <w:tcPr>
            <w:tcW w:type="dxa" w:w="20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→ 60%+ repeat</w:t>
            </w:r>
          </w:p>
        </w:tc>
        <w:tc>
          <w:tcPr>
            <w:tcW w:type="dxa" w:w="3600"/>
            <w:shd w:fill="F5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Ecosystem attach + culture-drop cadence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Marketing Strategy (North-Star KPIs &amp; targets) · Phone Cases 3Y (AOV).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Design guardrails — stated in the workbook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Compete on design + ecosystem, not price. </w:t>
      </w:r>
      <w:r>
        <w:rPr>
          <w:rFonts w:ascii="Arial" w:cs="Arial" w:eastAsia="Arial" w:hAnsi="Arial"/>
          <w:sz w:val="21"/>
          <w:szCs w:val="21"/>
        </w:rPr>
        <w:t xml:space="preserve">“Moat is design + the Stack modular ecosystem, not price”; “sell identity + system, not specs.”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India-relevant prices. </w:t>
      </w:r>
      <w:r>
        <w:rPr>
          <w:rFonts w:ascii="Arial" w:cs="Arial" w:eastAsia="Arial" w:hAnsi="Arial"/>
          <w:sz w:val="21"/>
          <w:szCs w:val="21"/>
        </w:rPr>
        <w:t xml:space="preserve">Match Casetify’s design language “at India-relevant prices”; collabs and drops “at Indian prices.”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Qi2 / MagSafe fit is non-negotiable. </w:t>
      </w:r>
      <w:r>
        <w:rPr>
          <w:rFonts w:ascii="Arial" w:cs="Arial" w:eastAsia="Arial" w:hAnsi="Arial"/>
          <w:sz w:val="21"/>
          <w:szCs w:val="21"/>
        </w:rPr>
        <w:t xml:space="preserve">A named decision driver and the physical basis of the whole snap-together system.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Monetise on attach + repeat, not first-order margin. </w:t>
      </w:r>
      <w:r>
        <w:rPr>
          <w:rFonts w:ascii="Arial" w:cs="Arial" w:eastAsia="Arial" w:hAnsi="Arial"/>
          <w:sz w:val="21"/>
          <w:szCs w:val="21"/>
        </w:rPr>
        <w:t xml:space="preserve">“Acquire cheap &amp; often; monetise through attach + repeat” — new products earn their place by lifting attach, AOV and repeat.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Workbook: Phone Cases 3Y (price-distribution read) · Competition (strategic takeaway) · Marketing Strategy (Decision drivers; Behaviour type).</w:t>
      </w:r>
    </w:p>
    <w:p>
      <w:pPr>
        <w:pStyle w:val="Heading1"/>
        <w:pBdr>
          <w:bottom w:val="single" w:color="8E3560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8E3560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Approve the two thrusts and lock the Apr–Jul build/test slate </w:t>
      </w:r>
      <w:r>
        <w:rPr>
          <w:rFonts w:ascii="Arial" w:cs="Arial" w:eastAsia="Arial" w:hAnsi="Arial"/>
          <w:sz w:val="21"/>
          <w:szCs w:val="21"/>
        </w:rPr>
        <w:t xml:space="preserve">— pilot Stride Print Editions (A1), colour drops (A2) and the female-creator collection (A4) in the workbook’s own experimentation window, ahead of festive.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Stand up the Stack add-on family for the Aug–Sep iPhone launch </w:t>
      </w:r>
      <w:r>
        <w:rPr>
          <w:rFonts w:ascii="Arial" w:cs="Arial" w:eastAsia="Arial" w:hAnsi="Arial"/>
          <w:sz w:val="21"/>
          <w:szCs w:val="21"/>
        </w:rPr>
        <w:t xml:space="preserve">— wallet (B1) and grip (B2) ready to attach day-1, with charging (B5) for new-phone owners.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Brief the festive print drops and gift heroes </w:t>
      </w:r>
      <w:r>
        <w:rPr>
          <w:rFonts w:ascii="Arial" w:cs="Arial" w:eastAsia="Arial" w:hAnsi="Arial"/>
          <w:sz w:val="21"/>
          <w:szCs w:val="21"/>
        </w:rPr>
        <w:t xml:space="preserve">— culturally-relevant Stride drops (A3) and the crossbody bag (B4) / lanyard (B3) for Oct–Nov gifting.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Scope Premium-Android Stack (B6) for the Dec–Mar sustain window. </w:t>
      </w:r>
    </w:p>
    <w:p>
      <w:pPr>
        <w:spacing w:after="120"/>
      </w:pPr>
    </w:p>
    <w:p>
      <w:pPr>
        <w:pBdr>
          <w:top w:val="single" w:color="E0D3DA" w:sz="8" w:space="8"/>
        </w:pBdr>
        <w:spacing w:after="60" w:before="20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Source</w:t>
      </w:r>
    </w:p>
    <w:p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DailyObjects Phone Cases — 3-Year category workbook (Read Me · Assumptions · Phone Cases 3Y · Competition · TG &amp; Audience · Marketing Strategy). Every concept and figure in this briefing is drawn from that workbook; no external data has been added.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5"/>
        <w:szCs w:val="15"/>
      </w:rPr>
      <w:t xml:space="preserve">Confidential · FY27 planning · page </w:t>
    </w:r>
    <w:r>
      <w:rPr>
        <w:rFonts w:ascii="Arial" w:cs="Arial" w:eastAsia="Arial" w:hAnsi="Arial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3DA" w:sz="4" w:space="4"/>
      </w:pBdr>
      <w:jc w:val="right"/>
    </w:pPr>
    <w:r>
      <w:rPr>
        <w:rFonts w:ascii="Arial" w:cs="Arial" w:eastAsia="Arial" w:hAnsi="Arial"/>
        <w:color w:val="6B6B6B"/>
        <w:sz w:val="15"/>
        <w:szCs w:val="15"/>
      </w:rPr>
      <w:t xml:space="preserve">DailyObjects · Phone Cases NPD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E35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Phone Cases NPD Briefing</dc:title>
  <dc:creator>DailyObjects</dc:creator>
  <dc:description>NPD briefing — Stride women-first prints &amp; new Stack products</dc:description>
  <cp:lastModifiedBy>Un-named</cp:lastModifiedBy>
  <cp:revision>1</cp:revision>
  <dcterms:created xsi:type="dcterms:W3CDTF">2026-08-05T12:50:08.315Z</dcterms:created>
  <dcterms:modified xsi:type="dcterms:W3CDTF">2026-08-05T12:50:08.331Z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