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4E79"/>
          <w:sz w:val="40"/>
          <w:szCs w:val="40"/>
        </w:rPr>
        <w:t xml:space="preserve">Deep Learning Application in Data Science</w:t>
      </w:r>
    </w:p>
    <w:p>
      <w:pPr>
        <w:spacing w:after="100" w:before="200"/>
        <w:jc w:val="center"/>
      </w:pPr>
      <w:r>
        <w:rPr>
          <w:i/>
          <w:iCs/>
          <w:sz w:val="26"/>
          <w:szCs w:val="26"/>
        </w:rPr>
        <w:t xml:space="preserve">Image Classification on Fashion-MNIST with a Convolutional Neural Network</w:t>
      </w:r>
    </w:p>
    <w:p>
      <w:pPr>
        <w:spacing w:before="600"/>
        <w:jc w:val="center"/>
      </w:pPr>
      <w:r>
        <w:rPr>
          <w:sz w:val="24"/>
          <w:szCs w:val="24"/>
        </w:rPr>
        <w:t xml:space="preserve">Data Science Internship — Week 5 Task</w:t>
      </w:r>
    </w:p>
    <w:p>
      <w:pPr>
        <w:spacing w:before="100"/>
        <w:jc w:val="center"/>
      </w:pPr>
      <w:r>
        <w:rPr>
          <w:sz w:val="24"/>
          <w:szCs w:val="24"/>
        </w:rPr>
        <w:t xml:space="preserve">Prepared by: Ankit</w:t>
      </w:r>
    </w:p>
    <w:p>
      <w:pPr>
        <w:spacing w:before="100"/>
        <w:jc w:val="center"/>
      </w:pPr>
      <w:r>
        <w:rPr>
          <w:sz w:val="24"/>
          <w:szCs w:val="24"/>
        </w:rPr>
        <w:t xml:space="preserve">October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 and Problem Statement</w:t>
      </w:r>
    </w:p>
    <w:p>
      <w:pPr>
        <w:spacing w:after="160" w:line="276"/>
      </w:pPr>
      <w:r>
        <w:rPr>
          <w:sz w:val="22"/>
          <w:szCs w:val="22"/>
        </w:rPr>
        <w:t xml:space="preserve">Weeks 1-4 of this internship worked exclusively with the Titanic passenger dataset — tabular, 891 rows, 11 original columns — through cleaning, exploratory analysis, clustering, and finally a supervised classifier that reached 0.834 test ROC-AUC with a six-feature Gradient Boosting model. This week deliberately changes both the dataset and the modeling approach, because the task itself calls for it: deep learning is built to find structure in high-dimensional, spatially or sequentially correlated data (pixels, audio, text), and a 6-feature tabular problem that a shallow tree ensemble already solves well is not a meaningful test of it. Section 2 explains the dataset choice in more depth.</w:t>
      </w:r>
    </w:p>
    <w:p>
      <w:pPr>
        <w:spacing w:after="160" w:line="276"/>
      </w:pPr>
      <w:r>
        <w:rPr>
          <w:sz w:val="22"/>
          <w:szCs w:val="22"/>
        </w:rPr>
        <w:t xml:space="preserve">The problem addressed here is multi-class image classification: given a 28x28 grayscale photo of a clothing item, predict which of 10 garment categories it belongs to (T-shirt/top, Trouser, Pullover, Dress, Coat, Sandal, Shirt, Sneaker, Bag, or Ankle boot). This is a supervised classification task, like Week 4, but over raw pixel input rather than hand-engineered tabular features — the central idea this week is that the network itself has to learn which visual patterns matter, rather than being told.</w:t>
      </w:r>
    </w:p>
    <w:p>
      <w:pPr>
        <w:pStyle w:val="Heading2"/>
        <w:spacing w:after="120" w:before="260"/>
      </w:pPr>
      <w:r>
        <w:t xml:space="preserve">1.1 Structure of this Report</w:t>
      </w:r>
    </w:p>
    <w:p>
      <w:pPr>
        <w:spacing w:after="160" w:line="276"/>
      </w:pPr>
      <w:r>
        <w:rPr>
          <w:sz w:val="22"/>
          <w:szCs w:val="22"/>
        </w:rPr>
        <w:t xml:space="preserve">Section 2 covers dataset selection. Section 3 covers data preparation. Section 4 presents the network architecture with a diagram and design rationale. Section 5 describes two deliberate comparison models (an MLP baseline and an unregularized CNN). Section 6 covers the training process and the real CPU resource constraints encountered. Section 7 presents learning curves and the overfitting analysis. Section 8 evaluates the final model on the test set. Section 9 is a critical analysis of errors. Sections 10-11 discuss challenges and possible improvements, and Section 12 concludes.</w:t>
      </w:r>
    </w:p>
    <w:p>
      <w:pPr>
        <w:pStyle w:val="Heading1"/>
        <w:spacing w:after="160" w:before="360"/>
      </w:pPr>
      <w:r>
        <w:t xml:space="preserve">2. Dataset Selection and Justification</w:t>
      </w:r>
    </w:p>
    <w:p>
      <w:pPr>
        <w:spacing w:after="160" w:line="276"/>
      </w:pPr>
      <w:r>
        <w:rPr>
          <w:sz w:val="22"/>
          <w:szCs w:val="22"/>
        </w:rPr>
        <w:t xml:space="preserve">The dataset is Fashion-MNIST: 60,000 training and 10,000 test grayscale images (28x28 pixels), across 10 balanced garment classes (6,000 images per class in the training set), released by Zalando Research as a drop-in, harder replacement for the original handwritten-digit MNIST. It was retrieved from the dataset's official GitHub repository (zalandoresearch/fashion-mnist), which hosts the raw IDX-format files directly.</w:t>
      </w:r>
    </w:p>
    <w:p>
      <w:pPr>
        <w:pStyle w:val="Heading2"/>
        <w:spacing w:after="120" w:before="260"/>
      </w:pPr>
      <w:r>
        <w:t xml:space="preserve">2.1 Why This Dataset Suits a Deep Learning Approach</w:t>
      </w:r>
    </w:p>
    <w:p>
      <w:pPr>
        <w:spacing w:after="160" w:line="276"/>
      </w:pPr>
      <w:r>
        <w:rPr>
          <w:sz w:val="22"/>
          <w:szCs w:val="22"/>
        </w:rPr>
        <w:t xml:space="preserve">Three properties make this a meaningfully different, and more appropriate, problem for deep learning than continuing with the Titanic data:</w:t>
      </w:r>
    </w:p>
    <w:p>
      <w:pPr>
        <w:pStyle w:val="ListParagraph"/>
        <w:numPr>
          <w:ilvl w:val="0"/>
          <w:numId w:val="1"/>
        </w:numPr>
        <w:spacing w:after="100"/>
      </w:pPr>
      <w:r>
        <w:rPr>
          <w:b/>
          <w:bCs/>
          <w:sz w:val="22"/>
          <w:szCs w:val="22"/>
        </w:rPr>
        <w:t xml:space="preserve">High-dimensional, spatially structured input. </w:t>
      </w:r>
      <w:r>
        <w:rPr>
          <w:sz w:val="22"/>
          <w:szCs w:val="22"/>
        </w:rPr>
        <w:t xml:space="preserve">Each image is 784 raw pixel values whose meaning depends on their 2-D spatial arrangement — exactly the kind of input a convolutional network is designed to exploit (via local receptive fields and weight sharing) and a classical tabular model has no natural way to use at all.</w:t>
      </w:r>
    </w:p>
    <w:p>
      <w:pPr>
        <w:pStyle w:val="ListParagraph"/>
        <w:numPr>
          <w:ilvl w:val="0"/>
          <w:numId w:val="1"/>
        </w:numPr>
        <w:spacing w:after="100"/>
      </w:pPr>
      <w:r>
        <w:rPr>
          <w:b/>
          <w:bCs/>
          <w:sz w:val="22"/>
          <w:szCs w:val="22"/>
        </w:rPr>
        <w:t xml:space="preserve">Enough data to train a network from scratch. </w:t>
      </w:r>
      <w:r>
        <w:rPr>
          <w:sz w:val="22"/>
          <w:szCs w:val="22"/>
        </w:rPr>
        <w:t xml:space="preserve">60,000 training images is small by modern deep-learning standards but is two orders of magnitude larger than the 891-row Titanic dataset — large enough to meaningfully separate a convolutional model's performance from a fully-connected one (Section 7), which a dataset Titanic's size could not support.</w:t>
      </w:r>
    </w:p>
    <w:p>
      <w:pPr>
        <w:pStyle w:val="ListParagraph"/>
        <w:numPr>
          <w:ilvl w:val="0"/>
          <w:numId w:val="1"/>
        </w:numPr>
        <w:spacing w:after="100"/>
      </w:pPr>
      <w:r>
        <w:rPr>
          <w:b/>
          <w:bCs/>
          <w:sz w:val="22"/>
          <w:szCs w:val="22"/>
        </w:rPr>
        <w:t xml:space="preserve">A non-trivial, well-benchmarked problem. </w:t>
      </w:r>
      <w:r>
        <w:rPr>
          <w:sz w:val="22"/>
          <w:szCs w:val="22"/>
        </w:rPr>
        <w:t xml:space="preserve">Unlike the original MNIST digit dataset (now considered too easy to meaningfully differentiate model quality), Fashion-MNIST has genuine, documented inter-class ambiguity (shirts, coats, and pullovers are visually similar even to humans), which gives the critical error analysis in Section 9 real substance rather than a near-perfect, uninteresting confusion matrix.</w:t>
      </w:r>
    </w:p>
    <w:p>
      <w:pPr>
        <w:pStyle w:val="Heading1"/>
        <w:spacing w:after="160" w:before="360"/>
      </w:pPr>
      <w:r>
        <w:t xml:space="preserve">3. Data Preparation</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def read_idx_images(path):</w:t>
      </w:r>
    </w:p>
    <w:p>
      <w:pPr>
        <w:shd w:fill="F2F2F2" w:color="auto" w:val="clear"/>
        <w:spacing w:after="0" w:before="0" w:line="264"/>
        <w:ind w:left="120" w:right="120"/>
      </w:pPr>
      <w:r>
        <w:rPr>
          <w:rFonts w:ascii="Consolas" w:cs="Consolas" w:eastAsia="Consolas" w:hAnsi="Consolas"/>
          <w:sz w:val="18"/>
          <w:szCs w:val="18"/>
        </w:rPr>
        <w:t xml:space="preserve">    with open(path, 'rb') as f:</w:t>
      </w:r>
    </w:p>
    <w:p>
      <w:pPr>
        <w:shd w:fill="F2F2F2" w:color="auto" w:val="clear"/>
        <w:spacing w:after="0" w:before="0" w:line="264"/>
        <w:ind w:left="120" w:right="120"/>
      </w:pPr>
      <w:r>
        <w:rPr>
          <w:rFonts w:ascii="Consolas" w:cs="Consolas" w:eastAsia="Consolas" w:hAnsi="Consolas"/>
          <w:sz w:val="18"/>
          <w:szCs w:val="18"/>
        </w:rPr>
        <w:t xml:space="preserve">        f.read(4); n = int.from_bytes(f.read(4), 'big')</w:t>
      </w:r>
    </w:p>
    <w:p>
      <w:pPr>
        <w:shd w:fill="F2F2F2" w:color="auto" w:val="clear"/>
        <w:spacing w:after="0" w:before="0" w:line="264"/>
        <w:ind w:left="120" w:right="120"/>
      </w:pPr>
      <w:r>
        <w:rPr>
          <w:rFonts w:ascii="Consolas" w:cs="Consolas" w:eastAsia="Consolas" w:hAnsi="Consolas"/>
          <w:sz w:val="18"/>
          <w:szCs w:val="18"/>
        </w:rPr>
        <w:t xml:space="preserve">        rows = int.from_bytes(f.read(4), 'big'); cols = int.from_bytes(f.read(4), 'big')</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return np.frombuffer(f.read(), dtype=np.uint8).reshape(n, rows, cols)</w:t>
      </w:r>
    </w:p>
    <w:p>
      <w:pPr>
        <w:spacing w:after="160" w:line="276"/>
      </w:pPr>
      <w:r>
        <w:rPr>
          <w:sz w:val="22"/>
          <w:szCs w:val="22"/>
        </w:rPr>
        <w:t xml:space="preserve">Pixel values (0-255) were scaled to [0, 1] and then standardized using the dataset's published global mean and standard deviation (0.2860, 0.3530), which keeps inputs centered near zero — a well-established practice for stabilizing and speeding up neural network training, analogous to the StandardScaler step used for the tabular features in Week 4, just applied uniformly to every pixel instead of per-column.</w:t>
      </w:r>
    </w:p>
    <w:p>
      <w:pPr>
        <w:spacing w:after="160" w:line="276"/>
      </w:pPr>
      <w:r>
        <w:rPr>
          <w:sz w:val="22"/>
          <w:szCs w:val="22"/>
        </w:rPr>
        <w:t xml:space="preserve">A random horizontal flip (50% probability) was applied to training images only, as a form of data augmentation: a mirrored sneaker or bag is still a visually valid sneaker or bag, so this costs nothing in label correctness while effectively showing the network more visual variety than the raw training set alone contains.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800"/>
        <w:gridCol w:w="1700"/>
      </w:tblGrid>
      <w:tr>
        <w:trPr>
          <w:tblHeader/>
        </w:trPr>
        <w:tc>
          <w:tcPr>
            <w:tcW w:type="dxa" w:w="2200"/>
            <w:shd w:fill="1F4E79" w:color="auto" w:val="clear"/>
            <w:tcMar>
              <w:top w:type="dxa" w:w="60"/>
              <w:left w:type="dxa" w:w="100"/>
              <w:bottom w:type="dxa" w:w="60"/>
              <w:right w:type="dxa" w:w="100"/>
            </w:tcMar>
            <w:vAlign w:val="center"/>
          </w:tcPr>
          <w:p>
            <w:r>
              <w:rPr>
                <w:b/>
                <w:bCs/>
                <w:color w:val="FFFFFF"/>
                <w:sz w:val="19"/>
                <w:szCs w:val="19"/>
              </w:rPr>
              <w:t xml:space="preserve">Split</w:t>
            </w:r>
          </w:p>
        </w:tc>
        <w:tc>
          <w:tcPr>
            <w:tcW w:type="dxa" w:w="1800"/>
            <w:shd w:fill="1F4E79" w:color="auto" w:val="clear"/>
            <w:tcMar>
              <w:top w:type="dxa" w:w="60"/>
              <w:left w:type="dxa" w:w="100"/>
              <w:bottom w:type="dxa" w:w="60"/>
              <w:right w:type="dxa" w:w="100"/>
            </w:tcMar>
            <w:vAlign w:val="center"/>
          </w:tcPr>
          <w:p>
            <w:r>
              <w:rPr>
                <w:b/>
                <w:bCs/>
                <w:color w:val="FFFFFF"/>
                <w:sz w:val="19"/>
                <w:szCs w:val="19"/>
              </w:rPr>
              <w:t xml:space="preserve">Images</w:t>
            </w:r>
          </w:p>
        </w:tc>
        <w:tc>
          <w:tcPr>
            <w:tcW w:type="dxa" w:w="3800"/>
            <w:shd w:fill="1F4E79" w:color="auto" w:val="clear"/>
            <w:tcMar>
              <w:top w:type="dxa" w:w="60"/>
              <w:left w:type="dxa" w:w="100"/>
              <w:bottom w:type="dxa" w:w="60"/>
              <w:right w:type="dxa" w:w="100"/>
            </w:tcMar>
            <w:vAlign w:val="center"/>
          </w:tcPr>
          <w:p>
            <w:r>
              <w:rPr>
                <w:b/>
                <w:bCs/>
                <w:color w:val="FFFFFF"/>
                <w:sz w:val="19"/>
                <w:szCs w:val="19"/>
              </w:rPr>
              <w:t xml:space="preserve">Source</w:t>
            </w:r>
          </w:p>
        </w:tc>
        <w:tc>
          <w:tcPr>
            <w:tcW w:type="dxa" w:w="1700"/>
            <w:shd w:fill="1F4E79" w:color="auto" w:val="clear"/>
            <w:tcMar>
              <w:top w:type="dxa" w:w="60"/>
              <w:left w:type="dxa" w:w="100"/>
              <w:bottom w:type="dxa" w:w="60"/>
              <w:right w:type="dxa" w:w="100"/>
            </w:tcMar>
            <w:vAlign w:val="center"/>
          </w:tcPr>
          <w:p>
            <w:r>
              <w:rPr>
                <w:b/>
                <w:bCs/>
                <w:color w:val="FFFFFF"/>
                <w:sz w:val="19"/>
                <w:szCs w:val="19"/>
              </w:rPr>
              <w:t xml:space="preserve">Augmented?</w:t>
            </w:r>
          </w:p>
        </w:tc>
      </w:tr>
      <w:tr>
        <w:tc>
          <w:tcPr>
            <w:tcW w:type="dxa" w:w="2200"/>
            <w:tcMar>
              <w:top w:type="dxa" w:w="50"/>
              <w:left w:type="dxa" w:w="100"/>
              <w:bottom w:type="dxa" w:w="50"/>
              <w:right w:type="dxa" w:w="100"/>
            </w:tcMar>
            <w:vAlign w:val="center"/>
          </w:tcPr>
          <w:p>
            <w:r>
              <w:rPr>
                <w:sz w:val="19"/>
                <w:szCs w:val="19"/>
              </w:rPr>
              <w:t xml:space="preserve">Training</w:t>
            </w:r>
          </w:p>
        </w:tc>
        <w:tc>
          <w:tcPr>
            <w:tcW w:type="dxa" w:w="1800"/>
            <w:tcMar>
              <w:top w:type="dxa" w:w="50"/>
              <w:left w:type="dxa" w:w="100"/>
              <w:bottom w:type="dxa" w:w="50"/>
              <w:right w:type="dxa" w:w="100"/>
            </w:tcMar>
            <w:vAlign w:val="center"/>
          </w:tcPr>
          <w:p>
            <w:r>
              <w:rPr>
                <w:sz w:val="19"/>
                <w:szCs w:val="19"/>
              </w:rPr>
              <w:t xml:space="preserve">8,000</w:t>
            </w:r>
          </w:p>
        </w:tc>
        <w:tc>
          <w:tcPr>
            <w:tcW w:type="dxa" w:w="3800"/>
            <w:tcMar>
              <w:top w:type="dxa" w:w="50"/>
              <w:left w:type="dxa" w:w="100"/>
              <w:bottom w:type="dxa" w:w="50"/>
              <w:right w:type="dxa" w:w="100"/>
            </w:tcMar>
            <w:vAlign w:val="center"/>
          </w:tcPr>
          <w:p>
            <w:r>
              <w:rPr>
                <w:sz w:val="19"/>
                <w:szCs w:val="19"/>
              </w:rPr>
              <w:t xml:space="preserve">subset of the 60,000-image training pool</w:t>
            </w:r>
          </w:p>
        </w:tc>
        <w:tc>
          <w:tcPr>
            <w:tcW w:type="dxa" w:w="1700"/>
            <w:tcMar>
              <w:top w:type="dxa" w:w="50"/>
              <w:left w:type="dxa" w:w="100"/>
              <w:bottom w:type="dxa" w:w="50"/>
              <w:right w:type="dxa" w:w="100"/>
            </w:tcMar>
            <w:vAlign w:val="center"/>
          </w:tcPr>
          <w:p>
            <w:r>
              <w:rPr>
                <w:sz w:val="19"/>
                <w:szCs w:val="19"/>
              </w:rPr>
              <w:t xml:space="preserve">Yes (random flip)</w:t>
            </w:r>
          </w:p>
        </w:tc>
      </w:tr>
      <w:tr>
        <w:tc>
          <w:tcPr>
            <w:tcW w:type="dxa" w:w="2200"/>
            <w:tcMar>
              <w:top w:type="dxa" w:w="50"/>
              <w:left w:type="dxa" w:w="100"/>
              <w:bottom w:type="dxa" w:w="50"/>
              <w:right w:type="dxa" w:w="100"/>
            </w:tcMar>
            <w:vAlign w:val="center"/>
          </w:tcPr>
          <w:p>
            <w:r>
              <w:rPr>
                <w:sz w:val="19"/>
                <w:szCs w:val="19"/>
              </w:rPr>
              <w:t xml:space="preserve">Validation</w:t>
            </w:r>
          </w:p>
        </w:tc>
        <w:tc>
          <w:tcPr>
            <w:tcW w:type="dxa" w:w="1800"/>
            <w:tcMar>
              <w:top w:type="dxa" w:w="50"/>
              <w:left w:type="dxa" w:w="100"/>
              <w:bottom w:type="dxa" w:w="50"/>
              <w:right w:type="dxa" w:w="100"/>
            </w:tcMar>
            <w:vAlign w:val="center"/>
          </w:tcPr>
          <w:p>
            <w:r>
              <w:rPr>
                <w:sz w:val="19"/>
                <w:szCs w:val="19"/>
              </w:rPr>
              <w:t xml:space="preserve">2,000</w:t>
            </w:r>
          </w:p>
        </w:tc>
        <w:tc>
          <w:tcPr>
            <w:tcW w:type="dxa" w:w="3800"/>
            <w:tcMar>
              <w:top w:type="dxa" w:w="50"/>
              <w:left w:type="dxa" w:w="100"/>
              <w:bottom w:type="dxa" w:w="50"/>
              <w:right w:type="dxa" w:w="100"/>
            </w:tcMar>
            <w:vAlign w:val="center"/>
          </w:tcPr>
          <w:p>
            <w:r>
              <w:rPr>
                <w:sz w:val="19"/>
                <w:szCs w:val="19"/>
              </w:rPr>
              <w:t xml:space="preserve">separate subset of the same training pool</w:t>
            </w:r>
          </w:p>
        </w:tc>
        <w:tc>
          <w:tcPr>
            <w:tcW w:type="dxa" w:w="1700"/>
            <w:tcMar>
              <w:top w:type="dxa" w:w="50"/>
              <w:left w:type="dxa" w:w="100"/>
              <w:bottom w:type="dxa" w:w="50"/>
              <w:right w:type="dxa" w:w="100"/>
            </w:tcMar>
            <w:vAlign w:val="center"/>
          </w:tcPr>
          <w:p>
            <w:r>
              <w:rPr>
                <w:sz w:val="19"/>
                <w:szCs w:val="19"/>
              </w:rPr>
              <w:t xml:space="preserve">No</w:t>
            </w:r>
          </w:p>
        </w:tc>
      </w:tr>
      <w:tr>
        <w:tc>
          <w:tcPr>
            <w:tcW w:type="dxa" w:w="2200"/>
            <w:tcMar>
              <w:top w:type="dxa" w:w="50"/>
              <w:left w:type="dxa" w:w="100"/>
              <w:bottom w:type="dxa" w:w="50"/>
              <w:right w:type="dxa" w:w="100"/>
            </w:tcMar>
            <w:vAlign w:val="center"/>
          </w:tcPr>
          <w:p>
            <w:r>
              <w:rPr>
                <w:sz w:val="19"/>
                <w:szCs w:val="19"/>
              </w:rPr>
              <w:t xml:space="preserve">Test</w:t>
            </w:r>
          </w:p>
        </w:tc>
        <w:tc>
          <w:tcPr>
            <w:tcW w:type="dxa" w:w="1800"/>
            <w:tcMar>
              <w:top w:type="dxa" w:w="50"/>
              <w:left w:type="dxa" w:w="100"/>
              <w:bottom w:type="dxa" w:w="50"/>
              <w:right w:type="dxa" w:w="100"/>
            </w:tcMar>
            <w:vAlign w:val="center"/>
          </w:tcPr>
          <w:p>
            <w:r>
              <w:rPr>
                <w:sz w:val="19"/>
                <w:szCs w:val="19"/>
              </w:rPr>
              <w:t xml:space="preserve">10,000</w:t>
            </w:r>
          </w:p>
        </w:tc>
        <w:tc>
          <w:tcPr>
            <w:tcW w:type="dxa" w:w="3800"/>
            <w:tcMar>
              <w:top w:type="dxa" w:w="50"/>
              <w:left w:type="dxa" w:w="100"/>
              <w:bottom w:type="dxa" w:w="50"/>
              <w:right w:type="dxa" w:w="100"/>
            </w:tcMar>
            <w:vAlign w:val="center"/>
          </w:tcPr>
          <w:p>
            <w:r>
              <w:rPr>
                <w:sz w:val="19"/>
                <w:szCs w:val="19"/>
              </w:rPr>
              <w:t xml:space="preserve">the full, official, untouched test set</w:t>
            </w:r>
          </w:p>
        </w:tc>
        <w:tc>
          <w:tcPr>
            <w:tcW w:type="dxa" w:w="1700"/>
            <w:tcMar>
              <w:top w:type="dxa" w:w="50"/>
              <w:left w:type="dxa" w:w="100"/>
              <w:bottom w:type="dxa" w:w="50"/>
              <w:right w:type="dxa" w:w="100"/>
            </w:tcMar>
            <w:vAlign w:val="center"/>
          </w:tcPr>
          <w:p>
            <w:r>
              <w:rPr>
                <w:sz w:val="19"/>
                <w:szCs w:val="19"/>
              </w:rPr>
              <w:t xml:space="preserve">No</w:t>
            </w:r>
          </w:p>
        </w:tc>
      </w:tr>
    </w:tbl>
    <w:p>
      <w:pPr>
        <w:spacing w:after="160" w:line="276"/>
      </w:pPr>
      <w:r>
        <w:rPr>
          <w:sz w:val="22"/>
          <w:szCs w:val="22"/>
        </w:rPr>
        <w:t xml:space="preserve">The reduced 8,000/2,000 training/validation split (rather than the full 50,000/10,000) is a direct consequence of the CPU resource constraints discussed in Section 6.2; the full, official 10,000-image test set was kept completely intact and is the basis for every result reported in Section 8.</w:t>
      </w:r>
    </w:p>
    <w:p>
      <w:pPr>
        <w:pStyle w:val="Heading1"/>
        <w:spacing w:after="160" w:before="360"/>
      </w:pPr>
      <w:r>
        <w:t xml:space="preserve">4. Network Architecture Design</w:t>
      </w:r>
    </w:p>
    <w:p>
      <w:pPr>
        <w:pStyle w:val="Heading2"/>
        <w:spacing w:after="120" w:before="260"/>
      </w:pPr>
      <w:r>
        <w:t xml:space="preserve">4.1 Architecture Diagram</w:t>
      </w:r>
    </w:p>
    <w:p>
      <w:pPr>
        <w:spacing w:after="60" w:before="120"/>
        <w:jc w:val="center"/>
      </w:pPr>
      <w:r>
        <w:drawing>
          <wp:inline distT="0" distB="0" distL="0" distR="0">
            <wp:extent cx="2476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667500"/>
                    </a:xfrm>
                    <a:prstGeom prst="rect">
                      <a:avLst/>
                    </a:prstGeom>
                  </pic:spPr>
                </pic:pic>
              </a:graphicData>
            </a:graphic>
          </wp:inline>
        </w:drawing>
      </w:r>
    </w:p>
    <w:p>
      <w:pPr>
        <w:spacing w:after="240"/>
        <w:jc w:val="center"/>
      </w:pPr>
      <w:r>
        <w:rPr>
          <w:i/>
          <w:iCs/>
          <w:color w:val="555555"/>
          <w:sz w:val="18"/>
          <w:szCs w:val="18"/>
        </w:rPr>
        <w:t xml:space="preserve">Figure 1. The final CNN architecture used in this report (871,018 trainable parameters).</w:t>
      </w:r>
    </w:p>
    <w:p>
      <w:pPr>
        <w:pStyle w:val="Heading2"/>
        <w:spacing w:after="120" w:before="260"/>
      </w:pPr>
      <w:r>
        <w:t xml:space="preserve">4.2 Design Rationale</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self.block1 = nn.Sequential(</w:t>
      </w:r>
    </w:p>
    <w:p>
      <w:pPr>
        <w:shd w:fill="F2F2F2" w:color="auto" w:val="clear"/>
        <w:spacing w:after="0" w:before="0" w:line="264"/>
        <w:ind w:left="120" w:right="120"/>
      </w:pPr>
      <w:r>
        <w:rPr>
          <w:rFonts w:ascii="Consolas" w:cs="Consolas" w:eastAsia="Consolas" w:hAnsi="Consolas"/>
          <w:sz w:val="18"/>
          <w:szCs w:val="18"/>
        </w:rPr>
        <w:t xml:space="preserve">    nn.Conv2d(1, 32, 3, padding=1), nn.BatchNorm2d(32), nn.ReLU(),</w:t>
      </w:r>
    </w:p>
    <w:p>
      <w:pPr>
        <w:shd w:fill="F2F2F2" w:color="auto" w:val="clear"/>
        <w:spacing w:after="0" w:before="0" w:line="264"/>
        <w:ind w:left="120" w:right="120"/>
      </w:pPr>
      <w:r>
        <w:rPr>
          <w:rFonts w:ascii="Consolas" w:cs="Consolas" w:eastAsia="Consolas" w:hAnsi="Consolas"/>
          <w:sz w:val="18"/>
          <w:szCs w:val="18"/>
        </w:rPr>
        <w:t xml:space="preserve">    nn.Conv2d(32, 32, 3, padding=1), nn.BatchNorm2d(32), nn.ReLU(),</w:t>
      </w:r>
    </w:p>
    <w:p>
      <w:pPr>
        <w:shd w:fill="F2F2F2" w:color="auto" w:val="clear"/>
        <w:spacing w:after="0" w:before="0" w:line="264"/>
        <w:ind w:left="120" w:right="120"/>
      </w:pPr>
      <w:r>
        <w:rPr>
          <w:rFonts w:ascii="Consolas" w:cs="Consolas" w:eastAsia="Consolas" w:hAnsi="Consolas"/>
          <w:sz w:val="18"/>
          <w:szCs w:val="18"/>
        </w:rPr>
        <w:t xml:space="preserve">    nn.MaxPool2d(2), nn.Dropout(0.25))</w:t>
      </w:r>
    </w:p>
    <w:p>
      <w:pPr>
        <w:shd w:fill="F2F2F2" w:color="auto" w:val="clear"/>
        <w:spacing w:after="0" w:before="0" w:line="264"/>
        <w:ind w:left="120" w:right="120"/>
      </w:pPr>
      <w:r>
        <w:rPr>
          <w:rFonts w:ascii="Consolas" w:cs="Consolas" w:eastAsia="Consolas" w:hAnsi="Consolas"/>
          <w:sz w:val="18"/>
          <w:szCs w:val="18"/>
        </w:rPr>
        <w:t xml:space="preserve">self.block2 = nn.Sequential(</w:t>
      </w:r>
    </w:p>
    <w:p>
      <w:pPr>
        <w:shd w:fill="F2F2F2" w:color="auto" w:val="clear"/>
        <w:spacing w:after="0" w:before="0" w:line="264"/>
        <w:ind w:left="120" w:right="120"/>
      </w:pPr>
      <w:r>
        <w:rPr>
          <w:rFonts w:ascii="Consolas" w:cs="Consolas" w:eastAsia="Consolas" w:hAnsi="Consolas"/>
          <w:sz w:val="18"/>
          <w:szCs w:val="18"/>
        </w:rPr>
        <w:t xml:space="preserve">    nn.Conv2d(32, 64, 3, padding=1), nn.BatchNorm2d(64), nn.ReLU(),</w:t>
      </w:r>
    </w:p>
    <w:p>
      <w:pPr>
        <w:shd w:fill="F2F2F2" w:color="auto" w:val="clear"/>
        <w:spacing w:after="0" w:before="0" w:line="264"/>
        <w:ind w:left="120" w:right="120"/>
      </w:pPr>
      <w:r>
        <w:rPr>
          <w:rFonts w:ascii="Consolas" w:cs="Consolas" w:eastAsia="Consolas" w:hAnsi="Consolas"/>
          <w:sz w:val="18"/>
          <w:szCs w:val="18"/>
        </w:rPr>
        <w:t xml:space="preserve">    nn.Conv2d(64, 64, 3, padding=1), nn.BatchNorm2d(64), nn.ReLU(),</w:t>
      </w:r>
    </w:p>
    <w:p>
      <w:pPr>
        <w:shd w:fill="F2F2F2" w:color="auto" w:val="clear"/>
        <w:spacing w:after="0" w:before="0" w:line="264"/>
        <w:ind w:left="120" w:right="120"/>
      </w:pPr>
      <w:r>
        <w:rPr>
          <w:rFonts w:ascii="Consolas" w:cs="Consolas" w:eastAsia="Consolas" w:hAnsi="Consolas"/>
          <w:sz w:val="18"/>
          <w:szCs w:val="18"/>
        </w:rPr>
        <w:t xml:space="preserve">    nn.MaxPool2d(2), nn.Dropout(0.25))</w:t>
      </w:r>
    </w:p>
    <w:p>
      <w:pPr>
        <w:shd w:fill="F2F2F2" w:color="auto" w:val="clear"/>
        <w:spacing w:after="0" w:before="0" w:line="264"/>
        <w:ind w:left="120" w:right="120"/>
      </w:pPr>
      <w:r>
        <w:rPr>
          <w:rFonts w:ascii="Consolas" w:cs="Consolas" w:eastAsia="Consolas" w:hAnsi="Consolas"/>
          <w:sz w:val="18"/>
          <w:szCs w:val="18"/>
        </w:rPr>
        <w:t xml:space="preserve">self.head = nn.Sequential(</w:t>
      </w:r>
    </w:p>
    <w:p>
      <w:pPr>
        <w:shd w:fill="F2F2F2" w:color="auto" w:val="clear"/>
        <w:spacing w:after="0" w:before="0" w:line="264"/>
        <w:ind w:left="120" w:right="120"/>
      </w:pPr>
      <w:r>
        <w:rPr>
          <w:rFonts w:ascii="Consolas" w:cs="Consolas" w:eastAsia="Consolas" w:hAnsi="Consolas"/>
          <w:sz w:val="18"/>
          <w:szCs w:val="18"/>
        </w:rPr>
        <w:t xml:space="preserve">    nn.Flatten(), nn.Linear(64*7*7, 256), nn.ReLU(), nn.Dropout(0.5),</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nn.Linear(256, 10))</w:t>
      </w:r>
    </w:p>
    <w:p>
      <w:pPr>
        <w:pStyle w:val="ListParagraph"/>
        <w:numPr>
          <w:ilvl w:val="0"/>
          <w:numId w:val="1"/>
        </w:numPr>
        <w:spacing w:after="100"/>
      </w:pPr>
      <w:r>
        <w:rPr>
          <w:b/>
          <w:bCs/>
          <w:sz w:val="22"/>
          <w:szCs w:val="22"/>
        </w:rPr>
        <w:t xml:space="preserve">Two convolutional blocks, each with two 3x3 conv layers before pooling. </w:t>
      </w:r>
      <w:r>
        <w:rPr>
          <w:sz w:val="22"/>
          <w:szCs w:val="22"/>
        </w:rPr>
        <w:t xml:space="preserve">Stacking two small 3x3 convolutions (as in VGG-style architectures) before each pooling step gives the same effective receptive field as one 5x5 convolution with fewer parameters and an extra non-linearity, which is a well-established, parameter-efficient design pattern rather than a single wide convolution per block.</w:t>
      </w:r>
    </w:p>
    <w:p>
      <w:pPr>
        <w:pStyle w:val="ListParagraph"/>
        <w:numPr>
          <w:ilvl w:val="0"/>
          <w:numId w:val="1"/>
        </w:numPr>
        <w:spacing w:after="100"/>
      </w:pPr>
      <w:r>
        <w:rPr>
          <w:b/>
          <w:bCs/>
          <w:sz w:val="22"/>
          <w:szCs w:val="22"/>
        </w:rPr>
        <w:t xml:space="preserve">Channel count doubles after each pool (32 -&gt; 64). </w:t>
      </w:r>
      <w:r>
        <w:rPr>
          <w:sz w:val="22"/>
          <w:szCs w:val="22"/>
        </w:rPr>
        <w:t xml:space="preserve">Pooling halves the spatial resolution (28-&gt;14-&gt;7), so doubling channels roughly balances the amount of information the network can represent at each spatial scale, a standard convention in CNN design.</w:t>
      </w:r>
    </w:p>
    <w:p>
      <w:pPr>
        <w:pStyle w:val="ListParagraph"/>
        <w:numPr>
          <w:ilvl w:val="0"/>
          <w:numId w:val="1"/>
        </w:numPr>
        <w:spacing w:after="100"/>
      </w:pPr>
      <w:r>
        <w:rPr>
          <w:b/>
          <w:bCs/>
          <w:sz w:val="22"/>
          <w:szCs w:val="22"/>
        </w:rPr>
        <w:t xml:space="preserve">BatchNorm after every convolution, before the activation. </w:t>
      </w:r>
      <w:r>
        <w:rPr>
          <w:sz w:val="22"/>
          <w:szCs w:val="22"/>
        </w:rPr>
        <w:t xml:space="preserve">Normalizes each layer's input distribution during training, which in practice allows a higher learning rate and acts as a mild regularizer in its own right — directly relevant to the overfitting comparison in Section 7.</w:t>
      </w:r>
    </w:p>
    <w:p>
      <w:pPr>
        <w:pStyle w:val="ListParagraph"/>
        <w:numPr>
          <w:ilvl w:val="0"/>
          <w:numId w:val="1"/>
        </w:numPr>
        <w:spacing w:after="100"/>
      </w:pPr>
      <w:r>
        <w:rPr>
          <w:b/>
          <w:bCs/>
          <w:sz w:val="22"/>
          <w:szCs w:val="22"/>
        </w:rPr>
        <w:t xml:space="preserve">Dropout: 0.25 after each pooling block, 0.5 before the final classification layer. </w:t>
      </w:r>
      <w:r>
        <w:rPr>
          <w:sz w:val="22"/>
          <w:szCs w:val="22"/>
        </w:rPr>
        <w:t xml:space="preserve">A heavier dropout rate on the final, most parameter-dense fully-connected layer (3136 -&gt; 256, over 800,000 of the model's 871,018 parameters) than on the convolutional blocks, which is standard practice since fully-connected layers are more prone to overfitting than convolutional ones.</w:t>
      </w:r>
    </w:p>
    <w:p>
      <w:pPr>
        <w:pStyle w:val="ListParagraph"/>
        <w:numPr>
          <w:ilvl w:val="0"/>
          <w:numId w:val="1"/>
        </w:numPr>
        <w:spacing w:after="100"/>
      </w:pPr>
      <w:r>
        <w:rPr>
          <w:b/>
          <w:bCs/>
          <w:sz w:val="22"/>
          <w:szCs w:val="22"/>
        </w:rPr>
        <w:t xml:space="preserve">Adam optimizer, learning rate 1e-3, batch size 256. </w:t>
      </w:r>
      <w:r>
        <w:rPr>
          <w:sz w:val="22"/>
          <w:szCs w:val="22"/>
        </w:rPr>
        <w:t xml:space="preserve">Adam's per-parameter adaptive learning rate makes it a robust default choice that needs little manual tuning, which matters given the limited compute budget (Section 6.2) available for a hyperparameter search this week.</w:t>
      </w:r>
    </w:p>
    <w:p>
      <w:pPr>
        <w:pStyle w:val="Heading1"/>
        <w:spacing w:after="160" w:before="360"/>
      </w:pPr>
      <w:r>
        <w:t xml:space="preserve">5. Baseline and Ablation Models</w:t>
      </w:r>
    </w:p>
    <w:p>
      <w:pPr>
        <w:spacing w:after="160" w:line="276"/>
      </w:pPr>
      <w:r>
        <w:rPr>
          <w:sz w:val="22"/>
          <w:szCs w:val="22"/>
        </w:rPr>
        <w:t xml:space="preserve">Two additional models were trained alongside the final CNN, purely to make its design choices falsifiable rather than asserted:</w:t>
      </w:r>
    </w:p>
    <w:p>
      <w:pPr>
        <w:pStyle w:val="ListParagraph"/>
        <w:numPr>
          <w:ilvl w:val="0"/>
          <w:numId w:val="1"/>
        </w:numPr>
        <w:spacing w:after="100"/>
      </w:pPr>
      <w:r>
        <w:rPr>
          <w:b/>
          <w:bCs/>
          <w:sz w:val="22"/>
          <w:szCs w:val="22"/>
        </w:rPr>
        <w:t xml:space="preserve">MLP baseline (235,146 parameters). </w:t>
      </w:r>
      <w:r>
        <w:rPr>
          <w:sz w:val="22"/>
          <w:szCs w:val="22"/>
        </w:rPr>
        <w:t xml:space="preserve">Three fully-connected layers (784 -&gt; 256 -&gt; 128 -&gt; 10), no convolutional structure at all. This tests whether the convolutional architecture's inductive bias (local connectivity, weight sharing) is actually earning its added complexity on this problem, rather than assuming it.</w:t>
      </w:r>
    </w:p>
    <w:p>
      <w:pPr>
        <w:pStyle w:val="ListParagraph"/>
        <w:numPr>
          <w:ilvl w:val="0"/>
          <w:numId w:val="1"/>
        </w:numPr>
        <w:spacing w:after="100"/>
      </w:pPr>
      <w:r>
        <w:rPr>
          <w:b/>
          <w:bCs/>
          <w:sz w:val="22"/>
          <w:szCs w:val="22"/>
        </w:rPr>
        <w:t xml:space="preserve">CNN without regularization (871,018 parameters, identical architecture to the final model). </w:t>
      </w:r>
      <w:r>
        <w:rPr>
          <w:sz w:val="22"/>
          <w:szCs w:val="22"/>
        </w:rPr>
        <w:t xml:space="preserve">Same convolutional structure as the final model in Section 4, but with BatchNorm layers replaced by nn.Identity() and all Dropout rates set to 0. This isolates the effect of regularization specifically, since architecture and parameter count are held constant between this model and the final one.</w:t>
      </w:r>
    </w:p>
    <w:p>
      <w:pPr>
        <w:spacing w:after="160" w:line="276"/>
      </w:pPr>
      <w:r>
        <w:rPr>
          <w:sz w:val="22"/>
          <w:szCs w:val="22"/>
        </w:rPr>
        <w:t xml:space="preserve">All three models were trained with the same data, optimizer, learning rate, batch size, and epoch budget, so that differences in outcome (Section 7) can be attributed to architecture and regularization rather than to an uneven comparison.</w:t>
      </w:r>
    </w:p>
    <w:p>
      <w:pPr>
        <w:pStyle w:val="Heading1"/>
        <w:spacing w:after="160" w:before="360"/>
      </w:pPr>
      <w:r>
        <w:t xml:space="preserve">6. Training Process</w:t>
      </w:r>
    </w:p>
    <w:p>
      <w:pPr>
        <w:pStyle w:val="Heading2"/>
        <w:spacing w:after="120" w:before="260"/>
      </w:pPr>
      <w:r>
        <w:t xml:space="preserve">6.1 Training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4E79" w:color="auto" w:val="clear"/>
            <w:tcMar>
              <w:top w:type="dxa" w:w="60"/>
              <w:left w:type="dxa" w:w="100"/>
              <w:bottom w:type="dxa" w:w="60"/>
              <w:right w:type="dxa" w:w="100"/>
            </w:tcMar>
            <w:vAlign w:val="center"/>
          </w:tcPr>
          <w:p>
            <w:r>
              <w:rPr>
                <w:b/>
                <w:bCs/>
                <w:color w:val="FFFFFF"/>
                <w:sz w:val="19"/>
                <w:szCs w:val="19"/>
              </w:rPr>
              <w:t xml:space="preserve">Setting</w:t>
            </w:r>
          </w:p>
        </w:tc>
        <w:tc>
          <w:tcPr>
            <w:tcW w:type="dxa" w:w="5500"/>
            <w:shd w:fill="1F4E79" w:color="auto" w:val="clear"/>
            <w:tcMar>
              <w:top w:type="dxa" w:w="60"/>
              <w:left w:type="dxa" w:w="100"/>
              <w:bottom w:type="dxa" w:w="60"/>
              <w:right w:type="dxa" w:w="100"/>
            </w:tcMar>
            <w:vAlign w:val="center"/>
          </w:tcPr>
          <w:p>
            <w:r>
              <w:rPr>
                <w:b/>
                <w:bCs/>
                <w:color w:val="FFFFFF"/>
                <w:sz w:val="19"/>
                <w:szCs w:val="19"/>
              </w:rPr>
              <w:t xml:space="preserve">Value</w:t>
            </w:r>
          </w:p>
        </w:tc>
      </w:tr>
      <w:tr>
        <w:tc>
          <w:tcPr>
            <w:tcW w:type="dxa" w:w="3500"/>
            <w:tcMar>
              <w:top w:type="dxa" w:w="50"/>
              <w:left w:type="dxa" w:w="100"/>
              <w:bottom w:type="dxa" w:w="50"/>
              <w:right w:type="dxa" w:w="100"/>
            </w:tcMar>
            <w:vAlign w:val="center"/>
          </w:tcPr>
          <w:p>
            <w:r>
              <w:rPr>
                <w:sz w:val="19"/>
                <w:szCs w:val="19"/>
              </w:rPr>
              <w:t xml:space="preserve">Optimizer</w:t>
            </w:r>
          </w:p>
        </w:tc>
        <w:tc>
          <w:tcPr>
            <w:tcW w:type="dxa" w:w="5500"/>
            <w:tcMar>
              <w:top w:type="dxa" w:w="50"/>
              <w:left w:type="dxa" w:w="100"/>
              <w:bottom w:type="dxa" w:w="50"/>
              <w:right w:type="dxa" w:w="100"/>
            </w:tcMar>
            <w:vAlign w:val="center"/>
          </w:tcPr>
          <w:p>
            <w:r>
              <w:rPr>
                <w:sz w:val="19"/>
                <w:szCs w:val="19"/>
              </w:rPr>
              <w:t xml:space="preserve">Adam, lr = 1e-3</w:t>
            </w:r>
          </w:p>
        </w:tc>
      </w:tr>
      <w:tr>
        <w:tc>
          <w:tcPr>
            <w:tcW w:type="dxa" w:w="3500"/>
            <w:tcMar>
              <w:top w:type="dxa" w:w="50"/>
              <w:left w:type="dxa" w:w="100"/>
              <w:bottom w:type="dxa" w:w="50"/>
              <w:right w:type="dxa" w:w="100"/>
            </w:tcMar>
            <w:vAlign w:val="center"/>
          </w:tcPr>
          <w:p>
            <w:r>
              <w:rPr>
                <w:sz w:val="19"/>
                <w:szCs w:val="19"/>
              </w:rPr>
              <w:t xml:space="preserve">Loss function</w:t>
            </w:r>
          </w:p>
        </w:tc>
        <w:tc>
          <w:tcPr>
            <w:tcW w:type="dxa" w:w="5500"/>
            <w:tcMar>
              <w:top w:type="dxa" w:w="50"/>
              <w:left w:type="dxa" w:w="100"/>
              <w:bottom w:type="dxa" w:w="50"/>
              <w:right w:type="dxa" w:w="100"/>
            </w:tcMar>
            <w:vAlign w:val="center"/>
          </w:tcPr>
          <w:p>
            <w:r>
              <w:rPr>
                <w:sz w:val="19"/>
                <w:szCs w:val="19"/>
              </w:rPr>
              <w:t xml:space="preserve">Cross-entropy</w:t>
            </w:r>
          </w:p>
        </w:tc>
      </w:tr>
      <w:tr>
        <w:tc>
          <w:tcPr>
            <w:tcW w:type="dxa" w:w="3500"/>
            <w:tcMar>
              <w:top w:type="dxa" w:w="50"/>
              <w:left w:type="dxa" w:w="100"/>
              <w:bottom w:type="dxa" w:w="50"/>
              <w:right w:type="dxa" w:w="100"/>
            </w:tcMar>
            <w:vAlign w:val="center"/>
          </w:tcPr>
          <w:p>
            <w:r>
              <w:rPr>
                <w:sz w:val="19"/>
                <w:szCs w:val="19"/>
              </w:rPr>
              <w:t xml:space="preserve">Batch size</w:t>
            </w:r>
          </w:p>
        </w:tc>
        <w:tc>
          <w:tcPr>
            <w:tcW w:type="dxa" w:w="5500"/>
            <w:tcMar>
              <w:top w:type="dxa" w:w="50"/>
              <w:left w:type="dxa" w:w="100"/>
              <w:bottom w:type="dxa" w:w="50"/>
              <w:right w:type="dxa" w:w="100"/>
            </w:tcMar>
            <w:vAlign w:val="center"/>
          </w:tcPr>
          <w:p>
            <w:r>
              <w:rPr>
                <w:sz w:val="19"/>
                <w:szCs w:val="19"/>
              </w:rPr>
              <w:t xml:space="preserve">256 (train), 512 (validation/test)</w:t>
            </w:r>
          </w:p>
        </w:tc>
      </w:tr>
      <w:tr>
        <w:tc>
          <w:tcPr>
            <w:tcW w:type="dxa" w:w="3500"/>
            <w:tcMar>
              <w:top w:type="dxa" w:w="50"/>
              <w:left w:type="dxa" w:w="100"/>
              <w:bottom w:type="dxa" w:w="50"/>
              <w:right w:type="dxa" w:w="100"/>
            </w:tcMar>
            <w:vAlign w:val="center"/>
          </w:tcPr>
          <w:p>
            <w:r>
              <w:rPr>
                <w:sz w:val="19"/>
                <w:szCs w:val="19"/>
              </w:rPr>
              <w:t xml:space="preserve">Epochs</w:t>
            </w:r>
          </w:p>
        </w:tc>
        <w:tc>
          <w:tcPr>
            <w:tcW w:type="dxa" w:w="5500"/>
            <w:tcMar>
              <w:top w:type="dxa" w:w="50"/>
              <w:left w:type="dxa" w:w="100"/>
              <w:bottom w:type="dxa" w:w="50"/>
              <w:right w:type="dxa" w:w="100"/>
            </w:tcMar>
            <w:vAlign w:val="center"/>
          </w:tcPr>
          <w:p>
            <w:r>
              <w:rPr>
                <w:sz w:val="19"/>
                <w:szCs w:val="19"/>
              </w:rPr>
              <w:t xml:space="preserve">8, identical for all three models</w:t>
            </w:r>
          </w:p>
        </w:tc>
      </w:tr>
      <w:tr>
        <w:tc>
          <w:tcPr>
            <w:tcW w:type="dxa" w:w="3500"/>
            <w:tcMar>
              <w:top w:type="dxa" w:w="50"/>
              <w:left w:type="dxa" w:w="100"/>
              <w:bottom w:type="dxa" w:w="50"/>
              <w:right w:type="dxa" w:w="100"/>
            </w:tcMar>
            <w:vAlign w:val="center"/>
          </w:tcPr>
          <w:p>
            <w:r>
              <w:rPr>
                <w:sz w:val="19"/>
                <w:szCs w:val="19"/>
              </w:rPr>
              <w:t xml:space="preserve">Framework / hardware</w:t>
            </w:r>
          </w:p>
        </w:tc>
        <w:tc>
          <w:tcPr>
            <w:tcW w:type="dxa" w:w="5500"/>
            <w:tcMar>
              <w:top w:type="dxa" w:w="50"/>
              <w:left w:type="dxa" w:w="100"/>
              <w:bottom w:type="dxa" w:w="50"/>
              <w:right w:type="dxa" w:w="100"/>
            </w:tcMar>
            <w:vAlign w:val="center"/>
          </w:tcPr>
          <w:p>
            <w:r>
              <w:rPr>
                <w:sz w:val="19"/>
                <w:szCs w:val="19"/>
              </w:rPr>
              <w:t xml:space="preserve">PyTorch 2.14, CPU only (1 core, no GPU)</w:t>
            </w:r>
          </w:p>
        </w:tc>
      </w:tr>
    </w:tbl>
    <w:p>
      <w:pPr>
        <w:pStyle w:val="Heading2"/>
        <w:spacing w:after="120" w:before="260"/>
      </w:pPr>
      <w:r>
        <w:t xml:space="preserve">6.2 Resource Constraints and How They Were Addressed</w:t>
      </w:r>
    </w:p>
    <w:p>
      <w:pPr>
        <w:spacing w:after="160" w:line="276"/>
      </w:pPr>
      <w:r>
        <w:rPr>
          <w:sz w:val="22"/>
          <w:szCs w:val="22"/>
        </w:rPr>
        <w:t xml:space="preserve">This machine provides a single CPU core and no GPU. A timing test on the full 50,000-image training split showed approximately 86 seconds per epoch for the CNN architecture in Section 4 — which would have made the full three-model, multi-epoch comparison in this report take the better part of an hour, excessive for a CPU-only academic exercise and risking incomplete runs.</w:t>
      </w:r>
    </w:p>
    <w:p>
      <w:pPr>
        <w:spacing w:after="160" w:line="276"/>
      </w:pPr>
      <w:r>
        <w:rPr>
          <w:sz w:val="22"/>
          <w:szCs w:val="22"/>
        </w:rPr>
        <w:t xml:space="preserve">Rather than silently reducing the epoch count to the point the learning curves in Section 7 would stop being informative, the training and validation sets were reduced to a stratified-by-draw 8,000/2,000-image subset of the 60,000-image training pool (roughly 800 images per class on average), keeping the full, official 10,000-image test set completely untouched for final evaluation. This cut per-epoch training time to roughly 21-27 seconds for the CNN variants, making an 8-epoch, three-model comparison complete in well under ten minutes while preserving a meaningful, if noisier, result.</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rng = np.random.RandomState(42)</w:t>
      </w:r>
    </w:p>
    <w:p>
      <w:pPr>
        <w:shd w:fill="F2F2F2" w:color="auto" w:val="clear"/>
        <w:spacing w:after="0" w:before="0" w:line="264"/>
        <w:ind w:left="120" w:right="120"/>
      </w:pPr>
      <w:r>
        <w:rPr>
          <w:rFonts w:ascii="Consolas" w:cs="Consolas" w:eastAsia="Consolas" w:hAnsi="Consolas"/>
          <w:sz w:val="18"/>
          <w:szCs w:val="18"/>
        </w:rPr>
        <w:t xml:space="preserve">perm = rng.permutation(len(X_train_full))</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train_idx, val_idx = perm[:8000], perm[8000:10000]</w:t>
      </w:r>
    </w:p>
    <w:p>
      <w:pPr>
        <w:spacing w:after="160" w:line="276"/>
      </w:pPr>
      <w:r>
        <w:rPr>
          <w:sz w:val="22"/>
          <w:szCs w:val="22"/>
        </w:rPr>
        <w:t xml:space="preserve">This is a direct, named trade-off: results in this report (Sections 7-9) are somewhat noisier and very likely modestly below what the same architecture would achieve with the full 50,000-image training set and more epochs — a point returned to explicitly in Section 11's discussion of improvements.</w:t>
      </w:r>
    </w:p>
    <w:p>
      <w:pPr>
        <w:pStyle w:val="Heading1"/>
        <w:spacing w:after="160" w:before="360"/>
      </w:pPr>
      <w:r>
        <w:t xml:space="preserve">7. Learning Curves and Overfitting Analysis</w:t>
      </w:r>
    </w:p>
    <w:p>
      <w:pPr>
        <w:pStyle w:val="Heading2"/>
        <w:spacing w:after="120" w:before="260"/>
      </w:pPr>
      <w:r>
        <w:t xml:space="preserve">7.1 MLP vs. CNN: Does the Architecture Matter?</w:t>
      </w:r>
    </w:p>
    <w:p>
      <w:pPr>
        <w:spacing w:after="60" w:before="120"/>
        <w:jc w:val="center"/>
      </w:pPr>
      <w:r>
        <w:drawing>
          <wp:inline distT="0" distB="0" distL="0" distR="0">
            <wp:extent cx="5524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162175"/>
                    </a:xfrm>
                    <a:prstGeom prst="rect">
                      <a:avLst/>
                    </a:prstGeom>
                  </pic:spPr>
                </pic:pic>
              </a:graphicData>
            </a:graphic>
          </wp:inline>
        </w:drawing>
      </w:r>
    </w:p>
    <w:p>
      <w:pPr>
        <w:spacing w:after="240"/>
        <w:jc w:val="center"/>
      </w:pPr>
      <w:r>
        <w:rPr>
          <w:i/>
          <w:iCs/>
          <w:color w:val="555555"/>
          <w:sz w:val="18"/>
          <w:szCs w:val="18"/>
        </w:rPr>
        <w:t xml:space="preserve">Figure 2. Validation accuracy (left) and validation loss (right): MLP baseline vs. final CNN.</w:t>
      </w:r>
    </w:p>
    <w:p>
      <w:pPr>
        <w:spacing w:after="160" w:line="276"/>
      </w:pPr>
      <w:r>
        <w:rPr>
          <w:sz w:val="22"/>
          <w:szCs w:val="22"/>
        </w:rPr>
        <w:t xml:space="preserve">Both models start from the same point (epoch 1: 0.760 validation accuracy for both, since neither has learned much yet) but diverge quickly: the MLP's validation accuracy plateaus around epoch 6 (0.845) and does not improve further, while the CNN continues improving through all 8 epochs, reaching 0.887. The validation loss panel tells the same story even more clearly — the MLP's loss stops improving by epoch 6, while the CNN's loss is still decreasing at epoch 8, suggesting it had not yet fully converged within this epoch budget. This is direct evidence, not just an assumption, that the convolutional architecture's spatial inductive bias is doing real work on this problem.</w:t>
      </w:r>
    </w:p>
    <w:p>
      <w:pPr>
        <w:pStyle w:val="Heading2"/>
        <w:spacing w:after="120" w:before="260"/>
      </w:pPr>
      <w:r>
        <w:t xml:space="preserve">7.2 Overfitting: Regularized vs. Unregularized CNN</w:t>
      </w:r>
    </w:p>
    <w:p>
      <w:pPr>
        <w:spacing w:after="60" w:before="120"/>
        <w:jc w:val="center"/>
      </w:pPr>
      <w:r>
        <w:drawing>
          <wp:inline distT="0" distB="0" distL="0" distR="0">
            <wp:extent cx="5524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62175"/>
                    </a:xfrm>
                    <a:prstGeom prst="rect">
                      <a:avLst/>
                    </a:prstGeom>
                  </pic:spPr>
                </pic:pic>
              </a:graphicData>
            </a:graphic>
          </wp:inline>
        </w:drawing>
      </w:r>
    </w:p>
    <w:p>
      <w:pPr>
        <w:spacing w:after="240"/>
        <w:jc w:val="center"/>
      </w:pPr>
      <w:r>
        <w:rPr>
          <w:i/>
          <w:iCs/>
          <w:color w:val="555555"/>
          <w:sz w:val="18"/>
          <w:szCs w:val="18"/>
        </w:rPr>
        <w:t xml:space="preserve">Figure 3. Left: train (dashed) vs. validation (solid) accuracy for both CNN variants. Right: the train-minus-validation accuracy gap over training — the classic overfitting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2100"/>
      </w:tblGrid>
      <w:tr>
        <w:trPr>
          <w:tblHeader/>
        </w:trPr>
        <w:tc>
          <w:tcPr>
            <w:tcW w:type="dxa" w:w="3500"/>
            <w:shd w:fill="1F4E79" w:color="auto" w:val="clear"/>
            <w:tcMar>
              <w:top w:type="dxa" w:w="60"/>
              <w:left w:type="dxa" w:w="100"/>
              <w:bottom w:type="dxa" w:w="60"/>
              <w:right w:type="dxa" w:w="100"/>
            </w:tcMar>
            <w:vAlign w:val="center"/>
          </w:tcPr>
          <w:p>
            <w:r>
              <w:rPr>
                <w:b/>
                <w:bCs/>
                <w:color w:val="FFFFFF"/>
                <w:sz w:val="19"/>
                <w:szCs w:val="19"/>
              </w:rPr>
              <w:t xml:space="preserve">Model</w:t>
            </w:r>
          </w:p>
        </w:tc>
        <w:tc>
          <w:tcPr>
            <w:tcW w:type="dxa" w:w="2200"/>
            <w:shd w:fill="1F4E79" w:color="auto" w:val="clear"/>
            <w:tcMar>
              <w:top w:type="dxa" w:w="60"/>
              <w:left w:type="dxa" w:w="100"/>
              <w:bottom w:type="dxa" w:w="60"/>
              <w:right w:type="dxa" w:w="100"/>
            </w:tcMar>
            <w:vAlign w:val="center"/>
          </w:tcPr>
          <w:p>
            <w:r>
              <w:rPr>
                <w:b/>
                <w:bCs/>
                <w:color w:val="FFFFFF"/>
                <w:sz w:val="19"/>
                <w:szCs w:val="19"/>
              </w:rPr>
              <w:t xml:space="preserve">Final train acc.</w:t>
            </w:r>
          </w:p>
        </w:tc>
        <w:tc>
          <w:tcPr>
            <w:tcW w:type="dxa" w:w="2200"/>
            <w:shd w:fill="1F4E79" w:color="auto" w:val="clear"/>
            <w:tcMar>
              <w:top w:type="dxa" w:w="60"/>
              <w:left w:type="dxa" w:w="100"/>
              <w:bottom w:type="dxa" w:w="60"/>
              <w:right w:type="dxa" w:w="100"/>
            </w:tcMar>
            <w:vAlign w:val="center"/>
          </w:tcPr>
          <w:p>
            <w:r>
              <w:rPr>
                <w:b/>
                <w:bCs/>
                <w:color w:val="FFFFFF"/>
                <w:sz w:val="19"/>
                <w:szCs w:val="19"/>
              </w:rPr>
              <w:t xml:space="preserve">Final val acc.</w:t>
            </w:r>
          </w:p>
        </w:tc>
        <w:tc>
          <w:tcPr>
            <w:tcW w:type="dxa" w:w="2100"/>
            <w:shd w:fill="1F4E79" w:color="auto" w:val="clear"/>
            <w:tcMar>
              <w:top w:type="dxa" w:w="60"/>
              <w:left w:type="dxa" w:w="100"/>
              <w:bottom w:type="dxa" w:w="60"/>
              <w:right w:type="dxa" w:w="100"/>
            </w:tcMar>
            <w:vAlign w:val="center"/>
          </w:tcPr>
          <w:p>
            <w:r>
              <w:rPr>
                <w:b/>
                <w:bCs/>
                <w:color w:val="FFFFFF"/>
                <w:sz w:val="19"/>
                <w:szCs w:val="19"/>
              </w:rPr>
              <w:t xml:space="preserve">Train − val gap</w:t>
            </w:r>
          </w:p>
        </w:tc>
      </w:tr>
      <w:tr>
        <w:tc>
          <w:tcPr>
            <w:tcW w:type="dxa" w:w="3500"/>
            <w:tcMar>
              <w:top w:type="dxa" w:w="50"/>
              <w:left w:type="dxa" w:w="100"/>
              <w:bottom w:type="dxa" w:w="50"/>
              <w:right w:type="dxa" w:w="100"/>
            </w:tcMar>
            <w:vAlign w:val="center"/>
          </w:tcPr>
          <w:p>
            <w:r>
              <w:rPr>
                <w:sz w:val="19"/>
                <w:szCs w:val="19"/>
              </w:rPr>
              <w:t xml:space="preserve">CNN, no regularization</w:t>
            </w:r>
          </w:p>
        </w:tc>
        <w:tc>
          <w:tcPr>
            <w:tcW w:type="dxa" w:w="2200"/>
            <w:tcMar>
              <w:top w:type="dxa" w:w="50"/>
              <w:left w:type="dxa" w:w="100"/>
              <w:bottom w:type="dxa" w:w="50"/>
              <w:right w:type="dxa" w:w="100"/>
            </w:tcMar>
            <w:vAlign w:val="center"/>
          </w:tcPr>
          <w:p>
            <w:r>
              <w:rPr>
                <w:sz w:val="19"/>
                <w:szCs w:val="19"/>
              </w:rPr>
              <w:t xml:space="preserve">0.8708</w:t>
            </w:r>
          </w:p>
        </w:tc>
        <w:tc>
          <w:tcPr>
            <w:tcW w:type="dxa" w:w="2200"/>
            <w:tcMar>
              <w:top w:type="dxa" w:w="50"/>
              <w:left w:type="dxa" w:w="100"/>
              <w:bottom w:type="dxa" w:w="50"/>
              <w:right w:type="dxa" w:w="100"/>
            </w:tcMar>
            <w:vAlign w:val="center"/>
          </w:tcPr>
          <w:p>
            <w:r>
              <w:rPr>
                <w:sz w:val="19"/>
                <w:szCs w:val="19"/>
              </w:rPr>
              <w:t xml:space="preserve">0.8680</w:t>
            </w:r>
          </w:p>
        </w:tc>
        <w:tc>
          <w:tcPr>
            <w:tcW w:type="dxa" w:w="2100"/>
            <w:tcMar>
              <w:top w:type="dxa" w:w="50"/>
              <w:left w:type="dxa" w:w="100"/>
              <w:bottom w:type="dxa" w:w="50"/>
              <w:right w:type="dxa" w:w="100"/>
            </w:tcMar>
            <w:vAlign w:val="center"/>
          </w:tcPr>
          <w:p>
            <w:r>
              <w:rPr>
                <w:sz w:val="19"/>
                <w:szCs w:val="19"/>
              </w:rPr>
              <w:t xml:space="preserve">+0.0028</w:t>
            </w:r>
          </w:p>
        </w:tc>
      </w:tr>
      <w:tr>
        <w:tc>
          <w:tcPr>
            <w:tcW w:type="dxa" w:w="3500"/>
            <w:tcMar>
              <w:top w:type="dxa" w:w="50"/>
              <w:left w:type="dxa" w:w="100"/>
              <w:bottom w:type="dxa" w:w="50"/>
              <w:right w:type="dxa" w:w="100"/>
            </w:tcMar>
            <w:vAlign w:val="center"/>
          </w:tcPr>
          <w:p>
            <w:r>
              <w:rPr>
                <w:sz w:val="19"/>
                <w:szCs w:val="19"/>
              </w:rPr>
              <w:t xml:space="preserve">CNN, BatchNorm + Dropout</w:t>
            </w:r>
          </w:p>
        </w:tc>
        <w:tc>
          <w:tcPr>
            <w:tcW w:type="dxa" w:w="2200"/>
            <w:tcMar>
              <w:top w:type="dxa" w:w="50"/>
              <w:left w:type="dxa" w:w="100"/>
              <w:bottom w:type="dxa" w:w="50"/>
              <w:right w:type="dxa" w:w="100"/>
            </w:tcMar>
            <w:vAlign w:val="center"/>
          </w:tcPr>
          <w:p>
            <w:r>
              <w:rPr>
                <w:sz w:val="19"/>
                <w:szCs w:val="19"/>
              </w:rPr>
              <w:t xml:space="preserve">0.8712</w:t>
            </w:r>
          </w:p>
        </w:tc>
        <w:tc>
          <w:tcPr>
            <w:tcW w:type="dxa" w:w="2200"/>
            <w:tcMar>
              <w:top w:type="dxa" w:w="50"/>
              <w:left w:type="dxa" w:w="100"/>
              <w:bottom w:type="dxa" w:w="50"/>
              <w:right w:type="dxa" w:w="100"/>
            </w:tcMar>
            <w:vAlign w:val="center"/>
          </w:tcPr>
          <w:p>
            <w:r>
              <w:rPr>
                <w:sz w:val="19"/>
                <w:szCs w:val="19"/>
              </w:rPr>
              <w:t xml:space="preserve">0.8870</w:t>
            </w:r>
          </w:p>
        </w:tc>
        <w:tc>
          <w:tcPr>
            <w:tcW w:type="dxa" w:w="2100"/>
            <w:tcMar>
              <w:top w:type="dxa" w:w="50"/>
              <w:left w:type="dxa" w:w="100"/>
              <w:bottom w:type="dxa" w:w="50"/>
              <w:right w:type="dxa" w:w="100"/>
            </w:tcMar>
            <w:vAlign w:val="center"/>
          </w:tcPr>
          <w:p>
            <w:r>
              <w:rPr>
                <w:sz w:val="19"/>
                <w:szCs w:val="19"/>
              </w:rPr>
              <w:t xml:space="preserve">−0.0158</w:t>
            </w:r>
          </w:p>
        </w:tc>
      </w:tr>
    </w:tbl>
    <w:p>
      <w:pPr>
        <w:spacing w:after="160" w:line="276"/>
      </w:pPr>
      <w:r>
        <w:rPr>
          <w:sz w:val="22"/>
          <w:szCs w:val="22"/>
        </w:rPr>
        <w:t xml:space="preserve">The result here is more nuanced than a textbook overfitting demonstration, and is reported honestly rather than forced to fit expectations: within this 8-epoch, 8,000-image budget, neither CNN variant had developed the classic large positive train-minus-validation gap that defines overfitting — both final-epoch gaps are close to zero, and the regularized model's is actually slightly negative (validation accuracy exceeds training accuracy), which is typical when dropout and training-only data augmentation make the training task itself slightly harder than evaluation.</w:t>
      </w:r>
    </w:p>
    <w:p>
      <w:pPr>
        <w:spacing w:after="160" w:line="276"/>
      </w:pPr>
      <w:r>
        <w:rPr>
          <w:sz w:val="22"/>
          <w:szCs w:val="22"/>
        </w:rPr>
        <w:t xml:space="preserve">The more informative, and consistent, finding is in the left panel of Figure 3: at every single epoch from epoch 2 onward, the regularized model's validation accuracy is higher than the unregularized model's, despite near-identical training accuracy throughout. In other words, BatchNorm and Dropout were not needed here to rescue a model that was clearly overfitting — at this scale, neither model had trained long enough for that — but they still produced a measurably better-generalizing model at every checkpoint, which is itself a legitimate and reportable finding about regularization's benefit, separate from the overfitting narrative the task description invites but that this particular run did not dramatically exhibit. A longer training run (Section 11) would be the natural next step to see whether the unregularized model's gap eventually widens as the task description's framing anticipates.</w:t>
      </w:r>
    </w:p>
    <w:p>
      <w:pPr>
        <w:pStyle w:val="Heading1"/>
        <w:spacing w:after="160" w:before="360"/>
      </w:pPr>
      <w:r>
        <w:t xml:space="preserve">8. Final Model Evaluation on Test Set</w:t>
      </w:r>
    </w:p>
    <w:p>
      <w:pPr>
        <w:spacing w:after="160" w:line="276"/>
      </w:pPr>
      <w:r>
        <w:rPr>
          <w:sz w:val="22"/>
          <w:szCs w:val="22"/>
        </w:rPr>
        <w:t xml:space="preserve">The final, regularized CNN (Section 4) was evaluated exactly once on the complete, untouched 10,000-image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4E79" w:color="auto" w:val="clear"/>
            <w:tcMar>
              <w:top w:type="dxa" w:w="60"/>
              <w:left w:type="dxa" w:w="100"/>
              <w:bottom w:type="dxa" w:w="60"/>
              <w:right w:type="dxa" w:w="100"/>
            </w:tcMar>
            <w:vAlign w:val="center"/>
          </w:tcPr>
          <w:p>
            <w:r>
              <w:rPr>
                <w:b/>
                <w:bCs/>
                <w:color w:val="FFFFFF"/>
                <w:sz w:val="19"/>
                <w:szCs w:val="19"/>
              </w:rPr>
              <w:t xml:space="preserve">Model</w:t>
            </w:r>
          </w:p>
        </w:tc>
        <w:tc>
          <w:tcPr>
            <w:tcW w:type="dxa" w:w="4000"/>
            <w:shd w:fill="1F4E79" w:color="auto" w:val="clear"/>
            <w:tcMar>
              <w:top w:type="dxa" w:w="60"/>
              <w:left w:type="dxa" w:w="100"/>
              <w:bottom w:type="dxa" w:w="60"/>
              <w:right w:type="dxa" w:w="100"/>
            </w:tcMar>
            <w:vAlign w:val="center"/>
          </w:tcPr>
          <w:p>
            <w:r>
              <w:rPr>
                <w:b/>
                <w:bCs/>
                <w:color w:val="FFFFFF"/>
                <w:sz w:val="19"/>
                <w:szCs w:val="19"/>
              </w:rPr>
              <w:t xml:space="preserve">Test accuracy</w:t>
            </w:r>
          </w:p>
        </w:tc>
      </w:tr>
      <w:tr>
        <w:tc>
          <w:tcPr>
            <w:tcW w:type="dxa" w:w="5000"/>
            <w:tcMar>
              <w:top w:type="dxa" w:w="50"/>
              <w:left w:type="dxa" w:w="100"/>
              <w:bottom w:type="dxa" w:w="50"/>
              <w:right w:type="dxa" w:w="100"/>
            </w:tcMar>
            <w:vAlign w:val="center"/>
          </w:tcPr>
          <w:p>
            <w:r>
              <w:rPr>
                <w:sz w:val="19"/>
                <w:szCs w:val="19"/>
              </w:rPr>
              <w:t xml:space="preserve">MLP baseline</w:t>
            </w:r>
          </w:p>
        </w:tc>
        <w:tc>
          <w:tcPr>
            <w:tcW w:type="dxa" w:w="4000"/>
            <w:tcMar>
              <w:top w:type="dxa" w:w="50"/>
              <w:left w:type="dxa" w:w="100"/>
              <w:bottom w:type="dxa" w:w="50"/>
              <w:right w:type="dxa" w:w="100"/>
            </w:tcMar>
            <w:vAlign w:val="center"/>
          </w:tcPr>
          <w:p>
            <w:r>
              <w:rPr>
                <w:sz w:val="19"/>
                <w:szCs w:val="19"/>
              </w:rPr>
              <w:t xml:space="preserve">0.8396</w:t>
            </w:r>
          </w:p>
        </w:tc>
      </w:tr>
      <w:tr>
        <w:tc>
          <w:tcPr>
            <w:tcW w:type="dxa" w:w="5000"/>
            <w:tcMar>
              <w:top w:type="dxa" w:w="50"/>
              <w:left w:type="dxa" w:w="100"/>
              <w:bottom w:type="dxa" w:w="50"/>
              <w:right w:type="dxa" w:w="100"/>
            </w:tcMar>
            <w:vAlign w:val="center"/>
          </w:tcPr>
          <w:p>
            <w:r>
              <w:rPr>
                <w:sz w:val="19"/>
                <w:szCs w:val="19"/>
              </w:rPr>
              <w:t xml:space="preserve">CNN, no regularization</w:t>
            </w:r>
          </w:p>
        </w:tc>
        <w:tc>
          <w:tcPr>
            <w:tcW w:type="dxa" w:w="4000"/>
            <w:tcMar>
              <w:top w:type="dxa" w:w="50"/>
              <w:left w:type="dxa" w:w="100"/>
              <w:bottom w:type="dxa" w:w="50"/>
              <w:right w:type="dxa" w:w="100"/>
            </w:tcMar>
            <w:vAlign w:val="center"/>
          </w:tcPr>
          <w:p>
            <w:r>
              <w:rPr>
                <w:sz w:val="19"/>
                <w:szCs w:val="19"/>
              </w:rPr>
              <w:t xml:space="preserve">0.8608</w:t>
            </w:r>
          </w:p>
        </w:tc>
      </w:tr>
      <w:tr>
        <w:tc>
          <w:tcPr>
            <w:tcW w:type="dxa" w:w="5000"/>
            <w:tcMar>
              <w:top w:type="dxa" w:w="50"/>
              <w:left w:type="dxa" w:w="100"/>
              <w:bottom w:type="dxa" w:w="50"/>
              <w:right w:type="dxa" w:w="100"/>
            </w:tcMar>
            <w:vAlign w:val="center"/>
          </w:tcPr>
          <w:p>
            <w:r>
              <w:rPr>
                <w:sz w:val="19"/>
                <w:szCs w:val="19"/>
              </w:rPr>
              <w:t xml:space="preserve">CNN, BatchNorm + Dropout (final)</w:t>
            </w:r>
          </w:p>
        </w:tc>
        <w:tc>
          <w:tcPr>
            <w:tcW w:type="dxa" w:w="4000"/>
            <w:tcMar>
              <w:top w:type="dxa" w:w="50"/>
              <w:left w:type="dxa" w:w="100"/>
              <w:bottom w:type="dxa" w:w="50"/>
              <w:right w:type="dxa" w:w="100"/>
            </w:tcMar>
            <w:vAlign w:val="center"/>
          </w:tcPr>
          <w:p>
            <w:r>
              <w:rPr>
                <w:sz w:val="19"/>
                <w:szCs w:val="19"/>
              </w:rPr>
              <w:t xml:space="preserve">0.8798</w:t>
            </w:r>
          </w:p>
        </w:tc>
      </w:tr>
    </w:tbl>
    <w:p>
      <w:pPr>
        <w:spacing w:after="160" w:line="276"/>
      </w:pPr>
      <w:r>
        <w:rPr>
          <w:sz w:val="22"/>
          <w:szCs w:val="22"/>
        </w:rPr>
        <w:t xml:space="preserve">The ordering is clean and consistent with Section 7: adding convolutional structure over the MLP improves test accuracy by 2.1 points (0.8396 -&gt; 0.8608), and adding BatchNorm + Dropout on top of the same convolutional architecture improves it by a further 1.9 points (0.8608 -&gt; 0.8798) — two independent, stacked improvements from two independent design decisions.</w:t>
      </w:r>
    </w:p>
    <w:p>
      <w:pPr>
        <w:pStyle w:val="Heading2"/>
        <w:spacing w:after="120" w:before="260"/>
      </w:pPr>
      <w:r>
        <w:t xml:space="preserve">8.1 Per-Class Performance</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classification_report(y_true, y_pred, target_names=CLASSES)</w:t>
      </w:r>
    </w:p>
    <w:p>
      <w:pPr>
        <w:spacing w:after="0" w:before="0" w:line="240"/>
        <w:ind w:left="240" w:right="120"/>
      </w:pPr>
      <w:r>
        <w:rPr>
          <w:rFonts w:ascii="Consolas" w:cs="Consolas" w:eastAsia="Consolas" w:hAnsi="Consolas"/>
          <w:i/>
          <w:iCs/>
          <w:color w:val="444444"/>
          <w:sz w:val="17"/>
          <w:szCs w:val="17"/>
        </w:rPr>
        <w:t xml:space="preserve">              precision    recall  f1-score   support</w:t>
      </w:r>
    </w:p>
    <w:p>
      <w:pPr>
        <w:spacing w:after="0" w:before="0" w:line="240"/>
        <w:ind w:left="240" w:right="120"/>
      </w:pPr>
      <w:r>
        <w:rPr>
          <w:rFonts w:ascii="Consolas" w:cs="Consolas" w:eastAsia="Consolas" w:hAnsi="Consolas"/>
          <w:i/>
          <w:iCs/>
          <w:color w:val="444444"/>
          <w:sz w:val="17"/>
          <w:szCs w:val="17"/>
        </w:rPr>
        <w:t xml:space="preserve"> </w:t>
      </w:r>
    </w:p>
    <w:p>
      <w:pPr>
        <w:spacing w:after="0" w:before="0" w:line="240"/>
        <w:ind w:left="240" w:right="120"/>
      </w:pPr>
      <w:r>
        <w:rPr>
          <w:rFonts w:ascii="Consolas" w:cs="Consolas" w:eastAsia="Consolas" w:hAnsi="Consolas"/>
          <w:i/>
          <w:iCs/>
          <w:color w:val="444444"/>
          <w:sz w:val="17"/>
          <w:szCs w:val="17"/>
        </w:rPr>
        <w:t xml:space="preserve"> T-shirt/top       0.82      0.83      0.83      1000</w:t>
      </w:r>
    </w:p>
    <w:p>
      <w:pPr>
        <w:spacing w:after="0" w:before="0" w:line="240"/>
        <w:ind w:left="240" w:right="120"/>
      </w:pPr>
      <w:r>
        <w:rPr>
          <w:rFonts w:ascii="Consolas" w:cs="Consolas" w:eastAsia="Consolas" w:hAnsi="Consolas"/>
          <w:i/>
          <w:iCs/>
          <w:color w:val="444444"/>
          <w:sz w:val="17"/>
          <w:szCs w:val="17"/>
        </w:rPr>
        <w:t xml:space="preserve">     Trouser       1.00      0.96      0.98      1000</w:t>
      </w:r>
    </w:p>
    <w:p>
      <w:pPr>
        <w:spacing w:after="0" w:before="0" w:line="240"/>
        <w:ind w:left="240" w:right="120"/>
      </w:pPr>
      <w:r>
        <w:rPr>
          <w:rFonts w:ascii="Consolas" w:cs="Consolas" w:eastAsia="Consolas" w:hAnsi="Consolas"/>
          <w:i/>
          <w:iCs/>
          <w:color w:val="444444"/>
          <w:sz w:val="17"/>
          <w:szCs w:val="17"/>
        </w:rPr>
        <w:t xml:space="preserve">    Pullover       0.82      0.84      0.83      1000</w:t>
      </w:r>
    </w:p>
    <w:p>
      <w:pPr>
        <w:spacing w:after="0" w:before="0" w:line="240"/>
        <w:ind w:left="240" w:right="120"/>
      </w:pPr>
      <w:r>
        <w:rPr>
          <w:rFonts w:ascii="Consolas" w:cs="Consolas" w:eastAsia="Consolas" w:hAnsi="Consolas"/>
          <w:i/>
          <w:iCs/>
          <w:color w:val="444444"/>
          <w:sz w:val="17"/>
          <w:szCs w:val="17"/>
        </w:rPr>
        <w:t xml:space="preserve">       Dress       0.89      0.87      0.88      1000</w:t>
      </w:r>
    </w:p>
    <w:p>
      <w:pPr>
        <w:spacing w:after="0" w:before="0" w:line="240"/>
        <w:ind w:left="240" w:right="120"/>
      </w:pPr>
      <w:r>
        <w:rPr>
          <w:rFonts w:ascii="Consolas" w:cs="Consolas" w:eastAsia="Consolas" w:hAnsi="Consolas"/>
          <w:i/>
          <w:iCs/>
          <w:color w:val="444444"/>
          <w:sz w:val="17"/>
          <w:szCs w:val="17"/>
        </w:rPr>
        <w:t xml:space="preserve">        Coat       0.80      0.81      0.81      1000</w:t>
      </w:r>
    </w:p>
    <w:p>
      <w:pPr>
        <w:spacing w:after="0" w:before="0" w:line="240"/>
        <w:ind w:left="240" w:right="120"/>
      </w:pPr>
      <w:r>
        <w:rPr>
          <w:rFonts w:ascii="Consolas" w:cs="Consolas" w:eastAsia="Consolas" w:hAnsi="Consolas"/>
          <w:i/>
          <w:iCs/>
          <w:color w:val="444444"/>
          <w:sz w:val="17"/>
          <w:szCs w:val="17"/>
        </w:rPr>
        <w:t xml:space="preserve">      Sandal       0.99      0.92      0.95      1000</w:t>
      </w:r>
    </w:p>
    <w:p>
      <w:pPr>
        <w:spacing w:after="0" w:before="0" w:line="240"/>
        <w:ind w:left="240" w:right="120"/>
      </w:pPr>
      <w:r>
        <w:rPr>
          <w:rFonts w:ascii="Consolas" w:cs="Consolas" w:eastAsia="Consolas" w:hAnsi="Consolas"/>
          <w:i/>
          <w:iCs/>
          <w:color w:val="444444"/>
          <w:sz w:val="17"/>
          <w:szCs w:val="17"/>
        </w:rPr>
        <w:t xml:space="preserve">       Shirt       0.68      0.67      0.68      1000</w:t>
      </w:r>
    </w:p>
    <w:p>
      <w:pPr>
        <w:spacing w:after="0" w:before="0" w:line="240"/>
        <w:ind w:left="240" w:right="120"/>
      </w:pPr>
      <w:r>
        <w:rPr>
          <w:rFonts w:ascii="Consolas" w:cs="Consolas" w:eastAsia="Consolas" w:hAnsi="Consolas"/>
          <w:i/>
          <w:iCs/>
          <w:color w:val="444444"/>
          <w:sz w:val="17"/>
          <w:szCs w:val="17"/>
        </w:rPr>
        <w:t xml:space="preserve">     Sneaker       0.89      0.97      0.93      1000</w:t>
      </w:r>
    </w:p>
    <w:p>
      <w:pPr>
        <w:spacing w:after="0" w:before="0" w:line="240"/>
        <w:ind w:left="240" w:right="120"/>
      </w:pPr>
      <w:r>
        <w:rPr>
          <w:rFonts w:ascii="Consolas" w:cs="Consolas" w:eastAsia="Consolas" w:hAnsi="Consolas"/>
          <w:i/>
          <w:iCs/>
          <w:color w:val="444444"/>
          <w:sz w:val="17"/>
          <w:szCs w:val="17"/>
        </w:rPr>
        <w:t xml:space="preserve">         Bag       0.97      0.97      0.97      1000</w:t>
      </w:r>
    </w:p>
    <w:p>
      <w:pPr>
        <w:spacing w:after="0" w:before="0" w:line="240"/>
        <w:ind w:left="240" w:right="120"/>
      </w:pPr>
      <w:r>
        <w:rPr>
          <w:rFonts w:ascii="Consolas" w:cs="Consolas" w:eastAsia="Consolas" w:hAnsi="Consolas"/>
          <w:i/>
          <w:iCs/>
          <w:color w:val="444444"/>
          <w:sz w:val="17"/>
          <w:szCs w:val="17"/>
        </w:rPr>
        <w:t xml:space="preserve">  Ankle boot       0.95      0.95      0.95      1000</w:t>
      </w:r>
    </w:p>
    <w:p>
      <w:pPr>
        <w:spacing w:after="0" w:before="0" w:line="240"/>
        <w:ind w:left="240" w:right="120"/>
      </w:pPr>
      <w:r>
        <w:rPr>
          <w:rFonts w:ascii="Consolas" w:cs="Consolas" w:eastAsia="Consolas" w:hAnsi="Consolas"/>
          <w:i/>
          <w:iCs/>
          <w:color w:val="444444"/>
          <w:sz w:val="17"/>
          <w:szCs w:val="17"/>
        </w:rPr>
        <w:t xml:space="preserve"> </w:t>
      </w:r>
    </w:p>
    <w:p>
      <w:pPr>
        <w:spacing w:after="0" w:before="0" w:line="240"/>
        <w:ind w:left="240" w:right="120"/>
      </w:pPr>
      <w:r>
        <w:rPr>
          <w:rFonts w:ascii="Consolas" w:cs="Consolas" w:eastAsia="Consolas" w:hAnsi="Consolas"/>
          <w:i/>
          <w:iCs/>
          <w:color w:val="444444"/>
          <w:sz w:val="17"/>
          <w:szCs w:val="17"/>
        </w:rPr>
        <w:t xml:space="preserve">    accuracy                           0.88     10000</w:t>
      </w:r>
    </w:p>
    <w:p>
      <w:pPr>
        <w:spacing w:after="200"/>
      </w:pPr>
    </w:p>
    <w:p>
      <w:pPr>
        <w:pStyle w:val="Heading2"/>
        <w:spacing w:after="120" w:before="260"/>
      </w:pPr>
      <w:r>
        <w:t xml:space="preserve">8.2 Confusion Matrix</w:t>
      </w:r>
    </w:p>
    <w:p>
      <w:pPr>
        <w:spacing w:after="60" w:before="120"/>
        <w:jc w:val="center"/>
      </w:pPr>
      <w:r>
        <w:drawing>
          <wp:inline distT="0" distB="0" distL="0" distR="0">
            <wp:extent cx="4572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962400"/>
                    </a:xfrm>
                    <a:prstGeom prst="rect">
                      <a:avLst/>
                    </a:prstGeom>
                  </pic:spPr>
                </pic:pic>
              </a:graphicData>
            </a:graphic>
          </wp:inline>
        </w:drawing>
      </w:r>
    </w:p>
    <w:p>
      <w:pPr>
        <w:spacing w:after="240"/>
        <w:jc w:val="center"/>
      </w:pPr>
      <w:r>
        <w:rPr>
          <w:i/>
          <w:iCs/>
          <w:color w:val="555555"/>
          <w:sz w:val="18"/>
          <w:szCs w:val="18"/>
        </w:rPr>
        <w:t xml:space="preserve">Figure 4. Confusion matrix on the full 10,000-image test set.</w:t>
      </w:r>
    </w:p>
    <w:p>
      <w:pPr>
        <w:spacing w:after="160" w:line="276"/>
      </w:pPr>
      <w:r>
        <w:rPr>
          <w:sz w:val="22"/>
          <w:szCs w:val="22"/>
        </w:rPr>
        <w:t xml:space="preserve">Performance is very uneven across classes, and not randomly so. Trouser, Bag, Sandal, Sneaker, and Ankle boot are all at or above 0.93 F1 — these are shape-distinctive categories unlikely to be confused with anything else in the set. Shirt is by far the weakest class (0.68 F1), and the confusion matrix shows exactly why: it is the single visual category that overlaps most with three other classes (T-shirt/top, Pullover, and Coat) simultaneously, discussed in depth in Section 9.</w:t>
      </w:r>
    </w:p>
    <w:p>
      <w:pPr>
        <w:pStyle w:val="Heading1"/>
        <w:spacing w:after="160" w:before="360"/>
      </w:pPr>
      <w:r>
        <w:t xml:space="preserve">9. Critical Analysis and Insights</w:t>
      </w:r>
    </w:p>
    <w:p>
      <w:pPr>
        <w:spacing w:after="60" w:before="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62250"/>
                    </a:xfrm>
                    <a:prstGeom prst="rect">
                      <a:avLst/>
                    </a:prstGeom>
                  </pic:spPr>
                </pic:pic>
              </a:graphicData>
            </a:graphic>
          </wp:inline>
        </w:drawing>
      </w:r>
    </w:p>
    <w:p>
      <w:pPr>
        <w:spacing w:after="240"/>
        <w:jc w:val="center"/>
      </w:pPr>
      <w:r>
        <w:rPr>
          <w:i/>
          <w:iCs/>
          <w:color w:val="555555"/>
          <w:sz w:val="18"/>
          <w:szCs w:val="18"/>
        </w:rPr>
        <w:t xml:space="preserve">Figure 5. Ten randomly sampled misclassified test images with their true and predicted labels.</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top 5 confused class pairs by raw count</w:t>
      </w:r>
    </w:p>
    <w:p>
      <w:pPr>
        <w:spacing w:after="0" w:before="0" w:line="240"/>
        <w:ind w:left="240" w:right="120"/>
      </w:pPr>
      <w:r>
        <w:rPr>
          <w:rFonts w:ascii="Consolas" w:cs="Consolas" w:eastAsia="Consolas" w:hAnsi="Consolas"/>
          <w:i/>
          <w:iCs/>
          <w:color w:val="444444"/>
          <w:sz w:val="17"/>
          <w:szCs w:val="17"/>
        </w:rPr>
        <w:t xml:space="preserve">Shirt           -&gt; T-shirt/top     : 141</w:t>
      </w:r>
    </w:p>
    <w:p>
      <w:pPr>
        <w:spacing w:after="0" w:before="0" w:line="240"/>
        <w:ind w:left="240" w:right="120"/>
      </w:pPr>
      <w:r>
        <w:rPr>
          <w:rFonts w:ascii="Consolas" w:cs="Consolas" w:eastAsia="Consolas" w:hAnsi="Consolas"/>
          <w:i/>
          <w:iCs/>
          <w:color w:val="444444"/>
          <w:sz w:val="17"/>
          <w:szCs w:val="17"/>
        </w:rPr>
        <w:t xml:space="preserve">T-shirt/top     -&gt; Shirt           : 96</w:t>
      </w:r>
    </w:p>
    <w:p>
      <w:pPr>
        <w:spacing w:after="0" w:before="0" w:line="240"/>
        <w:ind w:left="240" w:right="120"/>
      </w:pPr>
      <w:r>
        <w:rPr>
          <w:rFonts w:ascii="Consolas" w:cs="Consolas" w:eastAsia="Consolas" w:hAnsi="Consolas"/>
          <w:i/>
          <w:iCs/>
          <w:color w:val="444444"/>
          <w:sz w:val="17"/>
          <w:szCs w:val="17"/>
        </w:rPr>
        <w:t xml:space="preserve">Coat            -&gt; Shirt           : 85</w:t>
      </w:r>
    </w:p>
    <w:p>
      <w:pPr>
        <w:spacing w:after="0" w:before="0" w:line="240"/>
        <w:ind w:left="240" w:right="120"/>
      </w:pPr>
      <w:r>
        <w:rPr>
          <w:rFonts w:ascii="Consolas" w:cs="Consolas" w:eastAsia="Consolas" w:hAnsi="Consolas"/>
          <w:i/>
          <w:iCs/>
          <w:color w:val="444444"/>
          <w:sz w:val="17"/>
          <w:szCs w:val="17"/>
        </w:rPr>
        <w:t xml:space="preserve">Coat            -&gt; Pullover        : 82</w:t>
      </w:r>
    </w:p>
    <w:p>
      <w:pPr>
        <w:spacing w:after="0" w:before="0" w:line="240"/>
        <w:ind w:left="240" w:right="120"/>
      </w:pPr>
      <w:r>
        <w:rPr>
          <w:rFonts w:ascii="Consolas" w:cs="Consolas" w:eastAsia="Consolas" w:hAnsi="Consolas"/>
          <w:i/>
          <w:iCs/>
          <w:color w:val="444444"/>
          <w:sz w:val="17"/>
          <w:szCs w:val="17"/>
        </w:rPr>
        <w:t xml:space="preserve">Shirt           -&gt; Coat            : 82</w:t>
      </w:r>
    </w:p>
    <w:p>
      <w:pPr>
        <w:spacing w:after="200"/>
      </w:pPr>
    </w:p>
    <w:p>
      <w:pPr>
        <w:spacing w:after="160" w:line="276"/>
      </w:pPr>
      <w:r>
        <w:rPr>
          <w:sz w:val="22"/>
          <w:szCs w:val="22"/>
        </w:rPr>
        <w:t xml:space="preserve">All five of the most common confusions involve exactly three classes — Shirt, T-shirt/top, and Coat/Pullover — confusing each other, and essentially nothing else. This is not a model weakness in any general sense; it reflects a genuine property of the dataset: Fashion-MNIST's 28x28 grayscale resolution discards fine details (collar shape, sleeve length, fabric texture, buttons) that are exactly what a human would use to tell a short-sleeved shirt from a T-shirt, or a thin pullover from a lightweight coat, at a glance. Several of the misclassified examples in Figure 5 are genuinely ambiguous even on visual inspection — a plausible case where the assigned ground-truth label and the model's prediction are both defensible readings of a low-resolution image.</w:t>
      </w:r>
    </w:p>
    <w:p>
      <w:pPr>
        <w:spacing w:after="160" w:line="276"/>
      </w:pPr>
      <w:r>
        <w:rPr>
          <w:sz w:val="22"/>
          <w:szCs w:val="22"/>
        </w:rPr>
        <w:t xml:space="preserve">This has a direct, practical implication beyond this specific model: if this were a real product-catalog classification system, the fix would not be a better model architecture or more training — it would be higher-resolution input images, since the information needed to reliably separate these three classes may simply not survive 28x28 downsampling. Recognizing when a performance ceiling is a data limitation rather than a modeling limitation is as important a skill as architecture design itself, and is the central insight of this section.</w:t>
      </w:r>
    </w:p>
    <w:p>
      <w:pPr>
        <w:pStyle w:val="Heading1"/>
        <w:spacing w:after="160" w:before="360"/>
      </w:pPr>
      <w:r>
        <w:t xml:space="preserve">10. Challenges Encountered and How They Were Addressed</w:t>
      </w:r>
    </w:p>
    <w:p>
      <w:pPr>
        <w:pStyle w:val="ListParagraph"/>
        <w:numPr>
          <w:ilvl w:val="0"/>
          <w:numId w:val="1"/>
        </w:numPr>
        <w:spacing w:after="100"/>
      </w:pPr>
      <w:r>
        <w:rPr>
          <w:b/>
          <w:bCs/>
          <w:sz w:val="22"/>
          <w:szCs w:val="22"/>
        </w:rPr>
        <w:t xml:space="preserve">CPU-only training with no GPU. </w:t>
      </w:r>
      <w:r>
        <w:rPr>
          <w:sz w:val="22"/>
          <w:szCs w:val="22"/>
        </w:rPr>
        <w:t xml:space="preserve">Addressed in Section 6.2 by reducing the training/validation set to 8,000/2,000 images rather than cutting epochs, which kept the learning curves (Section 7) informative while fitting the whole three-model comparison into a few minutes of CPU time.</w:t>
      </w:r>
    </w:p>
    <w:p>
      <w:pPr>
        <w:pStyle w:val="ListParagraph"/>
        <w:numPr>
          <w:ilvl w:val="0"/>
          <w:numId w:val="1"/>
        </w:numPr>
        <w:spacing w:after="100"/>
      </w:pPr>
      <w:r>
        <w:rPr>
          <w:b/>
          <w:bCs/>
          <w:sz w:val="22"/>
          <w:szCs w:val="22"/>
        </w:rPr>
        <w:t xml:space="preserve">Download access restricted to a short allow-list of domains. </w:t>
      </w:r>
      <w:r>
        <w:rPr>
          <w:sz w:val="22"/>
          <w:szCs w:val="22"/>
        </w:rPr>
        <w:t xml:space="preserve">torchvision's built-in Fashion-MNIST downloader points to URLs outside the available network allow-list; this was resolved by fetching the same raw IDX files directly from the dataset's official GitHub repository instead, with a small custom parser (Section 3) replacing torchvision's dataset loader.</w:t>
      </w:r>
    </w:p>
    <w:p>
      <w:pPr>
        <w:pStyle w:val="ListParagraph"/>
        <w:numPr>
          <w:ilvl w:val="0"/>
          <w:numId w:val="1"/>
        </w:numPr>
        <w:spacing w:after="100"/>
      </w:pPr>
      <w:r>
        <w:rPr>
          <w:b/>
          <w:bCs/>
          <w:sz w:val="22"/>
          <w:szCs w:val="22"/>
        </w:rPr>
        <w:t xml:space="preserve">Overfitting was less pronounced than the task description's framing anticipated. </w:t>
      </w:r>
      <w:r>
        <w:rPr>
          <w:sz w:val="22"/>
          <w:szCs w:val="22"/>
        </w:rPr>
        <w:t xml:space="preserve">Rather than forcing a dramatic overfitting narrative that the data did not support at this epoch budget, Section 7.2 reports the honest, more nuanced result (near-zero train-val gap for both variants, but a consistent validation-accuracy advantage for the regularized model at every epoch) and names a longer training run as the natural way to test whether the anticipated gap would eventually emerge.</w:t>
      </w:r>
    </w:p>
    <w:p>
      <w:pPr>
        <w:pStyle w:val="ListParagraph"/>
        <w:numPr>
          <w:ilvl w:val="0"/>
          <w:numId w:val="1"/>
        </w:numPr>
        <w:spacing w:after="100"/>
      </w:pPr>
      <w:r>
        <w:rPr>
          <w:b/>
          <w:bCs/>
          <w:sz w:val="22"/>
          <w:szCs w:val="22"/>
        </w:rPr>
        <w:t xml:space="preserve">Persistent class confusion among visually similar garments. </w:t>
      </w:r>
      <w:r>
        <w:rPr>
          <w:sz w:val="22"/>
          <w:szCs w:val="22"/>
        </w:rPr>
        <w:t xml:space="preserve">Section 9 traces this to the dataset's 28x28 resolution rather than treating it as simply a modeling shortfall, and identifies higher-resolution input as the real fix rather than further architecture tuning on this specific input.</w:t>
      </w:r>
    </w:p>
    <w:p>
      <w:pPr>
        <w:pStyle w:val="Heading1"/>
        <w:spacing w:after="160" w:before="360"/>
      </w:pPr>
      <w:r>
        <w:t xml:space="preserve">11. Possible Improvements</w:t>
      </w:r>
    </w:p>
    <w:p>
      <w:pPr>
        <w:pStyle w:val="ListParagraph"/>
        <w:numPr>
          <w:ilvl w:val="0"/>
          <w:numId w:val="1"/>
        </w:numPr>
        <w:spacing w:after="100"/>
      </w:pPr>
      <w:r>
        <w:rPr>
          <w:b/>
          <w:bCs/>
          <w:sz w:val="22"/>
          <w:szCs w:val="22"/>
        </w:rPr>
        <w:t xml:space="preserve">Train longer, on the full dataset. </w:t>
      </w:r>
      <w:r>
        <w:rPr>
          <w:sz w:val="22"/>
          <w:szCs w:val="22"/>
        </w:rPr>
        <w:t xml:space="preserve">The single biggest lever: the full 50,000/10,000 training/validation split and more epochs (with early stopping on validation loss) would likely both raise accuracy and let the overfitting comparison in Section 7.2 fully play out, given a GPU or more CPU time than was available this week.</w:t>
      </w:r>
    </w:p>
    <w:p>
      <w:pPr>
        <w:pStyle w:val="ListParagraph"/>
        <w:numPr>
          <w:ilvl w:val="0"/>
          <w:numId w:val="1"/>
        </w:numPr>
        <w:spacing w:after="100"/>
      </w:pPr>
      <w:r>
        <w:rPr>
          <w:b/>
          <w:bCs/>
          <w:sz w:val="22"/>
          <w:szCs w:val="22"/>
        </w:rPr>
        <w:t xml:space="preserve">Learning rate scheduling. </w:t>
      </w:r>
      <w:r>
        <w:rPr>
          <w:sz w:val="22"/>
          <w:szCs w:val="22"/>
        </w:rPr>
        <w:t xml:space="preserve">A step or cosine decay schedule, rather than a constant 1e-3 Adam learning rate, often improves final accuracy in the later epochs of training — particularly relevant here since the CNN's validation loss (Figure 2) was still decreasing at epoch 8, suggesting it had room left to improve.</w:t>
      </w:r>
    </w:p>
    <w:p>
      <w:pPr>
        <w:pStyle w:val="ListParagraph"/>
        <w:numPr>
          <w:ilvl w:val="0"/>
          <w:numId w:val="1"/>
        </w:numPr>
        <w:spacing w:after="100"/>
      </w:pPr>
      <w:r>
        <w:rPr>
          <w:b/>
          <w:bCs/>
          <w:sz w:val="22"/>
          <w:szCs w:val="22"/>
        </w:rPr>
        <w:t xml:space="preserve">Address the Shirt/T-shirt/Coat/Pullover confusion directly. </w:t>
      </w:r>
      <w:r>
        <w:rPr>
          <w:sz w:val="22"/>
          <w:szCs w:val="22"/>
        </w:rPr>
        <w:t xml:space="preserve">A confusion-aware loss (e.g. extra weight on these specific class pairs) or a second-stage classifier specialized to just these four classes could meaningfully raise the weakest per-class F1 scores identified in Section 8.1, if higher-resolution input is not available.</w:t>
      </w:r>
    </w:p>
    <w:p>
      <w:pPr>
        <w:pStyle w:val="ListParagraph"/>
        <w:numPr>
          <w:ilvl w:val="0"/>
          <w:numId w:val="1"/>
        </w:numPr>
        <w:spacing w:after="100"/>
      </w:pPr>
      <w:r>
        <w:rPr>
          <w:b/>
          <w:bCs/>
          <w:sz w:val="22"/>
          <w:szCs w:val="22"/>
        </w:rPr>
        <w:t xml:space="preserve">Hyperparameter search. </w:t>
      </w:r>
      <w:r>
        <w:rPr>
          <w:sz w:val="22"/>
          <w:szCs w:val="22"/>
        </w:rPr>
        <w:t xml:space="preserve">Section 4's architecture and hyperparameters were justified from established CNN design conventions rather than tuned; a small grid or random search over learning rate, dropout rate, and number of filters (mirroring Week 4's GridSearchCV approach for the tabular model) could likely close some additional accuracy gap.</w:t>
      </w:r>
    </w:p>
    <w:p>
      <w:pPr>
        <w:pStyle w:val="ListParagraph"/>
        <w:numPr>
          <w:ilvl w:val="0"/>
          <w:numId w:val="1"/>
        </w:numPr>
        <w:spacing w:after="100"/>
      </w:pPr>
      <w:r>
        <w:rPr>
          <w:b/>
          <w:bCs/>
          <w:sz w:val="22"/>
          <w:szCs w:val="22"/>
        </w:rPr>
        <w:t xml:space="preserve">Transfer learning. </w:t>
      </w:r>
      <w:r>
        <w:rPr>
          <w:sz w:val="22"/>
          <w:szCs w:val="22"/>
        </w:rPr>
        <w:t xml:space="preserve">A small pretrained convolutional backbone (fine-tuned rather than trained from scratch) is a standard way to improve on a from-scratch CNN when training data or compute is limited — both true in this report's case — and would be a natural next experiment.</w:t>
      </w:r>
    </w:p>
    <w:p>
      <w:pPr>
        <w:pStyle w:val="Heading1"/>
        <w:spacing w:after="160" w:before="360"/>
      </w:pPr>
      <w:r>
        <w:t xml:space="preserve">12. Conclusion</w:t>
      </w:r>
    </w:p>
    <w:p>
      <w:pPr>
        <w:spacing w:after="160" w:line="276"/>
      </w:pPr>
      <w:r>
        <w:rPr>
          <w:sz w:val="22"/>
          <w:szCs w:val="22"/>
        </w:rPr>
        <w:t xml:space="preserve">A convolutional neural network with two convolutional blocks, BatchNorm, and Dropout reached 87.98% test accuracy on Fashion-MNIST, a meaningful improvement over both a fully-connected MLP baseline (83.96%) and an architecturally identical but unregularized CNN (86.08%) — two independent, stacked gains from two independent, individually-justified design decisions (convolutional structure, then regularization), each demonstrated by a controlled comparison rather than asserted. The model's remaining errors are concentrated almost entirely in three visually overlapping garment categories (Shirt, T-shirt/top, Coat/Pullover), which Section 9 traces to the dataset's native resolution rather than to a fixable modeling weakness — arguably as important a conclusion as the accuracy number itself. The report also documents, rather than hides, a real CPU resource constraint and an overfitting comparison that did not play out as dramatically as expected within this week's time and compute budget, in the belief that an honest account of a model's limits is as much a part of a deep learning report as its headline accuracy figure.</w:t>
      </w:r>
    </w:p>
    <w:p>
      <w:pPr>
        <w:pStyle w:val="Heading1"/>
        <w:spacing w:after="160" w:before="360"/>
      </w:pPr>
      <w:r>
        <w:t xml:space="preserve">13. References</w:t>
      </w:r>
    </w:p>
    <w:p>
      <w:pPr>
        <w:pStyle w:val="ListParagraph"/>
        <w:numPr>
          <w:ilvl w:val="0"/>
          <w:numId w:val="1"/>
        </w:numPr>
        <w:spacing w:after="80"/>
      </w:pPr>
      <w:r>
        <w:rPr>
          <w:sz w:val="22"/>
          <w:szCs w:val="22"/>
        </w:rPr>
        <w:t xml:space="preserve">Xiao, H., Rasul, K., &amp; Vollgraf, R. “Fashion-MNIST: a Novel Image Dataset for Benchmarking Machine Learning Algorithms.” Zalando Research, 2017.</w:t>
      </w:r>
    </w:p>
    <w:p>
      <w:pPr>
        <w:pStyle w:val="ListParagraph"/>
        <w:numPr>
          <w:ilvl w:val="0"/>
          <w:numId w:val="1"/>
        </w:numPr>
        <w:spacing w:after="80"/>
      </w:pPr>
      <w:r>
        <w:rPr>
          <w:sz w:val="22"/>
          <w:szCs w:val="22"/>
        </w:rPr>
        <w:t xml:space="preserve">zalandoresearch/fashion-mnist GitHub repository (source of the raw IDX dataset files used in this report). github.com/zalandoresearch/fashion-mnist</w:t>
      </w:r>
    </w:p>
    <w:p>
      <w:pPr>
        <w:pStyle w:val="ListParagraph"/>
        <w:numPr>
          <w:ilvl w:val="0"/>
          <w:numId w:val="1"/>
        </w:numPr>
        <w:spacing w:after="80"/>
      </w:pPr>
      <w:r>
        <w:rPr>
          <w:sz w:val="22"/>
          <w:szCs w:val="22"/>
        </w:rPr>
        <w:t xml:space="preserve">Week 1-4 Task reports (this internship), for the Titanic-based workflow that this week's dataset and modeling choice is deliberately contrasted against in Section 2.</w:t>
      </w:r>
    </w:p>
    <w:p>
      <w:pPr>
        <w:pStyle w:val="ListParagraph"/>
        <w:numPr>
          <w:ilvl w:val="0"/>
          <w:numId w:val="1"/>
        </w:numPr>
        <w:spacing w:after="80"/>
      </w:pPr>
      <w:r>
        <w:rPr>
          <w:sz w:val="22"/>
          <w:szCs w:val="22"/>
        </w:rPr>
        <w:t xml:space="preserve">PyTorch documentation (torch.nn, torch.optim) and scikit-learn's metrics module — used throughout for model definition, training, and evaluation.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Week 5 Task —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2E5F8A"/>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b5275f1b8262e433946ebdb51833229b7d3f22.png"/><Relationship Id="rId10" Type="http://schemas.openxmlformats.org/officeDocument/2006/relationships/image" Target="media/50e0f84c783962fab2b603f90398b36d5f408d5e.png"/><Relationship Id="rId11" Type="http://schemas.openxmlformats.org/officeDocument/2006/relationships/image" Target="media/a92d5bb300cd68b60b47dbef5702792ebbf5a06b.png"/><Relationship Id="rId12" Type="http://schemas.openxmlformats.org/officeDocument/2006/relationships/image" Target="media/0935a45a786d3ac90d4ade0db1646e5f91782483.png"/><Relationship Id="rId13" Type="http://schemas.openxmlformats.org/officeDocument/2006/relationships/image" Target="media/7d8dc03b0cb7e74e6858f96eca3bcc6f1a0cce3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Application in Data Science — Fashion-MNIST Classification</dc:title>
  <dc:creator>Ankit</dc:creator>
  <cp:lastModifiedBy>Un-named</cp:lastModifiedBy>
  <cp:revision>1</cp:revision>
  <dcterms:created xsi:type="dcterms:W3CDTF">2026-10-02T20:10:50.030Z</dcterms:created>
  <dcterms:modified xsi:type="dcterms:W3CDTF">2026-10-02T20:10:50.034Z</dcterms:modified>
</cp:coreProperties>
</file>

<file path=docProps/custom.xml><?xml version="1.0" encoding="utf-8"?>
<Properties xmlns="http://schemas.openxmlformats.org/officeDocument/2006/custom-properties" xmlns:vt="http://schemas.openxmlformats.org/officeDocument/2006/docPropsVTypes"/>
</file>