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Project Overview</w:t>
      </w:r>
    </w:p>
    <w:p w:rsidR="00A52120" w:rsidRPr="00A52120" w:rsidRDefault="00A52120" w:rsidP="00A52120">
      <w:r w:rsidRPr="00A52120">
        <w:rPr>
          <w:b/>
          <w:bCs/>
        </w:rPr>
        <w:t>Title:</w:t>
      </w:r>
      <w:r w:rsidRPr="00A52120">
        <w:t xml:space="preserve"> Coca-Cola Sales Dashboard</w:t>
      </w:r>
    </w:p>
    <w:p w:rsidR="00A52120" w:rsidRPr="00A52120" w:rsidRDefault="00A52120" w:rsidP="00A52120">
      <w:r w:rsidRPr="00A52120">
        <w:rPr>
          <w:b/>
          <w:bCs/>
        </w:rPr>
        <w:t>Objective:</w:t>
      </w:r>
      <w:r w:rsidRPr="00A52120">
        <w:t xml:space="preserve"> This project </w:t>
      </w:r>
      <w:proofErr w:type="spellStart"/>
      <w:r w:rsidRPr="00A52120">
        <w:t>analyzes</w:t>
      </w:r>
      <w:proofErr w:type="spellEnd"/>
      <w:r w:rsidRPr="00A52120">
        <w:t xml:space="preserve"> Coca-Cola's sales data to uncover trends in revenue, product performance, and regional sales contributions. It provides insights into overall sales, regional demand, and key performance indicators (KPIs) to support strategic decision-making for sales growth and operational efficiency.</w:t>
      </w:r>
    </w:p>
    <w:p w:rsidR="00A52120" w:rsidRPr="00A52120" w:rsidRDefault="00A52120" w:rsidP="00A52120">
      <w:r w:rsidRPr="00A52120">
        <w:pict>
          <v:rect id="_x0000_i1049" style="width:0;height:1.5pt" o:hralign="center" o:hrstd="t" o:hr="t" fillcolor="#a0a0a0" stroked="f"/>
        </w:pic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Key Insights</w: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1. Sales Performance</w:t>
      </w:r>
    </w:p>
    <w:p w:rsidR="00A52120" w:rsidRPr="00A52120" w:rsidRDefault="00A52120" w:rsidP="00A52120">
      <w:pPr>
        <w:numPr>
          <w:ilvl w:val="0"/>
          <w:numId w:val="1"/>
        </w:numPr>
      </w:pPr>
      <w:r w:rsidRPr="00A52120">
        <w:rPr>
          <w:b/>
          <w:bCs/>
        </w:rPr>
        <w:t>Total Sales:</w:t>
      </w:r>
      <w:r w:rsidRPr="00A52120">
        <w:t xml:space="preserve"> ₹12,016,665</w:t>
      </w:r>
    </w:p>
    <w:p w:rsidR="00A52120" w:rsidRPr="00A52120" w:rsidRDefault="00A52120" w:rsidP="00A52120">
      <w:pPr>
        <w:numPr>
          <w:ilvl w:val="0"/>
          <w:numId w:val="1"/>
        </w:numPr>
      </w:pPr>
      <w:r w:rsidRPr="00A52120">
        <w:rPr>
          <w:b/>
          <w:bCs/>
        </w:rPr>
        <w:t>Units Sold:</w:t>
      </w:r>
      <w:r w:rsidRPr="00A52120">
        <w:t xml:space="preserve"> 24,788,610</w:t>
      </w:r>
    </w:p>
    <w:p w:rsidR="00A52120" w:rsidRPr="00A52120" w:rsidRDefault="00A52120" w:rsidP="00A52120">
      <w:pPr>
        <w:numPr>
          <w:ilvl w:val="0"/>
          <w:numId w:val="1"/>
        </w:numPr>
      </w:pPr>
      <w:r w:rsidRPr="00A52120">
        <w:rPr>
          <w:b/>
          <w:bCs/>
        </w:rPr>
        <w:t>Average Price per Unit:</w:t>
      </w:r>
      <w:r w:rsidRPr="00A52120">
        <w:t xml:space="preserve"> ₹0.452</w:t>
      </w:r>
    </w:p>
    <w:p w:rsidR="00A52120" w:rsidRPr="00A52120" w:rsidRDefault="00A52120" w:rsidP="00A52120">
      <w:pPr>
        <w:numPr>
          <w:ilvl w:val="0"/>
          <w:numId w:val="1"/>
        </w:numPr>
      </w:pPr>
      <w:r w:rsidRPr="00A52120">
        <w:rPr>
          <w:b/>
          <w:bCs/>
        </w:rPr>
        <w:t>Operating Profit:</w:t>
      </w:r>
      <w:r w:rsidRPr="00A52120">
        <w:t xml:space="preserve"> ₹4,722,496.77</w:t>
      </w:r>
    </w:p>
    <w:p w:rsidR="00A52120" w:rsidRPr="00A52120" w:rsidRDefault="00A52120" w:rsidP="00A52120">
      <w:r w:rsidRPr="00A52120">
        <w:t>This demonstrates Coca-Cola’s strong market presence and profitability, with a high volume of sales at competitive pricing.</w: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2. Regional Insights</w:t>
      </w:r>
    </w:p>
    <w:p w:rsidR="00A52120" w:rsidRPr="00A52120" w:rsidRDefault="00A52120" w:rsidP="00A52120">
      <w:pPr>
        <w:numPr>
          <w:ilvl w:val="0"/>
          <w:numId w:val="2"/>
        </w:numPr>
      </w:pPr>
      <w:r w:rsidRPr="00A52120">
        <w:rPr>
          <w:b/>
          <w:bCs/>
        </w:rPr>
        <w:t xml:space="preserve">Regions </w:t>
      </w:r>
      <w:proofErr w:type="spellStart"/>
      <w:r w:rsidRPr="00A52120">
        <w:rPr>
          <w:b/>
          <w:bCs/>
        </w:rPr>
        <w:t>Analyzed</w:t>
      </w:r>
      <w:proofErr w:type="spellEnd"/>
      <w:r w:rsidRPr="00A52120">
        <w:rPr>
          <w:b/>
          <w:bCs/>
        </w:rPr>
        <w:t>:</w:t>
      </w:r>
      <w:r w:rsidRPr="00A52120">
        <w:t xml:space="preserve"> Includes breakdowns for areas like Northeast, based on invoice data.</w:t>
      </w:r>
    </w:p>
    <w:p w:rsidR="00A52120" w:rsidRPr="00A52120" w:rsidRDefault="00A52120" w:rsidP="00A52120">
      <w:pPr>
        <w:numPr>
          <w:ilvl w:val="0"/>
          <w:numId w:val="2"/>
        </w:numPr>
      </w:pPr>
      <w:r w:rsidRPr="00A52120">
        <w:t xml:space="preserve">The data highlights </w:t>
      </w:r>
      <w:r w:rsidRPr="00A52120">
        <w:rPr>
          <w:b/>
          <w:bCs/>
        </w:rPr>
        <w:t>regional demand patterns</w:t>
      </w:r>
      <w:r w:rsidRPr="00A52120">
        <w:t>, helping to identify high-performing markets and areas requiring focused marketing efforts.</w: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3. Product Performance</w:t>
      </w:r>
    </w:p>
    <w:p w:rsidR="00A52120" w:rsidRPr="00A52120" w:rsidRDefault="00A52120" w:rsidP="00A52120">
      <w:pPr>
        <w:numPr>
          <w:ilvl w:val="0"/>
          <w:numId w:val="3"/>
        </w:numPr>
      </w:pPr>
      <w:r w:rsidRPr="00A52120">
        <w:t>Popular beverages such as Coca-Cola and Diet Coke are major contributors to sales revenue.</w:t>
      </w:r>
    </w:p>
    <w:p w:rsidR="00A52120" w:rsidRPr="00A52120" w:rsidRDefault="00A52120" w:rsidP="00A52120">
      <w:pPr>
        <w:numPr>
          <w:ilvl w:val="0"/>
          <w:numId w:val="3"/>
        </w:numPr>
      </w:pPr>
      <w:r w:rsidRPr="00A52120">
        <w:t>Product pricing (₹0.5 per unit) aligns with competitive strategies to drive bulk sales volumes.</w: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4. Retailer Contributions</w:t>
      </w:r>
    </w:p>
    <w:p w:rsidR="00A52120" w:rsidRPr="00A52120" w:rsidRDefault="00A52120" w:rsidP="00A52120">
      <w:pPr>
        <w:numPr>
          <w:ilvl w:val="0"/>
          <w:numId w:val="4"/>
        </w:numPr>
      </w:pPr>
      <w:r w:rsidRPr="00A52120">
        <w:t xml:space="preserve">Retailer partnerships, such as with </w:t>
      </w:r>
      <w:proofErr w:type="spellStart"/>
      <w:r w:rsidRPr="00A52120">
        <w:t>BevCo</w:t>
      </w:r>
      <w:proofErr w:type="spellEnd"/>
      <w:r w:rsidRPr="00A52120">
        <w:t>, show substantial sales volumes and play a critical role in the supply chain.</w: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5. Profitability Metrics</w:t>
      </w:r>
    </w:p>
    <w:p w:rsidR="00A52120" w:rsidRPr="00A52120" w:rsidRDefault="00A52120" w:rsidP="00A52120">
      <w:pPr>
        <w:numPr>
          <w:ilvl w:val="0"/>
          <w:numId w:val="5"/>
        </w:numPr>
      </w:pPr>
      <w:r w:rsidRPr="00A52120">
        <w:rPr>
          <w:b/>
          <w:bCs/>
        </w:rPr>
        <w:t>Operating Margin:</w:t>
      </w:r>
      <w:r w:rsidRPr="00A52120">
        <w:t xml:space="preserve"> Notable differences in profitability (e.g., Coca-Cola’s 0.5 vs. Diet Coke’s 0.3) suggest opportunities to optimize costs or pricing strategies.</w:t>
      </w:r>
    </w:p>
    <w:p w:rsidR="00A52120" w:rsidRPr="00A52120" w:rsidRDefault="00A52120" w:rsidP="00A52120">
      <w:r w:rsidRPr="00A52120">
        <w:pict>
          <v:rect id="_x0000_i1050" style="width:0;height:1.5pt" o:hralign="center" o:hrstd="t" o:hr="t" fillcolor="#a0a0a0" stroked="f"/>
        </w:pic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Visualizations</w:t>
      </w:r>
    </w:p>
    <w:p w:rsidR="00A52120" w:rsidRPr="00A52120" w:rsidRDefault="00A52120" w:rsidP="00A52120">
      <w:pPr>
        <w:numPr>
          <w:ilvl w:val="0"/>
          <w:numId w:val="6"/>
        </w:numPr>
      </w:pPr>
      <w:r w:rsidRPr="00A52120">
        <w:rPr>
          <w:b/>
          <w:bCs/>
        </w:rPr>
        <w:t>Bar Charts:</w:t>
      </w:r>
      <w:r w:rsidRPr="00A52120">
        <w:t xml:space="preserve"> Illustrate units sold and revenue by region to identify high-performing markets.</w:t>
      </w:r>
    </w:p>
    <w:p w:rsidR="00A52120" w:rsidRPr="00A52120" w:rsidRDefault="00A52120" w:rsidP="00A52120">
      <w:pPr>
        <w:numPr>
          <w:ilvl w:val="0"/>
          <w:numId w:val="6"/>
        </w:numPr>
      </w:pPr>
      <w:r w:rsidRPr="00A52120">
        <w:rPr>
          <w:b/>
          <w:bCs/>
        </w:rPr>
        <w:t>KPI Cards:</w:t>
      </w:r>
      <w:r w:rsidRPr="00A52120">
        <w:t xml:space="preserve"> Highlight metrics like total sales, average price per unit, and operating profit for quick reference.</w:t>
      </w:r>
    </w:p>
    <w:p w:rsidR="00A52120" w:rsidRPr="00A52120" w:rsidRDefault="00A52120" w:rsidP="00A52120">
      <w:r w:rsidRPr="00A52120">
        <w:pict>
          <v:rect id="_x0000_i1051" style="width:0;height:1.5pt" o:hralign="center" o:hrstd="t" o:hr="t" fillcolor="#a0a0a0" stroked="f"/>
        </w:pic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lastRenderedPageBreak/>
        <w:t>Tools Used</w:t>
      </w:r>
    </w:p>
    <w:p w:rsidR="00A52120" w:rsidRPr="00A52120" w:rsidRDefault="00A52120" w:rsidP="00A52120">
      <w:pPr>
        <w:numPr>
          <w:ilvl w:val="0"/>
          <w:numId w:val="7"/>
        </w:numPr>
      </w:pPr>
      <w:r w:rsidRPr="00A52120">
        <w:rPr>
          <w:b/>
          <w:bCs/>
        </w:rPr>
        <w:t>Microsoft Excel:</w:t>
      </w:r>
      <w:r w:rsidRPr="00A52120">
        <w:t xml:space="preserve"> Data cleaning and transformation.</w:t>
      </w:r>
    </w:p>
    <w:p w:rsidR="00A52120" w:rsidRPr="00A52120" w:rsidRDefault="00A52120" w:rsidP="00A52120">
      <w:r w:rsidRPr="00A52120">
        <w:pict>
          <v:rect id="_x0000_i1052" style="width:0;height:1.5pt" o:hralign="center" o:hrstd="t" o:hr="t" fillcolor="#a0a0a0" stroked="f"/>
        </w:pict>
      </w:r>
    </w:p>
    <w:p w:rsidR="00A52120" w:rsidRPr="00A52120" w:rsidRDefault="00A52120" w:rsidP="00A52120">
      <w:pPr>
        <w:rPr>
          <w:b/>
          <w:bCs/>
        </w:rPr>
      </w:pPr>
      <w:r w:rsidRPr="00A52120">
        <w:rPr>
          <w:b/>
          <w:bCs/>
        </w:rPr>
        <w:t>Conclusion</w:t>
      </w:r>
    </w:p>
    <w:p w:rsidR="00A52120" w:rsidRPr="00A52120" w:rsidRDefault="00A52120" w:rsidP="00A52120">
      <w:r w:rsidRPr="00A52120">
        <w:t>The Coca-Cola Sales Dashboard provides actionable insights into sales performance, regional demand, and profitability metrics. These findings can guide Coca-Cola’s strategic planning, including regional marketing campaigns, product promotions, and pricing strategies to enhance overall business performance.</w:t>
      </w:r>
    </w:p>
    <w:p w:rsidR="005C3DF6" w:rsidRDefault="005C3DF6"/>
    <w:sectPr w:rsidR="005C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7061"/>
    <w:multiLevelType w:val="multilevel"/>
    <w:tmpl w:val="2BF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346"/>
    <w:multiLevelType w:val="multilevel"/>
    <w:tmpl w:val="2F1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C5C"/>
    <w:multiLevelType w:val="multilevel"/>
    <w:tmpl w:val="C89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31712"/>
    <w:multiLevelType w:val="multilevel"/>
    <w:tmpl w:val="9F5A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E4F39"/>
    <w:multiLevelType w:val="multilevel"/>
    <w:tmpl w:val="17D6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35FB6"/>
    <w:multiLevelType w:val="multilevel"/>
    <w:tmpl w:val="2F6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96728"/>
    <w:multiLevelType w:val="multilevel"/>
    <w:tmpl w:val="75F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674499">
    <w:abstractNumId w:val="1"/>
  </w:num>
  <w:num w:numId="2" w16cid:durableId="1055392762">
    <w:abstractNumId w:val="3"/>
  </w:num>
  <w:num w:numId="3" w16cid:durableId="651448665">
    <w:abstractNumId w:val="5"/>
  </w:num>
  <w:num w:numId="4" w16cid:durableId="735015526">
    <w:abstractNumId w:val="6"/>
  </w:num>
  <w:num w:numId="5" w16cid:durableId="1522234698">
    <w:abstractNumId w:val="0"/>
  </w:num>
  <w:num w:numId="6" w16cid:durableId="1625428881">
    <w:abstractNumId w:val="2"/>
  </w:num>
  <w:num w:numId="7" w16cid:durableId="292711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20"/>
    <w:rsid w:val="003849E5"/>
    <w:rsid w:val="00440D1B"/>
    <w:rsid w:val="005C3DF6"/>
    <w:rsid w:val="005E25B3"/>
    <w:rsid w:val="00A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302"/>
  <w15:chartTrackingRefBased/>
  <w15:docId w15:val="{089C1D69-507A-4E99-A20C-27E5F754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2024-12-25T10:44:00Z</dcterms:created>
  <dcterms:modified xsi:type="dcterms:W3CDTF">2024-12-25T10:54:00Z</dcterms:modified>
</cp:coreProperties>
</file>