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0.png" ContentType="image/png"/>
  <Override PartName="/word/media/rId120.png" ContentType="image/png"/>
  <Override PartName="/word/media/rId115.png" ContentType="image/png"/>
  <Override PartName="/word/media/rId112.png" ContentType="image/png"/>
  <Override PartName="/word/media/rId141.png" ContentType="image/png"/>
  <Override PartName="/word/media/rId124.png" ContentType="image/png"/>
  <Override PartName="/word/media/rId127.png" ContentType="image/png"/>
  <Override PartName="/word/media/rId103.png" ContentType="image/png"/>
  <Override PartName="/word/media/rId106.png" ContentType="image/png"/>
  <Override PartName="/word/media/rId133.png" ContentType="image/png"/>
  <Override PartName="/word/media/rId138.png" ContentType="image/png"/>
  <Override PartName="/word/media/rId63.png" ContentType="image/png"/>
  <Override PartName="/word/media/rId73.png" ContentType="image/png"/>
  <Override PartName="/word/media/rId76.png" ContentType="image/png"/>
  <Override PartName="/word/media/rId79.png" ContentType="image/png"/>
  <Override PartName="/word/media/rId82.png" ContentType="image/png"/>
  <Override PartName="/word/media/rId87.png" ContentType="image/png"/>
  <Override PartName="/word/media/rId68.png" ContentType="image/png"/>
  <Override PartName="/word/media/rId98.png" ContentType="image/png"/>
  <Override PartName="/word/media/rId92.png" ContentType="image/png"/>
  <Override PartName="/word/media/rId95.png" ContentType="image/png"/>
  <Override PartName="/word/media/rId49.png" ContentType="image/png"/>
  <Override PartName="/word/media/rId52.png" ContentType="image/png"/>
  <Override PartName="/word/media/rId9.png" ContentType="image/png"/>
  <Override PartName="/word/media/rId19.png" ContentType="image/png"/>
  <Override PartName="/word/media/rId22.png" ContentType="image/png"/>
  <Override PartName="/word/media/rId25.png" ContentType="image/png"/>
  <Override PartName="/word/media/rId28.png" ContentType="image/png"/>
  <Override PartName="/word/media/rId33.png" ContentType="image/png"/>
  <Override PartName="/word/media/rId14.png" ContentType="image/png"/>
  <Override PartName="/word/media/rId44.png" ContentType="image/png"/>
  <Override PartName="/word/media/rId38.png" ContentType="image/png"/>
  <Override PartName="/word/media/rId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Heart-Disease Risk Prediction — End-to-End MLOps Pipeline</w:t>
      </w:r>
    </w:p>
    <w:p>
      <w:pPr>
        <w:pStyle w:val="Subtitle"/>
      </w:pPr>
      <w:r>
        <w:t xml:space="preserve">AIMLCZG523 Machine Learning Operations · Assignment 1</w:t>
      </w:r>
    </w:p>
    <w:p>
      <w:pPr>
        <w:pStyle w:val="Author"/>
      </w:pPr>
      <w:r>
        <w:t xml:space="preserve">Ankit Bhargava · BITS ID 2025AE05637</w:t>
      </w:r>
    </w:p>
    <w:p>
      <w:pPr>
        <w:pStyle w:val="Date"/>
      </w:pPr>
      <w:r>
        <w:t xml:space="preserve">October 2026</w:t>
      </w:r>
    </w:p>
    <w:p>
      <w:pPr>
        <w:pStyle w:val="FirstParagraph"/>
      </w:pPr>
      <w:r>
        <w:rPr>
          <w:b/>
          <w:bCs/>
        </w:rPr>
        <w:t xml:space="preserve">Code repository:</w:t>
      </w:r>
      <w:r>
        <w:t xml:space="preserve"> </w:t>
      </w:r>
      <w:hyperlink r:id="rId61">
        <w:r>
          <w:rPr>
            <w:rStyle w:val="Hyperlink"/>
          </w:rPr>
          <w:t xml:space="preserve">github.com/anksh11/heart-risk-mlops</w:t>
        </w:r>
      </w:hyperlink>
      <w:r>
        <w:br/>
      </w:r>
      <w:r>
        <w:rPr>
          <w:b/>
          <w:bCs/>
        </w:rPr>
        <w:t xml:space="preserve">Deployed API:</w:t>
      </w:r>
      <w:r>
        <w:t xml:space="preserve"> </w:t>
      </w:r>
      <w:r>
        <w:t xml:space="preserve">local Kubernetes (minikube, Docker driver) on the Rocky Linux 9.5 lab server, also verified on Windows. Access instructions are in §7.</w:t>
      </w:r>
      <w:r>
        <w:br/>
      </w:r>
      <w:r>
        <w:rPr>
          <w:b/>
          <w:bCs/>
        </w:rPr>
        <w:t xml:space="preserve">Video walkthrough:</w:t>
      </w:r>
      <w:r>
        <w:t xml:space="preserve"> </w:t>
      </w:r>
      <w:hyperlink r:id="rId62">
        <w:r>
          <w:rPr>
            <w:rStyle w:val="Hyperlink"/>
          </w:rPr>
          <w:t xml:space="preserve">Google Drive (9 min 43 s)</w:t>
        </w:r>
      </w:hyperlink>
    </w:p>
    <w:bookmarkStart w:id="66" w:name="overview"/>
    <w:p>
      <w:pPr>
        <w:pStyle w:val="Heading1"/>
      </w:pPr>
      <w:r>
        <w:t xml:space="preserve">1. Overview</w:t>
      </w:r>
    </w:p>
    <w:p>
      <w:pPr>
        <w:pStyle w:val="FirstParagraph"/>
      </w:pPr>
      <w:r>
        <w:t xml:space="preserve">The goal is to predict whether a patient has heart disease from 13 routinely collected clinical attributes, and to ship that predictor as a reproducible, tested and monitored web service. The solution has three loosely coupled layers (Figure 1):</w:t>
      </w:r>
    </w:p>
    <w:p>
      <w:pPr>
        <w:pStyle w:val="Compact"/>
        <w:numPr>
          <w:ilvl w:val="0"/>
          <w:numId w:val="1001"/>
        </w:numPr>
      </w:pPr>
      <w:r>
        <w:rPr>
          <w:b/>
          <w:bCs/>
        </w:rPr>
        <w:t xml:space="preserve">Data and training.</w:t>
      </w:r>
      <w:r>
        <w:t xml:space="preserve"> </w:t>
      </w:r>
      <w:r>
        <w:t xml:space="preserve">A small Python package (</w:t>
      </w:r>
      <w:r>
        <w:rPr>
          <w:rStyle w:val="VerbatimChar"/>
        </w:rPr>
        <w:t xml:space="preserve">src/heart_risk</w:t>
      </w:r>
      <w:r>
        <w:t xml:space="preserve">) downloads, cleans and explores the data, then trains and tunes three model families. Every run is logged to MLflow.</w:t>
      </w:r>
    </w:p>
    <w:p>
      <w:pPr>
        <w:pStyle w:val="Compact"/>
        <w:numPr>
          <w:ilvl w:val="0"/>
          <w:numId w:val="1001"/>
        </w:numPr>
      </w:pPr>
      <w:r>
        <w:rPr>
          <w:b/>
          <w:bCs/>
        </w:rPr>
        <w:t xml:space="preserve">CI/CD.</w:t>
      </w:r>
      <w:r>
        <w:t xml:space="preserve"> </w:t>
      </w:r>
      <w:r>
        <w:t xml:space="preserve">GitHub Actions lints, unit-tests, retrains, quality-gates, builds and smoke-tests the container, and validates the Kubernetes manifests on every push.</w:t>
      </w:r>
    </w:p>
    <w:p>
      <w:pPr>
        <w:pStyle w:val="Compact"/>
        <w:numPr>
          <w:ilvl w:val="0"/>
          <w:numId w:val="1001"/>
        </w:numPr>
      </w:pPr>
      <w:r>
        <w:rPr>
          <w:b/>
          <w:bCs/>
        </w:rPr>
        <w:t xml:space="preserve">Serving and monitoring.</w:t>
      </w:r>
      <w:r>
        <w:t xml:space="preserve"> </w:t>
      </w:r>
      <w:r>
        <w:t xml:space="preserve">A FastAPI container runs on Kubernetes behind a LoadBalancer Service and an Ingress. Prometheus scrapes each pod, and a provisioned Grafana dashboard shows traffic, latency and the distribution of model outputs.</w:t>
      </w:r>
    </w:p>
    <w:p>
      <w:pPr>
        <w:pStyle w:val="CaptionedFigure"/>
      </w:pPr>
      <w:r>
        <w:drawing>
          <wp:inline>
            <wp:extent cx="4480560" cy="2128266"/>
            <wp:effectExtent b="0" l="0" r="0" t="0"/>
            <wp:docPr descr="Figure 1 – System architecture" title="" id="64" name="Picture"/>
            <a:graphic>
              <a:graphicData uri="http://schemas.openxmlformats.org/drawingml/2006/picture">
                <pic:pic>
                  <pic:nvPicPr>
                    <pic:cNvPr descr="figures/arch/architecture.png" id="65" name="Picture"/>
                    <pic:cNvPicPr>
                      <a:picLocks noChangeArrowheads="1" noChangeAspect="1"/>
                    </pic:cNvPicPr>
                  </pic:nvPicPr>
                  <pic:blipFill>
                    <a:blip r:embed="rId63"/>
                    <a:stretch>
                      <a:fillRect/>
                    </a:stretch>
                  </pic:blipFill>
                  <pic:spPr bwMode="auto">
                    <a:xfrm>
                      <a:off x="0" y="0"/>
                      <a:ext cx="4480560" cy="2128266"/>
                    </a:xfrm>
                    <a:prstGeom prst="rect">
                      <a:avLst/>
                    </a:prstGeom>
                    <a:noFill/>
                    <a:ln w="9525">
                      <a:noFill/>
                      <a:headEnd/>
                      <a:tailEnd/>
                    </a:ln>
                  </pic:spPr>
                </pic:pic>
              </a:graphicData>
            </a:graphic>
          </wp:inline>
        </w:drawing>
      </w:r>
    </w:p>
    <w:p>
      <w:pPr>
        <w:pStyle w:val="ImageCaption"/>
      </w:pPr>
      <w:r>
        <w:t xml:space="preserve">Figure 1 – System architecture</w:t>
      </w:r>
    </w:p>
    <w:p>
      <w:pPr>
        <w:pStyle w:val="BodyText"/>
      </w:pPr>
      <w:r>
        <w:rPr>
          <w:b/>
          <w:bCs/>
        </w:rPr>
        <w:t xml:space="preserve">Design choices that shaped the solution:</w:t>
      </w:r>
    </w:p>
    <w:p>
      <w:pPr>
        <w:pStyle w:val="Compact"/>
        <w:numPr>
          <w:ilvl w:val="0"/>
          <w:numId w:val="1002"/>
        </w:numPr>
      </w:pPr>
      <w:r>
        <w:rPr>
          <w:b/>
          <w:bCs/>
        </w:rPr>
        <w:t xml:space="preserve">One artefact holds all preprocessing.</w:t>
      </w:r>
      <w:r>
        <w:t xml:space="preserve"> </w:t>
      </w:r>
      <w:r>
        <w:t xml:space="preserve">Imputation, scaling, one-hot encoding and the engineered features all live inside a single scikit-learn</w:t>
      </w:r>
      <w:r>
        <w:t xml:space="preserve"> </w:t>
      </w:r>
      <w:r>
        <w:rPr>
          <w:rStyle w:val="VerbatimChar"/>
        </w:rPr>
        <w:t xml:space="preserve">Pipeline</w:t>
      </w:r>
      <w:r>
        <w:t xml:space="preserve">. The pickled model therefore takes raw UCI values and produces probabilities, so training, CI, notebooks and the API can’t drift apart.</w:t>
      </w:r>
    </w:p>
    <w:p>
      <w:pPr>
        <w:pStyle w:val="Compact"/>
        <w:numPr>
          <w:ilvl w:val="0"/>
          <w:numId w:val="1002"/>
        </w:numPr>
      </w:pPr>
      <w:r>
        <w:rPr>
          <w:b/>
          <w:bCs/>
        </w:rPr>
        <w:t xml:space="preserve">One configuration source.</w:t>
      </w:r>
      <w:r>
        <w:t xml:space="preserve"> </w:t>
      </w:r>
      <w:r>
        <w:t xml:space="preserve">Column lists, category codes and paths are defined once in</w:t>
      </w:r>
      <w:r>
        <w:t xml:space="preserve"> </w:t>
      </w:r>
      <w:r>
        <w:rPr>
          <w:rStyle w:val="VerbatimChar"/>
        </w:rPr>
        <w:t xml:space="preserve">heart_risk/config.py</w:t>
      </w:r>
      <w:r>
        <w:t xml:space="preserve">. Hyper-parameter grids are in</w:t>
      </w:r>
      <w:r>
        <w:t xml:space="preserve"> </w:t>
      </w:r>
      <w:r>
        <w:rPr>
          <w:rStyle w:val="VerbatimChar"/>
        </w:rPr>
        <w:t xml:space="preserve">params.yaml</w:t>
      </w:r>
      <w:r>
        <w:t xml:space="preserve">. The API schema, the cleaner and the tests all import the same definitions.</w:t>
      </w:r>
    </w:p>
    <w:p>
      <w:pPr>
        <w:pStyle w:val="Compact"/>
        <w:numPr>
          <w:ilvl w:val="0"/>
          <w:numId w:val="1002"/>
        </w:numPr>
      </w:pPr>
      <w:r>
        <w:rPr>
          <w:b/>
          <w:bCs/>
        </w:rPr>
        <w:t xml:space="preserve">Model selection uses cross-validation only.</w:t>
      </w:r>
      <w:r>
        <w:t xml:space="preserve"> </w:t>
      </w:r>
      <w:r>
        <w:t xml:space="preserve">The 20 % hold-out set is touched once, to report an unbiased estimate. It is never used to choose a model.</w:t>
      </w:r>
    </w:p>
    <w:bookmarkEnd w:id="66"/>
    <w:bookmarkStart w:id="86" w:name="data-acquisition-and-eda"/>
    <w:p>
      <w:pPr>
        <w:pStyle w:val="Heading1"/>
      </w:pPr>
      <w:r>
        <w:t xml:space="preserve">2. Data acquisition and EDA</w:t>
      </w:r>
    </w:p>
    <w:bookmarkStart w:id="67" w:name="acquisition"/>
    <w:p>
      <w:pPr>
        <w:pStyle w:val="Heading2"/>
      </w:pPr>
      <w:r>
        <w:t xml:space="preserve">2.1 Acquisition</w:t>
      </w:r>
    </w:p>
    <w:p>
      <w:pPr>
        <w:pStyle w:val="FirstParagraph"/>
      </w:pPr>
      <w:r>
        <w:rPr>
          <w:rStyle w:val="VerbatimChar"/>
        </w:rPr>
        <w:t xml:space="preserve">python -m heart_risk.data</w:t>
      </w:r>
      <w:r>
        <w:t xml:space="preserve"> </w:t>
      </w:r>
      <w:r>
        <w:t xml:space="preserve">(also available as</w:t>
      </w:r>
      <w:r>
        <w:t xml:space="preserve"> </w:t>
      </w:r>
      <w:r>
        <w:rPr>
          <w:rStyle w:val="VerbatimChar"/>
        </w:rPr>
        <w:t xml:space="preserve">scripts/download_data.sh</w:t>
      </w:r>
      <w:r>
        <w:t xml:space="preserve"> </w:t>
      </w:r>
      <w:r>
        <w:t xml:space="preserve">and</w:t>
      </w:r>
      <w:r>
        <w:t xml:space="preserve"> </w:t>
      </w:r>
      <w:r>
        <w:rPr>
          <w:rStyle w:val="VerbatimChar"/>
        </w:rPr>
        <w:t xml:space="preserve">make data</w:t>
      </w:r>
      <w:r>
        <w:t xml:space="preserve">) downloads the official UCI archive (</w:t>
      </w:r>
      <w:r>
        <w:rPr>
          <w:rStyle w:val="VerbatimChar"/>
        </w:rPr>
        <w:t xml:space="preserve">heart+disease.zip</w:t>
      </w:r>
      <w:r>
        <w:t xml:space="preserve">, dataset id 45). It extracts the four</w:t>
      </w:r>
      <w:r>
        <w:t xml:space="preserve"> </w:t>
      </w:r>
      <w:r>
        <w:rPr>
          <w:rStyle w:val="VerbatimChar"/>
        </w:rPr>
        <w:t xml:space="preserve">processed.*.data</w:t>
      </w:r>
      <w:r>
        <w:t xml:space="preserve"> </w:t>
      </w:r>
      <w:r>
        <w:t xml:space="preserve">files and writes</w:t>
      </w:r>
      <w:r>
        <w:t xml:space="preserve"> </w:t>
      </w:r>
      <w:r>
        <w:rPr>
          <w:rStyle w:val="VerbatimChar"/>
        </w:rPr>
        <w:t xml:space="preserve">data/raw/</w:t>
      </w:r>
      <w:r>
        <w:t xml:space="preserve">. It then writes the cleaned dataset to</w:t>
      </w:r>
      <w:r>
        <w:t xml:space="preserve"> </w:t>
      </w:r>
      <w:r>
        <w:rPr>
          <w:rStyle w:val="VerbatimChar"/>
        </w:rPr>
        <w:t xml:space="preserve">data/processed/heart_clean.csv</w:t>
      </w:r>
      <w:r>
        <w:t xml:space="preserve">. The download is skipped when the files already exist, so the step is idempotent.</w:t>
      </w:r>
    </w:p>
    <w:bookmarkEnd w:id="67"/>
    <w:bookmarkStart w:id="71" w:name="choosing-the-subset"/>
    <w:p>
      <w:pPr>
        <w:pStyle w:val="Heading2"/>
      </w:pPr>
      <w:r>
        <w:t xml:space="preserve">2.2 Choosing the subset</w:t>
      </w:r>
    </w:p>
    <w:p>
      <w:pPr>
        <w:pStyle w:val="FirstParagraph"/>
      </w:pPr>
      <w:r>
        <w:t xml:space="preserve">The archive has four collection sites with the same 14-column layout. Figure 2 shows that only Cleveland is usable as is. The Hungarian, Swiss and VA files are missing 42–99 % of</w:t>
      </w:r>
      <w:r>
        <w:t xml:space="preserve"> </w:t>
      </w:r>
      <w:r>
        <w:rPr>
          <w:rStyle w:val="VerbatimChar"/>
        </w:rPr>
        <w:t xml:space="preserve">ca</w:t>
      </w:r>
      <w:r>
        <w:t xml:space="preserve"> </w:t>
      </w:r>
      <w:r>
        <w:t xml:space="preserve">and</w:t>
      </w:r>
      <w:r>
        <w:t xml:space="preserve"> </w:t>
      </w:r>
      <w:r>
        <w:rPr>
          <w:rStyle w:val="VerbatimChar"/>
        </w:rPr>
        <w:t xml:space="preserve">thal</w:t>
      </w:r>
      <w:r>
        <w:t xml:space="preserve">, and the Swiss file has no cholesterol at all (stored as 0). Those features turn out to be among the strongest predictors. Pooling the sites would mean training mostly on imputed values and would add a site-level confound.</w:t>
      </w:r>
      <w:r>
        <w:t xml:space="preserve"> </w:t>
      </w:r>
      <w:r>
        <w:rPr>
          <w:b/>
          <w:bCs/>
        </w:rPr>
        <w:t xml:space="preserve">I therefore train on the 303 Cleveland patients.</w:t>
      </w:r>
      <w:r>
        <w:t xml:space="preserve"> </w:t>
      </w:r>
      <w:r>
        <w:t xml:space="preserve">Pooling is still one CLI flag away (</w:t>
      </w:r>
      <w:r>
        <w:rPr>
          <w:rStyle w:val="VerbatimChar"/>
        </w:rPr>
        <w:t xml:space="preserve">--sources cleveland hungarian …</w:t>
      </w:r>
      <w:r>
        <w:t xml:space="preserve">).</w:t>
      </w:r>
    </w:p>
    <w:p>
      <w:pPr>
        <w:pStyle w:val="CaptionedFigure"/>
      </w:pPr>
      <w:r>
        <w:drawing>
          <wp:inline>
            <wp:extent cx="4480560" cy="1433779"/>
            <wp:effectExtent b="0" l="0" r="0" t="0"/>
            <wp:docPr descr="Figure 2 – Missingness per site after cleaning" title="" id="69" name="Picture"/>
            <a:graphic>
              <a:graphicData uri="http://schemas.openxmlformats.org/drawingml/2006/picture">
                <pic:pic>
                  <pic:nvPicPr>
                    <pic:cNvPr descr="figures/eda/07_missingness_by_source.png" id="70" name="Picture"/>
                    <pic:cNvPicPr>
                      <a:picLocks noChangeArrowheads="1" noChangeAspect="1"/>
                    </pic:cNvPicPr>
                  </pic:nvPicPr>
                  <pic:blipFill>
                    <a:blip r:embed="rId68"/>
                    <a:stretch>
                      <a:fillRect/>
                    </a:stretch>
                  </pic:blipFill>
                  <pic:spPr bwMode="auto">
                    <a:xfrm>
                      <a:off x="0" y="0"/>
                      <a:ext cx="4480560" cy="1433779"/>
                    </a:xfrm>
                    <a:prstGeom prst="rect">
                      <a:avLst/>
                    </a:prstGeom>
                    <a:noFill/>
                    <a:ln w="9525">
                      <a:noFill/>
                      <a:headEnd/>
                      <a:tailEnd/>
                    </a:ln>
                  </pic:spPr>
                </pic:pic>
              </a:graphicData>
            </a:graphic>
          </wp:inline>
        </w:drawing>
      </w:r>
    </w:p>
    <w:p>
      <w:pPr>
        <w:pStyle w:val="ImageCaption"/>
      </w:pPr>
      <w:r>
        <w:t xml:space="preserve">Figure 2 – Missingness per site after cleaning</w:t>
      </w:r>
    </w:p>
    <w:bookmarkEnd w:id="71"/>
    <w:bookmarkStart w:id="72" w:name="cleaning"/>
    <w:p>
      <w:pPr>
        <w:pStyle w:val="Heading2"/>
      </w:pPr>
      <w:r>
        <w:t xml:space="preserve">2.3 Cleaning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Step</w:t>
            </w:r>
          </w:p>
        </w:tc>
        <w:tc>
          <w:tcPr/>
          <w:p>
            <w:pPr>
              <w:pStyle w:val="Compact"/>
            </w:pPr>
            <w:r>
              <w:t xml:space="preserve">Rationale</w:t>
            </w:r>
          </w:p>
        </w:tc>
      </w:tr>
      <w:tr>
        <w:tc>
          <w:tcPr/>
          <w:p>
            <w:pPr>
              <w:pStyle w:val="Compact"/>
            </w:pPr>
            <w:r>
              <w:rPr>
                <w:rStyle w:val="VerbatimChar"/>
              </w:rPr>
              <w:t xml:space="preserve">?</w:t>
            </w:r>
            <w:r>
              <w:t xml:space="preserve"> </w:t>
            </w:r>
            <w:r>
              <w:t xml:space="preserve">→ NaN on read</w:t>
            </w:r>
          </w:p>
        </w:tc>
        <w:tc>
          <w:tcPr/>
          <w:p>
            <w:pPr>
              <w:pStyle w:val="Compact"/>
            </w:pPr>
            <w:r>
              <w:t xml:space="preserve">UCI missing-value marker</w:t>
            </w:r>
          </w:p>
        </w:tc>
      </w:tr>
      <w:tr>
        <w:tc>
          <w:tcPr/>
          <w:p>
            <w:pPr>
              <w:pStyle w:val="Compact"/>
            </w:pPr>
            <w:r>
              <w:rPr>
                <w:rStyle w:val="VerbatimChar"/>
              </w:rPr>
              <w:t xml:space="preserve">num</w:t>
            </w:r>
            <w:r>
              <w:t xml:space="preserve"> </w:t>
            </w:r>
            <w:r>
              <w:t xml:space="preserve">∈ {0..4} →</w:t>
            </w:r>
            <w:r>
              <w:t xml:space="preserve"> </w:t>
            </w:r>
            <w:r>
              <w:rPr>
                <w:rStyle w:val="VerbatimChar"/>
              </w:rPr>
              <w:t xml:space="preserve">target</w:t>
            </w:r>
            <w:r>
              <w:t xml:space="preserve"> </w:t>
            </w:r>
            <w:r>
              <w:t xml:space="preserve">=</w:t>
            </w:r>
            <w:r>
              <w:t xml:space="preserve"> </w:t>
            </w:r>
            <w:r>
              <w:rPr>
                <w:rStyle w:val="VerbatimChar"/>
              </w:rPr>
              <w:t xml:space="preserve">num &gt; 0</w:t>
            </w:r>
          </w:p>
        </w:tc>
        <w:tc>
          <w:tcPr/>
          <w:p>
            <w:pPr>
              <w:pStyle w:val="Compact"/>
            </w:pPr>
            <w:r>
              <w:t xml:space="preserve">The assignment asks for presence/absence. Severity levels 1–4 are sparse (13–55 patients each).</w:t>
            </w:r>
          </w:p>
        </w:tc>
      </w:tr>
      <w:tr>
        <w:tc>
          <w:tcPr/>
          <w:p>
            <w:pPr>
              <w:pStyle w:val="Compact"/>
            </w:pPr>
            <w:r>
              <w:rPr>
                <w:rStyle w:val="VerbatimChar"/>
              </w:rPr>
              <w:t xml:space="preserve">chol ≤ 0</w:t>
            </w:r>
            <w:r>
              <w:t xml:space="preserve">,</w:t>
            </w:r>
            <w:r>
              <w:t xml:space="preserve"> </w:t>
            </w:r>
            <w:r>
              <w:rPr>
                <w:rStyle w:val="VerbatimChar"/>
              </w:rPr>
              <w:t xml:space="preserve">trestbps ≤ 0</w:t>
            </w:r>
            <w:r>
              <w:t xml:space="preserve"> </w:t>
            </w:r>
            <w:r>
              <w:t xml:space="preserve">→ NaN</w:t>
            </w:r>
          </w:p>
        </w:tc>
        <w:tc>
          <w:tcPr/>
          <w:p>
            <w:pPr>
              <w:pStyle w:val="Compact"/>
            </w:pPr>
            <w:r>
              <w:t xml:space="preserve">Physiologically impossible; these are disguised missing values in the other sites</w:t>
            </w:r>
          </w:p>
        </w:tc>
      </w:tr>
      <w:tr>
        <w:tc>
          <w:tcPr/>
          <w:p>
            <w:pPr>
              <w:pStyle w:val="Compact"/>
            </w:pPr>
            <w:r>
              <w:t xml:space="preserve">Out-of-vocabulary codes (e.g. </w:t>
            </w:r>
            <w:r>
              <w:rPr>
                <w:rStyle w:val="VerbatimChar"/>
              </w:rPr>
              <w:t xml:space="preserve">thal ∉ {3,6,7}</w:t>
            </w:r>
            <w:r>
              <w:t xml:space="preserve">,</w:t>
            </w:r>
            <w:r>
              <w:t xml:space="preserve"> </w:t>
            </w:r>
            <w:r>
              <w:rPr>
                <w:rStyle w:val="VerbatimChar"/>
              </w:rPr>
              <w:t xml:space="preserve">ca ∉ [0,3]</w:t>
            </w:r>
            <w:r>
              <w:t xml:space="preserve">) → NaN</w:t>
            </w:r>
          </w:p>
        </w:tc>
        <w:tc>
          <w:tcPr/>
          <w:p>
            <w:pPr>
              <w:pStyle w:val="Compact"/>
            </w:pPr>
            <w:r>
              <w:t xml:space="preserve">Guards against corrupt rows</w:t>
            </w:r>
          </w:p>
        </w:tc>
      </w:tr>
      <w:tr>
        <w:tc>
          <w:tcPr/>
          <w:p>
            <w:pPr>
              <w:pStyle w:val="Compact"/>
            </w:pPr>
            <w:r>
              <w:t xml:space="preserve">Drop exact duplicates</w:t>
            </w:r>
          </w:p>
        </w:tc>
        <w:tc>
          <w:tcPr/>
          <w:p>
            <w:pPr>
              <w:pStyle w:val="Compact"/>
            </w:pPr>
            <w:r>
              <w:t xml:space="preserve">None in Cleveland, 2 in the pooled data</w:t>
            </w:r>
          </w:p>
        </w:tc>
      </w:tr>
      <w:tr>
        <w:tc>
          <w:tcPr/>
          <w:p>
            <w:pPr>
              <w:pStyle w:val="Compact"/>
            </w:pPr>
            <w:r>
              <w:rPr>
                <w:b/>
                <w:bCs/>
              </w:rPr>
              <w:t xml:space="preserve">No imputation here</w:t>
            </w:r>
          </w:p>
        </w:tc>
        <w:tc>
          <w:tcPr/>
          <w:p>
            <w:pPr>
              <w:pStyle w:val="Compact"/>
            </w:pPr>
            <w:r>
              <w:t xml:space="preserve">Imputation is learned inside the pipeline, so it is fitted on training folds only and ships with the model</w:t>
            </w:r>
          </w:p>
        </w:tc>
      </w:tr>
    </w:tbl>
    <w:p>
      <w:pPr>
        <w:pStyle w:val="BodyText"/>
      </w:pPr>
      <w:r>
        <w:t xml:space="preserve">After cleaning, Cleveland has 4 missing</w:t>
      </w:r>
      <w:r>
        <w:t xml:space="preserve"> </w:t>
      </w:r>
      <w:r>
        <w:rPr>
          <w:rStyle w:val="VerbatimChar"/>
        </w:rPr>
        <w:t xml:space="preserve">ca</w:t>
      </w:r>
      <w:r>
        <w:t xml:space="preserve"> </w:t>
      </w:r>
      <w:r>
        <w:t xml:space="preserve">and 2 missing</w:t>
      </w:r>
      <w:r>
        <w:t xml:space="preserve"> </w:t>
      </w:r>
      <w:r>
        <w:rPr>
          <w:rStyle w:val="VerbatimChar"/>
        </w:rPr>
        <w:t xml:space="preserve">thal</w:t>
      </w:r>
      <w:r>
        <w:t xml:space="preserve">. Everything else is complete.</w:t>
      </w:r>
    </w:p>
    <w:bookmarkEnd w:id="72"/>
    <w:bookmarkStart w:id="85" w:name="findings"/>
    <w:p>
      <w:pPr>
        <w:pStyle w:val="Heading2"/>
      </w:pPr>
      <w:r>
        <w:t xml:space="preserve">2.4 Findings</w:t>
      </w:r>
    </w:p>
    <w:p>
      <w:pPr>
        <w:pStyle w:val="FirstParagraph"/>
      </w:pPr>
      <w:r>
        <w:t xml:space="preserve">The classes are close to balanced: 164 patients without disease (54 %) and 139 with (46 %). Accuracy is therefore a meaningful metric, but I also track recall and ROC-AUC because a missed diagnosis costs more than a false alarm.</w:t>
      </w:r>
    </w:p>
    <w:p>
      <w:pPr>
        <w:pStyle w:val="CaptionedFigure"/>
      </w:pPr>
      <w:r>
        <w:drawing>
          <wp:inline>
            <wp:extent cx="2240280" cy="1742440"/>
            <wp:effectExtent b="0" l="0" r="0" t="0"/>
            <wp:docPr descr="Figure 3 – Class balance" title="" id="74" name="Picture"/>
            <a:graphic>
              <a:graphicData uri="http://schemas.openxmlformats.org/drawingml/2006/picture">
                <pic:pic>
                  <pic:nvPicPr>
                    <pic:cNvPr descr="figures/eda/01_class_balance.png" id="75" name="Picture"/>
                    <pic:cNvPicPr>
                      <a:picLocks noChangeArrowheads="1" noChangeAspect="1"/>
                    </pic:cNvPicPr>
                  </pic:nvPicPr>
                  <pic:blipFill>
                    <a:blip r:embed="rId73"/>
                    <a:stretch>
                      <a:fillRect/>
                    </a:stretch>
                  </pic:blipFill>
                  <pic:spPr bwMode="auto">
                    <a:xfrm>
                      <a:off x="0" y="0"/>
                      <a:ext cx="2240280" cy="1742440"/>
                    </a:xfrm>
                    <a:prstGeom prst="rect">
                      <a:avLst/>
                    </a:prstGeom>
                    <a:noFill/>
                    <a:ln w="9525">
                      <a:noFill/>
                      <a:headEnd/>
                      <a:tailEnd/>
                    </a:ln>
                  </pic:spPr>
                </pic:pic>
              </a:graphicData>
            </a:graphic>
          </wp:inline>
        </w:drawing>
      </w:r>
    </w:p>
    <w:p>
      <w:pPr>
        <w:pStyle w:val="ImageCaption"/>
      </w:pPr>
      <w:r>
        <w:t xml:space="preserve">Figure 3 – Class balance</w:t>
      </w:r>
    </w:p>
    <w:p>
      <w:pPr>
        <w:pStyle w:val="CaptionedFigure"/>
      </w:pPr>
      <w:r>
        <w:drawing>
          <wp:inline>
            <wp:extent cx="4608576" cy="2496312"/>
            <wp:effectExtent b="0" l="0" r="0" t="0"/>
            <wp:docPr descr="Figure 4 – Numeric features by diagnosis" title="" id="77" name="Picture"/>
            <a:graphic>
              <a:graphicData uri="http://schemas.openxmlformats.org/drawingml/2006/picture">
                <pic:pic>
                  <pic:nvPicPr>
                    <pic:cNvPr descr="figures/eda/02_numeric_histograms.png" id="78" name="Picture"/>
                    <pic:cNvPicPr>
                      <a:picLocks noChangeArrowheads="1" noChangeAspect="1"/>
                    </pic:cNvPicPr>
                  </pic:nvPicPr>
                  <pic:blipFill>
                    <a:blip r:embed="rId76"/>
                    <a:stretch>
                      <a:fillRect/>
                    </a:stretch>
                  </pic:blipFill>
                  <pic:spPr bwMode="auto">
                    <a:xfrm>
                      <a:off x="0" y="0"/>
                      <a:ext cx="4608576" cy="2496312"/>
                    </a:xfrm>
                    <a:prstGeom prst="rect">
                      <a:avLst/>
                    </a:prstGeom>
                    <a:noFill/>
                    <a:ln w="9525">
                      <a:noFill/>
                      <a:headEnd/>
                      <a:tailEnd/>
                    </a:ln>
                  </pic:spPr>
                </pic:pic>
              </a:graphicData>
            </a:graphic>
          </wp:inline>
        </w:drawing>
      </w:r>
    </w:p>
    <w:p>
      <w:pPr>
        <w:pStyle w:val="ImageCaption"/>
      </w:pPr>
      <w:r>
        <w:t xml:space="preserve">Figure 4 – Numeric features by diagnosis</w:t>
      </w:r>
    </w:p>
    <w:p>
      <w:pPr>
        <w:pStyle w:val="Compact"/>
        <w:numPr>
          <w:ilvl w:val="0"/>
          <w:numId w:val="1003"/>
        </w:numPr>
      </w:pPr>
      <w:r>
        <w:rPr>
          <w:rStyle w:val="VerbatimChar"/>
          <w:b/>
          <w:bCs/>
        </w:rPr>
        <w:t xml:space="preserve">thalach</w:t>
      </w:r>
      <w:r>
        <w:rPr>
          <w:b/>
          <w:bCs/>
        </w:rPr>
        <w:t xml:space="preserve"> </w:t>
      </w:r>
      <w:r>
        <w:rPr>
          <w:b/>
          <w:bCs/>
        </w:rPr>
        <w:t xml:space="preserve">(max heart rate)</w:t>
      </w:r>
      <w:r>
        <w:t xml:space="preserve"> </w:t>
      </w:r>
      <w:r>
        <w:t xml:space="preserve">is clearly lower in diseased patients, and</w:t>
      </w:r>
      <w:r>
        <w:t xml:space="preserve"> </w:t>
      </w:r>
      <w:r>
        <w:rPr>
          <w:rStyle w:val="VerbatimChar"/>
          <w:b/>
          <w:bCs/>
        </w:rPr>
        <w:t xml:space="preserve">oldpeak</w:t>
      </w:r>
      <w:r>
        <w:rPr>
          <w:b/>
          <w:bCs/>
        </w:rPr>
        <w:t xml:space="preserve"> </w:t>
      </w:r>
      <w:r>
        <w:rPr>
          <w:b/>
          <w:bCs/>
        </w:rPr>
        <w:t xml:space="preserve">(ST depression)</w:t>
      </w:r>
      <w:r>
        <w:t xml:space="preserve"> </w:t>
      </w:r>
      <w:r>
        <w:t xml:space="preserve">and</w:t>
      </w:r>
      <w:r>
        <w:t xml:space="preserve"> </w:t>
      </w:r>
      <w:r>
        <w:rPr>
          <w:rStyle w:val="VerbatimChar"/>
          <w:b/>
          <w:bCs/>
        </w:rPr>
        <w:t xml:space="preserve">ca</w:t>
      </w:r>
      <w:r>
        <w:t xml:space="preserve"> </w:t>
      </w:r>
      <w:r>
        <w:t xml:space="preserve">are clearly higher. Cholesterol and resting blood pressure separate the classes only weakly. Their distributions overlap almost completely.</w:t>
      </w:r>
    </w:p>
    <w:p>
      <w:pPr>
        <w:pStyle w:val="Compact"/>
        <w:numPr>
          <w:ilvl w:val="0"/>
          <w:numId w:val="1003"/>
        </w:numPr>
      </w:pPr>
      <w:r>
        <w:t xml:space="preserve">Among the categorical features (Figure 5), asymptomatic chest pain (</w:t>
      </w:r>
      <w:r>
        <w:rPr>
          <w:rStyle w:val="VerbatimChar"/>
        </w:rPr>
        <w:t xml:space="preserve">cp=4</w:t>
      </w:r>
      <w:r>
        <w:t xml:space="preserve">, 73 % prevalence), exercise-induced angina (77 %), a flat ST slope (65 %) and a reversible thallium defect (76 %) are the strongest indicators. Counter-intuitively, typical angina has a</w:t>
      </w:r>
      <w:r>
        <w:t xml:space="preserve"> </w:t>
      </w:r>
      <w:r>
        <w:rPr>
          <w:i/>
          <w:iCs/>
        </w:rPr>
        <w:t xml:space="preserve">lower</w:t>
      </w:r>
      <w:r>
        <w:t xml:space="preserve"> </w:t>
      </w:r>
      <w:r>
        <w:t xml:space="preserve">rate than asymptomatic pain. This is a well-known property of this cohort: patients were referred for angiography because of symptoms.</w:t>
      </w:r>
    </w:p>
    <w:p>
      <w:pPr>
        <w:pStyle w:val="Compact"/>
        <w:numPr>
          <w:ilvl w:val="0"/>
          <w:numId w:val="1003"/>
        </w:numPr>
      </w:pPr>
      <w:r>
        <w:rPr>
          <w:rStyle w:val="VerbatimChar"/>
        </w:rPr>
        <w:t xml:space="preserve">restecg=1</w:t>
      </w:r>
      <w:r>
        <w:t xml:space="preserve"> </w:t>
      </w:r>
      <w:r>
        <w:t xml:space="preserve">has only 4 patients. One-hot encoding keeps the level, but its coefficient is unreliable.</w:t>
      </w:r>
    </w:p>
    <w:p>
      <w:pPr>
        <w:pStyle w:val="CaptionedFigure"/>
      </w:pPr>
      <w:r>
        <w:drawing>
          <wp:inline>
            <wp:extent cx="4608576" cy="2139696"/>
            <wp:effectExtent b="0" l="0" r="0" t="0"/>
            <wp:docPr descr="Figure 5 – Disease rate per categorical level (n shown on bars)" title="" id="80" name="Picture"/>
            <a:graphic>
              <a:graphicData uri="http://schemas.openxmlformats.org/drawingml/2006/picture">
                <pic:pic>
                  <pic:nvPicPr>
                    <pic:cNvPr descr="figures/eda/03_categorical_disease_rate.png" id="81" name="Picture"/>
                    <pic:cNvPicPr>
                      <a:picLocks noChangeArrowheads="1" noChangeAspect="1"/>
                    </pic:cNvPicPr>
                  </pic:nvPicPr>
                  <pic:blipFill>
                    <a:blip r:embed="rId79"/>
                    <a:stretch>
                      <a:fillRect/>
                    </a:stretch>
                  </pic:blipFill>
                  <pic:spPr bwMode="auto">
                    <a:xfrm>
                      <a:off x="0" y="0"/>
                      <a:ext cx="4608576" cy="2139696"/>
                    </a:xfrm>
                    <a:prstGeom prst="rect">
                      <a:avLst/>
                    </a:prstGeom>
                    <a:noFill/>
                    <a:ln w="9525">
                      <a:noFill/>
                      <a:headEnd/>
                      <a:tailEnd/>
                    </a:ln>
                  </pic:spPr>
                </pic:pic>
              </a:graphicData>
            </a:graphic>
          </wp:inline>
        </w:drawing>
      </w:r>
    </w:p>
    <w:p>
      <w:pPr>
        <w:pStyle w:val="ImageCaption"/>
      </w:pPr>
      <w:r>
        <w:t xml:space="preserve">Figure 5 – Disease rate per categorical level (n shown on bars)</w:t>
      </w:r>
    </w:p>
    <w:p>
      <w:pPr>
        <w:pStyle w:val="CaptionedFigure"/>
      </w:pPr>
      <w:r>
        <w:drawing>
          <wp:inline>
            <wp:extent cx="2944368" cy="2453640"/>
            <wp:effectExtent b="0" l="0" r="0" t="0"/>
            <wp:docPr descr="Figure 6 – Spearman correlations" title="" id="83" name="Picture"/>
            <a:graphic>
              <a:graphicData uri="http://schemas.openxmlformats.org/drawingml/2006/picture">
                <pic:pic>
                  <pic:nvPicPr>
                    <pic:cNvPr descr="figures/eda/04_correlation_heatmap.png" id="84" name="Picture"/>
                    <pic:cNvPicPr>
                      <a:picLocks noChangeArrowheads="1" noChangeAspect="1"/>
                    </pic:cNvPicPr>
                  </pic:nvPicPr>
                  <pic:blipFill>
                    <a:blip r:embed="rId82"/>
                    <a:stretch>
                      <a:fillRect/>
                    </a:stretch>
                  </pic:blipFill>
                  <pic:spPr bwMode="auto">
                    <a:xfrm>
                      <a:off x="0" y="0"/>
                      <a:ext cx="2944368" cy="2453640"/>
                    </a:xfrm>
                    <a:prstGeom prst="rect">
                      <a:avLst/>
                    </a:prstGeom>
                    <a:noFill/>
                    <a:ln w="9525">
                      <a:noFill/>
                      <a:headEnd/>
                      <a:tailEnd/>
                    </a:ln>
                  </pic:spPr>
                </pic:pic>
              </a:graphicData>
            </a:graphic>
          </wp:inline>
        </w:drawing>
      </w:r>
    </w:p>
    <w:p>
      <w:pPr>
        <w:pStyle w:val="ImageCaption"/>
      </w:pPr>
      <w:r>
        <w:t xml:space="preserve">Figure 6 – Spearman correlations</w:t>
      </w:r>
    </w:p>
    <w:p>
      <w:pPr>
        <w:pStyle w:val="BodyText"/>
      </w:pPr>
      <w:r>
        <w:t xml:space="preserve">The correlation heatmap uses Spearman correlation because most variables are ordinal. It shows moderate collinearity between</w:t>
      </w:r>
      <w:r>
        <w:t xml:space="preserve"> </w:t>
      </w:r>
      <w:r>
        <w:rPr>
          <w:rStyle w:val="VerbatimChar"/>
        </w:rPr>
        <w:t xml:space="preserve">slope</w:t>
      </w:r>
      <w:r>
        <w:t xml:space="preserve"> </w:t>
      </w:r>
      <w:r>
        <w:t xml:space="preserve">and</w:t>
      </w:r>
      <w:r>
        <w:t xml:space="preserve"> </w:t>
      </w:r>
      <w:r>
        <w:rPr>
          <w:rStyle w:val="VerbatimChar"/>
        </w:rPr>
        <w:t xml:space="preserve">oldpeak</w:t>
      </w:r>
      <w:r>
        <w:t xml:space="preserve"> </w:t>
      </w:r>
      <w:r>
        <w:t xml:space="preserve">(0.6) and between</w:t>
      </w:r>
      <w:r>
        <w:t xml:space="preserve"> </w:t>
      </w:r>
      <w:r>
        <w:rPr>
          <w:rStyle w:val="VerbatimChar"/>
        </w:rPr>
        <w:t xml:space="preserve">age</w:t>
      </w:r>
      <w:r>
        <w:t xml:space="preserve"> </w:t>
      </w:r>
      <w:r>
        <w:t xml:space="preserve">and</w:t>
      </w:r>
      <w:r>
        <w:t xml:space="preserve"> </w:t>
      </w:r>
      <w:r>
        <w:rPr>
          <w:rStyle w:val="VerbatimChar"/>
        </w:rPr>
        <w:t xml:space="preserve">thalach</w:t>
      </w:r>
      <w:r>
        <w:t xml:space="preserve"> </w:t>
      </w:r>
      <w:r>
        <w:t xml:space="preserve">(−0.4). No pair is redundant enough to drop, and regularisation handles the rest. The features most correlated with the target are</w:t>
      </w:r>
      <w:r>
        <w:t xml:space="preserve"> </w:t>
      </w:r>
      <w:r>
        <w:rPr>
          <w:rStyle w:val="VerbatimChar"/>
        </w:rPr>
        <w:t xml:space="preserve">thal</w:t>
      </w:r>
      <w:r>
        <w:t xml:space="preserve">,</w:t>
      </w:r>
      <w:r>
        <w:t xml:space="preserve"> </w:t>
      </w:r>
      <w:r>
        <w:rPr>
          <w:rStyle w:val="VerbatimChar"/>
        </w:rPr>
        <w:t xml:space="preserve">ca</w:t>
      </w:r>
      <w:r>
        <w:t xml:space="preserve">,</w:t>
      </w:r>
      <w:r>
        <w:t xml:space="preserve"> </w:t>
      </w:r>
      <w:r>
        <w:rPr>
          <w:rStyle w:val="VerbatimChar"/>
        </w:rPr>
        <w:t xml:space="preserve">cp</w:t>
      </w:r>
      <w:r>
        <w:t xml:space="preserve">,</w:t>
      </w:r>
      <w:r>
        <w:t xml:space="preserve"> </w:t>
      </w:r>
      <w:r>
        <w:rPr>
          <w:rStyle w:val="VerbatimChar"/>
        </w:rPr>
        <w:t xml:space="preserve">oldpeak</w:t>
      </w:r>
      <w:r>
        <w:t xml:space="preserve">,</w:t>
      </w:r>
      <w:r>
        <w:t xml:space="preserve"> </w:t>
      </w:r>
      <w:r>
        <w:rPr>
          <w:rStyle w:val="VerbatimChar"/>
        </w:rPr>
        <w:t xml:space="preserve">exang</w:t>
      </w:r>
      <w:r>
        <w:t xml:space="preserve"> </w:t>
      </w:r>
      <w:r>
        <w:t xml:space="preserve">and</w:t>
      </w:r>
      <w:r>
        <w:t xml:space="preserve"> </w:t>
      </w:r>
      <w:r>
        <w:rPr>
          <w:rStyle w:val="VerbatimChar"/>
        </w:rPr>
        <w:t xml:space="preserve">thalach</w:t>
      </w:r>
      <w:r>
        <w:t xml:space="preserve">, each with |ρ| ≈ 0.4–0.5.</w:t>
      </w:r>
    </w:p>
    <w:bookmarkEnd w:id="85"/>
    <w:bookmarkEnd w:id="86"/>
    <w:bookmarkStart w:id="102" w:name="feature-engineering-and-modelling"/>
    <w:p>
      <w:pPr>
        <w:pStyle w:val="Heading1"/>
      </w:pPr>
      <w:r>
        <w:t xml:space="preserve">3. Feature engineering and modelling</w:t>
      </w:r>
    </w:p>
    <w:bookmarkStart w:id="90" w:name="feature-pipeline"/>
    <w:p>
      <w:pPr>
        <w:pStyle w:val="Heading2"/>
      </w:pPr>
      <w:r>
        <w:t xml:space="preserve">3.1 Feature pipeline</w:t>
      </w:r>
    </w:p>
    <w:p>
      <w:pPr>
        <w:pStyle w:val="FirstParagraph"/>
      </w:pPr>
      <w:r>
        <w:rPr>
          <w:rStyle w:val="VerbatimChar"/>
        </w:rPr>
        <w:t xml:space="preserve">heart_risk.features.build_pipeline(estimator)</w:t>
      </w:r>
      <w:r>
        <w:t xml:space="preserve"> </w:t>
      </w:r>
      <w:r>
        <w:t xml:space="preserve">builds this pipeline:</w:t>
      </w:r>
    </w:p>
    <w:p>
      <w:pPr>
        <w:pStyle w:val="SourceCode"/>
      </w:pPr>
      <w:r>
        <w:rPr>
          <w:rStyle w:val="VerbatimChar"/>
        </w:rPr>
        <w:t xml:space="preserve">ClinicalFeatureBuilder ─► ColumnTransformer</w:t>
      </w:r>
      <w:r>
        <w:br/>
      </w:r>
      <w:r>
        <w:rPr>
          <w:rStyle w:val="VerbatimChar"/>
        </w:rPr>
        <w:t xml:space="preserve">                            ├─ numeric (6 + 2 engineered): median impute → StandardScaler</w:t>
      </w:r>
      <w:r>
        <w:br/>
      </w:r>
      <w:r>
        <w:rPr>
          <w:rStyle w:val="VerbatimChar"/>
        </w:rPr>
        <w:t xml:space="preserve">                            ├─ binary  (sex, fbs, exang):  most-frequent impute</w:t>
      </w:r>
      <w:r>
        <w:br/>
      </w:r>
      <w:r>
        <w:rPr>
          <w:rStyle w:val="VerbatimChar"/>
        </w:rPr>
        <w:t xml:space="preserve">                            └─ nominal (cp, restecg, slope, thal): most-frequent impute → OneHot</w:t>
      </w:r>
      <w:r>
        <w:br/>
      </w:r>
      <w:r>
        <w:rPr>
          <w:rStyle w:val="VerbatimChar"/>
        </w:rPr>
        <w:t xml:space="preserve">                          ─► estimator</w:t>
      </w:r>
    </w:p>
    <w:p>
      <w:pPr>
        <w:pStyle w:val="FirstParagraph"/>
      </w:pPr>
      <w:r>
        <w:t xml:space="preserve">That gives 24 model inputs.</w:t>
      </w:r>
      <w:r>
        <w:t xml:space="preserve"> </w:t>
      </w:r>
      <w:r>
        <w:rPr>
          <w:rStyle w:val="VerbatimChar"/>
        </w:rPr>
        <w:t xml:space="preserve">OneHotEncoder</w:t>
      </w:r>
      <w:r>
        <w:t xml:space="preserve"> </w:t>
      </w:r>
      <w:r>
        <w:t xml:space="preserve">uses the</w:t>
      </w:r>
      <w:r>
        <w:t xml:space="preserve"> </w:t>
      </w:r>
      <w:r>
        <w:rPr>
          <w:i/>
          <w:iCs/>
        </w:rPr>
        <w:t xml:space="preserve">fixed</w:t>
      </w:r>
      <w:r>
        <w:t xml:space="preserve"> </w:t>
      </w:r>
      <w:r>
        <w:t xml:space="preserve">category list from the config, with</w:t>
      </w:r>
      <w:r>
        <w:t xml:space="preserve"> </w:t>
      </w:r>
      <w:r>
        <w:rPr>
          <w:rStyle w:val="VerbatimChar"/>
        </w:rPr>
        <w:t xml:space="preserve">handle_unknown="ignore"</w:t>
      </w:r>
      <w:r>
        <w:t xml:space="preserve">. The feature layout therefore never depends on which levels happen to appear in a training fold.</w:t>
      </w:r>
    </w:p>
    <w:p>
      <w:pPr>
        <w:pStyle w:val="BodyText"/>
      </w:pPr>
      <w:r>
        <w:rPr>
          <w:b/>
          <w:bCs/>
        </w:rPr>
        <w:t xml:space="preserve">Engineered features</w:t>
      </w:r>
      <w:r>
        <w:t xml:space="preserve"> </w:t>
      </w:r>
      <w:r>
        <w:t xml:space="preserve">(</w:t>
      </w:r>
      <w:r>
        <w:rPr>
          <w:rStyle w:val="VerbatimChar"/>
        </w:rPr>
        <w:t xml:space="preserve">ClinicalFeatureBuilder</w:t>
      </w:r>
      <w:r>
        <w:t xml:space="preserve">):</w:t>
      </w:r>
    </w:p>
    <w:p>
      <w:pPr>
        <w:pStyle w:val="Compact"/>
        <w:numPr>
          <w:ilvl w:val="0"/>
          <w:numId w:val="1004"/>
        </w:numPr>
      </w:pPr>
      <w:r>
        <w:rPr>
          <w:rStyle w:val="VerbatimChar"/>
        </w:rPr>
        <w:t xml:space="preserve">hr_reserve_ratio = thalach / (220 − age)</w:t>
      </w:r>
      <w:r>
        <w:t xml:space="preserve">. Max heart rate falls with age (Figure 7), so a raw</w:t>
      </w:r>
      <w:r>
        <w:t xml:space="preserve"> </w:t>
      </w:r>
      <w:r>
        <w:rPr>
          <w:rStyle w:val="VerbatimChar"/>
        </w:rPr>
        <w:t xml:space="preserve">thalach</w:t>
      </w:r>
      <w:r>
        <w:t xml:space="preserve"> </w:t>
      </w:r>
      <w:r>
        <w:t xml:space="preserve">of 130 means something different at 40 than at 70. The ratio expresses achieved heart rate as a fraction of the age-predicted maximum. Values below about 0.85 (chronotropic incompetence) are a recognised marker of coronary disease.</w:t>
      </w:r>
    </w:p>
    <w:p>
      <w:pPr>
        <w:pStyle w:val="Compact"/>
        <w:numPr>
          <w:ilvl w:val="0"/>
          <w:numId w:val="1004"/>
        </w:numPr>
      </w:pPr>
      <w:r>
        <w:rPr>
          <w:rStyle w:val="VerbatimChar"/>
        </w:rPr>
        <w:t xml:space="preserve">age_chol_index = age × chol / 1000</w:t>
      </w:r>
      <w:r>
        <w:t xml:space="preserve">. A crude cumulative-exposure interaction that a linear model can’t build on its own.</w:t>
      </w:r>
    </w:p>
    <w:p>
      <w:pPr>
        <w:pStyle w:val="CaptionedFigure"/>
      </w:pPr>
      <w:r>
        <w:drawing>
          <wp:inline>
            <wp:extent cx="2880360" cy="2215661"/>
            <wp:effectExtent b="0" l="0" r="0" t="0"/>
            <wp:docPr descr="Figure 7 – Motivation for the heart-rate-reserve ratio" title="" id="88" name="Picture"/>
            <a:graphic>
              <a:graphicData uri="http://schemas.openxmlformats.org/drawingml/2006/picture">
                <pic:pic>
                  <pic:nvPicPr>
                    <pic:cNvPr descr="figures/eda/06_age_vs_thalach.png" id="89" name="Picture"/>
                    <pic:cNvPicPr>
                      <a:picLocks noChangeArrowheads="1" noChangeAspect="1"/>
                    </pic:cNvPicPr>
                  </pic:nvPicPr>
                  <pic:blipFill>
                    <a:blip r:embed="rId87"/>
                    <a:stretch>
                      <a:fillRect/>
                    </a:stretch>
                  </pic:blipFill>
                  <pic:spPr bwMode="auto">
                    <a:xfrm>
                      <a:off x="0" y="0"/>
                      <a:ext cx="2880360" cy="2215661"/>
                    </a:xfrm>
                    <a:prstGeom prst="rect">
                      <a:avLst/>
                    </a:prstGeom>
                    <a:noFill/>
                    <a:ln w="9525">
                      <a:noFill/>
                      <a:headEnd/>
                      <a:tailEnd/>
                    </a:ln>
                  </pic:spPr>
                </pic:pic>
              </a:graphicData>
            </a:graphic>
          </wp:inline>
        </w:drawing>
      </w:r>
    </w:p>
    <w:p>
      <w:pPr>
        <w:pStyle w:val="ImageCaption"/>
      </w:pPr>
      <w:r>
        <w:t xml:space="preserve">Figure 7 – Motivation for the heart-rate-reserve ratio</w:t>
      </w:r>
    </w:p>
    <w:p>
      <w:pPr>
        <w:pStyle w:val="BodyText"/>
      </w:pPr>
      <w:r>
        <w:rPr>
          <w:rStyle w:val="VerbatimChar"/>
        </w:rPr>
        <w:t xml:space="preserve">ca</w:t>
      </w:r>
      <w:r>
        <w:t xml:space="preserve"> </w:t>
      </w:r>
      <w:r>
        <w:t xml:space="preserve">is treated as numeric because it is an ordinal count from 0 to 3.</w:t>
      </w:r>
      <w:r>
        <w:t xml:space="preserve"> </w:t>
      </w:r>
      <w:r>
        <w:rPr>
          <w:rStyle w:val="VerbatimChar"/>
        </w:rPr>
        <w:t xml:space="preserve">cp</w:t>
      </w:r>
      <w:r>
        <w:t xml:space="preserve">,</w:t>
      </w:r>
      <w:r>
        <w:t xml:space="preserve"> </w:t>
      </w:r>
      <w:r>
        <w:rPr>
          <w:rStyle w:val="VerbatimChar"/>
        </w:rPr>
        <w:t xml:space="preserve">restecg</w:t>
      </w:r>
      <w:r>
        <w:t xml:space="preserve">,</w:t>
      </w:r>
      <w:r>
        <w:t xml:space="preserve"> </w:t>
      </w:r>
      <w:r>
        <w:rPr>
          <w:rStyle w:val="VerbatimChar"/>
        </w:rPr>
        <w:t xml:space="preserve">slope</w:t>
      </w:r>
      <w:r>
        <w:t xml:space="preserve"> </w:t>
      </w:r>
      <w:r>
        <w:t xml:space="preserve">and</w:t>
      </w:r>
      <w:r>
        <w:t xml:space="preserve"> </w:t>
      </w:r>
      <w:r>
        <w:rPr>
          <w:rStyle w:val="VerbatimChar"/>
        </w:rPr>
        <w:t xml:space="preserve">thal</w:t>
      </w:r>
      <w:r>
        <w:t xml:space="preserve"> </w:t>
      </w:r>
      <w:r>
        <w:t xml:space="preserve">are one-hot encoded. Their codes are nominal:</w:t>
      </w:r>
      <w:r>
        <w:t xml:space="preserve"> </w:t>
      </w:r>
      <w:r>
        <w:rPr>
          <w:rStyle w:val="VerbatimChar"/>
        </w:rPr>
        <w:t xml:space="preserve">thal</w:t>
      </w:r>
      <w:r>
        <w:t xml:space="preserve"> </w:t>
      </w:r>
      <w:r>
        <w:t xml:space="preserve">3/6/7 is not an ordered scale.</w:t>
      </w:r>
    </w:p>
    <w:bookmarkEnd w:id="90"/>
    <w:bookmarkStart w:id="91" w:name="candidate-models-and-tuning"/>
    <w:p>
      <w:pPr>
        <w:pStyle w:val="Heading2"/>
      </w:pPr>
      <w:r>
        <w:t xml:space="preserve">3.2 Candidate models and tuning</w:t>
      </w:r>
    </w:p>
    <w:p>
      <w:pPr>
        <w:pStyle w:val="FirstParagraph"/>
      </w:pPr>
      <w:r>
        <w:rPr>
          <w:rStyle w:val="VerbatimChar"/>
        </w:rPr>
        <w:t xml:space="preserve">python -m heart_risk.train</w:t>
      </w:r>
      <w:r>
        <w:t xml:space="preserve"> </w:t>
      </w:r>
      <w:r>
        <w:t xml:space="preserve">makes a stratified 80/20 split (</w:t>
      </w:r>
      <w:r>
        <w:rPr>
          <w:rStyle w:val="VerbatimChar"/>
        </w:rPr>
        <w:t xml:space="preserve">random_state=42</w:t>
      </w:r>
      <w:r>
        <w:t xml:space="preserve">) and then runs</w:t>
      </w:r>
      <w:r>
        <w:t xml:space="preserve"> </w:t>
      </w:r>
      <w:r>
        <w:rPr>
          <w:rStyle w:val="VerbatimChar"/>
        </w:rPr>
        <w:t xml:space="preserve">GridSearchCV</w:t>
      </w:r>
      <w:r>
        <w:t xml:space="preserve"> </w:t>
      </w:r>
      <w:r>
        <w:t xml:space="preserve">with</w:t>
      </w:r>
      <w:r>
        <w:t xml:space="preserve"> </w:t>
      </w:r>
      <w:r>
        <w:rPr>
          <w:b/>
          <w:bCs/>
        </w:rPr>
        <w:t xml:space="preserve">stratified 5-fold CV</w:t>
      </w:r>
      <w:r>
        <w:t xml:space="preserve"> </w:t>
      </w:r>
      <w:r>
        <w:t xml:space="preserve">on the training part for three model families. The grids are defined in</w:t>
      </w:r>
      <w:r>
        <w:t xml:space="preserve"> </w:t>
      </w:r>
      <w:r>
        <w:rPr>
          <w:rStyle w:val="VerbatimChar"/>
        </w:rPr>
        <w:t xml:space="preserve">params.yaml</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Model</w:t>
            </w:r>
          </w:p>
        </w:tc>
        <w:tc>
          <w:tcPr/>
          <w:p>
            <w:pPr>
              <w:pStyle w:val="Compact"/>
            </w:pPr>
            <w:r>
              <w:t xml:space="preserve">Grid (points)</w:t>
            </w:r>
          </w:p>
        </w:tc>
        <w:tc>
          <w:tcPr/>
          <w:p>
            <w:pPr>
              <w:pStyle w:val="Compact"/>
            </w:pPr>
            <w:r>
              <w:t xml:space="preserve">Why it’s a candidate</w:t>
            </w:r>
          </w:p>
        </w:tc>
      </w:tr>
      <w:tr>
        <w:tc>
          <w:tcPr/>
          <w:p>
            <w:pPr>
              <w:pStyle w:val="Compact"/>
            </w:pPr>
            <w:r>
              <w:t xml:space="preserve">Logistic Regression (liblinear)</w:t>
            </w:r>
          </w:p>
        </w:tc>
        <w:tc>
          <w:tcPr/>
          <w:p>
            <w:pPr>
              <w:pStyle w:val="Compact"/>
            </w:pPr>
            <w:r>
              <w:t xml:space="preserve">C ∈ {0.01…10} × {L1, L2} × class_weight ∈ {none, balanced} (24)</w:t>
            </w:r>
          </w:p>
        </w:tc>
        <w:tc>
          <w:tcPr/>
          <w:p>
            <w:pPr>
              <w:pStyle w:val="Compact"/>
            </w:pPr>
            <w:r>
              <w:t xml:space="preserve">Strong baseline for small tabular data. Calibrated probabilities. Interpretable.</w:t>
            </w:r>
          </w:p>
        </w:tc>
      </w:tr>
      <w:tr>
        <w:tc>
          <w:tcPr/>
          <w:p>
            <w:pPr>
              <w:pStyle w:val="Compact"/>
            </w:pPr>
            <w:r>
              <w:t xml:space="preserve">Random Forest</w:t>
            </w:r>
          </w:p>
        </w:tc>
        <w:tc>
          <w:tcPr/>
          <w:p>
            <w:pPr>
              <w:pStyle w:val="Compact"/>
            </w:pPr>
            <w:r>
              <w:t xml:space="preserve">n_estimators {200,400} × max_depth {None,4,6} × min_samples_leaf {1,3,5} × max_features {sqrt,0.5} (36)</w:t>
            </w:r>
          </w:p>
        </w:tc>
        <w:tc>
          <w:tcPr/>
          <w:p>
            <w:pPr>
              <w:pStyle w:val="Compact"/>
            </w:pPr>
            <w:r>
              <w:t xml:space="preserve">Captures non-linearities and interactions. Robust to scaling.</w:t>
            </w:r>
          </w:p>
        </w:tc>
      </w:tr>
      <w:tr>
        <w:tc>
          <w:tcPr/>
          <w:p>
            <w:pPr>
              <w:pStyle w:val="Compact"/>
            </w:pPr>
            <w:r>
              <w:t xml:space="preserve">Gradient Boosting</w:t>
            </w:r>
          </w:p>
        </w:tc>
        <w:tc>
          <w:tcPr/>
          <w:p>
            <w:pPr>
              <w:pStyle w:val="Compact"/>
            </w:pPr>
            <w:r>
              <w:t xml:space="preserve">n_estimators {100,200} × lr {0.03,0.1} × depth {2,3} × subsample {0.8,1} (16)</w:t>
            </w:r>
          </w:p>
        </w:tc>
        <w:tc>
          <w:tcPr/>
          <w:p>
            <w:pPr>
              <w:pStyle w:val="Compact"/>
            </w:pPr>
            <w:r>
              <w:t xml:space="preserve">Usually the strongest tabular learner</w:t>
            </w:r>
          </w:p>
        </w:tc>
      </w:tr>
    </w:tbl>
    <w:p>
      <w:pPr>
        <w:pStyle w:val="BodyText"/>
      </w:pPr>
      <w:r>
        <w:t xml:space="preserve">Every grid point is scored on accuracy, precision, recall, F1 and ROC-AUC.</w:t>
      </w:r>
      <w:r>
        <w:t xml:space="preserve"> </w:t>
      </w:r>
      <w:r>
        <w:rPr>
          <w:b/>
          <w:bCs/>
        </w:rPr>
        <w:t xml:space="preserve">ROC-AUC is the refit and selection metric.</w:t>
      </w:r>
      <w:r>
        <w:t xml:space="preserve"> </w:t>
      </w:r>
      <w:r>
        <w:t xml:space="preserve">It doesn’t depend on the threshold, and the threshold is a deployment decision (configurable through</w:t>
      </w:r>
      <w:r>
        <w:t xml:space="preserve"> </w:t>
      </w:r>
      <w:r>
        <w:rPr>
          <w:rStyle w:val="VerbatimChar"/>
        </w:rPr>
        <w:t xml:space="preserve">DECISION_THRESHOLD</w:t>
      </w:r>
      <w:r>
        <w:t xml:space="preserve">). The full</w:t>
      </w:r>
      <w:r>
        <w:t xml:space="preserve"> </w:t>
      </w:r>
      <w:r>
        <w:rPr>
          <w:rStyle w:val="VerbatimChar"/>
        </w:rPr>
        <w:t xml:space="preserve">cv_results_</w:t>
      </w:r>
      <w:r>
        <w:t xml:space="preserve"> </w:t>
      </w:r>
      <w:r>
        <w:t xml:space="preserve">table for each model is logged to MLflow as</w:t>
      </w:r>
      <w:r>
        <w:t xml:space="preserve"> </w:t>
      </w:r>
      <w:r>
        <w:rPr>
          <w:rStyle w:val="VerbatimChar"/>
        </w:rPr>
        <w:t xml:space="preserve">tuning/cv_results_&lt;model&gt;.csv</w:t>
      </w:r>
      <w:r>
        <w:t xml:space="preserve">, so the tuning process can be audited.</w:t>
      </w:r>
    </w:p>
    <w:bookmarkEnd w:id="91"/>
    <w:bookmarkStart w:id="101" w:name="results"/>
    <w:p>
      <w:pPr>
        <w:pStyle w:val="Heading2"/>
      </w:pPr>
      <w:r>
        <w:t xml:space="preserve">3.3 Results</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Model</w:t>
            </w:r>
          </w:p>
        </w:tc>
        <w:tc>
          <w:tcPr/>
          <w:p>
            <w:pPr>
              <w:pStyle w:val="Compact"/>
            </w:pPr>
            <w:r>
              <w:t xml:space="preserve">CV ROC-AUC</w:t>
            </w:r>
          </w:p>
        </w:tc>
        <w:tc>
          <w:tcPr/>
          <w:p>
            <w:pPr>
              <w:pStyle w:val="Compact"/>
            </w:pPr>
            <w:r>
              <w:t xml:space="preserve">CV Accuracy</w:t>
            </w:r>
          </w:p>
        </w:tc>
        <w:tc>
          <w:tcPr/>
          <w:p>
            <w:pPr>
              <w:pStyle w:val="Compact"/>
            </w:pPr>
            <w:r>
              <w:t xml:space="preserve">CV Precision</w:t>
            </w:r>
          </w:p>
        </w:tc>
        <w:tc>
          <w:tcPr/>
          <w:p>
            <w:pPr>
              <w:pStyle w:val="Compact"/>
            </w:pPr>
            <w:r>
              <w:t xml:space="preserve">CV Recall</w:t>
            </w:r>
          </w:p>
        </w:tc>
        <w:tc>
          <w:tcPr/>
          <w:p>
            <w:pPr>
              <w:pStyle w:val="Compact"/>
            </w:pPr>
            <w:r>
              <w:t xml:space="preserve">CV F1</w:t>
            </w:r>
          </w:p>
        </w:tc>
        <w:tc>
          <w:tcPr/>
          <w:p>
            <w:pPr>
              <w:pStyle w:val="Compact"/>
            </w:pPr>
            <w:r>
              <w:t xml:space="preserve">Hold-out ROC-AUC</w:t>
            </w:r>
          </w:p>
        </w:tc>
        <w:tc>
          <w:tcPr/>
          <w:p>
            <w:pPr>
              <w:pStyle w:val="Compact"/>
            </w:pPr>
            <w:r>
              <w:t xml:space="preserve">Hold-out Acc.</w:t>
            </w:r>
          </w:p>
        </w:tc>
        <w:tc>
          <w:tcPr/>
          <w:p>
            <w:pPr>
              <w:pStyle w:val="Compact"/>
            </w:pPr>
            <w:r>
              <w:t xml:space="preserve">Hold-out Recall</w:t>
            </w:r>
          </w:p>
        </w:tc>
      </w:tr>
      <w:tr>
        <w:tc>
          <w:tcPr/>
          <w:p>
            <w:pPr>
              <w:pStyle w:val="Compact"/>
            </w:pPr>
            <w:r>
              <w:rPr>
                <w:b/>
                <w:bCs/>
              </w:rPr>
              <w:t xml:space="preserve">Logistic Regression</w:t>
            </w:r>
          </w:p>
        </w:tc>
        <w:tc>
          <w:tcPr/>
          <w:p>
            <w:pPr>
              <w:pStyle w:val="Compact"/>
            </w:pPr>
            <w:r>
              <w:rPr>
                <w:b/>
                <w:bCs/>
              </w:rPr>
              <w:t xml:space="preserve">0.906 ± 0.020</w:t>
            </w:r>
          </w:p>
        </w:tc>
        <w:tc>
          <w:tcPr/>
          <w:p>
            <w:pPr>
              <w:pStyle w:val="Compact"/>
            </w:pPr>
            <w:r>
              <w:rPr>
                <w:b/>
                <w:bCs/>
              </w:rPr>
              <w:t xml:space="preserve">0.855</w:t>
            </w:r>
          </w:p>
        </w:tc>
        <w:tc>
          <w:tcPr/>
          <w:p>
            <w:pPr>
              <w:pStyle w:val="Compact"/>
            </w:pPr>
            <w:r>
              <w:rPr>
                <w:b/>
                <w:bCs/>
              </w:rPr>
              <w:t xml:space="preserve">0.861</w:t>
            </w:r>
          </w:p>
        </w:tc>
        <w:tc>
          <w:tcPr/>
          <w:p>
            <w:pPr>
              <w:pStyle w:val="Compact"/>
            </w:pPr>
            <w:r>
              <w:rPr>
                <w:b/>
                <w:bCs/>
              </w:rPr>
              <w:t xml:space="preserve">0.828</w:t>
            </w:r>
          </w:p>
        </w:tc>
        <w:tc>
          <w:tcPr/>
          <w:p>
            <w:pPr>
              <w:pStyle w:val="Compact"/>
            </w:pPr>
            <w:r>
              <w:rPr>
                <w:b/>
                <w:bCs/>
              </w:rPr>
              <w:t xml:space="preserve">0.840</w:t>
            </w:r>
          </w:p>
        </w:tc>
        <w:tc>
          <w:tcPr/>
          <w:p>
            <w:pPr>
              <w:pStyle w:val="Compact"/>
            </w:pPr>
            <w:r>
              <w:rPr>
                <w:b/>
                <w:bCs/>
              </w:rPr>
              <w:t xml:space="preserve">0.957</w:t>
            </w:r>
          </w:p>
        </w:tc>
        <w:tc>
          <w:tcPr/>
          <w:p>
            <w:pPr>
              <w:pStyle w:val="Compact"/>
            </w:pPr>
            <w:r>
              <w:t xml:space="preserve">0.885</w:t>
            </w:r>
          </w:p>
        </w:tc>
        <w:tc>
          <w:tcPr/>
          <w:p>
            <w:pPr>
              <w:pStyle w:val="Compact"/>
            </w:pPr>
            <w:r>
              <w:rPr>
                <w:b/>
                <w:bCs/>
              </w:rPr>
              <w:t xml:space="preserve">0.964</w:t>
            </w:r>
          </w:p>
        </w:tc>
      </w:tr>
      <w:tr>
        <w:tc>
          <w:tcPr/>
          <w:p>
            <w:pPr>
              <w:pStyle w:val="Compact"/>
            </w:pPr>
            <w:r>
              <w:t xml:space="preserve">Random Forest</w:t>
            </w:r>
          </w:p>
        </w:tc>
        <w:tc>
          <w:tcPr/>
          <w:p>
            <w:pPr>
              <w:pStyle w:val="Compact"/>
            </w:pPr>
            <w:r>
              <w:t xml:space="preserve">0.898 ± 0.028</w:t>
            </w:r>
          </w:p>
        </w:tc>
        <w:tc>
          <w:tcPr/>
          <w:p>
            <w:pPr>
              <w:pStyle w:val="Compact"/>
            </w:pPr>
            <w:r>
              <w:t xml:space="preserve">0.826</w:t>
            </w:r>
          </w:p>
        </w:tc>
        <w:tc>
          <w:tcPr/>
          <w:p>
            <w:pPr>
              <w:pStyle w:val="Compact"/>
            </w:pPr>
            <w:r>
              <w:t xml:space="preserve">0.852</w:t>
            </w:r>
          </w:p>
        </w:tc>
        <w:tc>
          <w:tcPr/>
          <w:p>
            <w:pPr>
              <w:pStyle w:val="Compact"/>
            </w:pPr>
            <w:r>
              <w:t xml:space="preserve">0.765</w:t>
            </w:r>
          </w:p>
        </w:tc>
        <w:tc>
          <w:tcPr/>
          <w:p>
            <w:pPr>
              <w:pStyle w:val="Compact"/>
            </w:pPr>
            <w:r>
              <w:t xml:space="preserve">0.799</w:t>
            </w:r>
          </w:p>
        </w:tc>
        <w:tc>
          <w:tcPr/>
          <w:p>
            <w:pPr>
              <w:pStyle w:val="Compact"/>
            </w:pPr>
            <w:r>
              <w:t xml:space="preserve">0.953</w:t>
            </w:r>
          </w:p>
        </w:tc>
        <w:tc>
          <w:tcPr/>
          <w:p>
            <w:pPr>
              <w:pStyle w:val="Compact"/>
            </w:pPr>
            <w:r>
              <w:t xml:space="preserve">0.885</w:t>
            </w:r>
          </w:p>
        </w:tc>
        <w:tc>
          <w:tcPr/>
          <w:p>
            <w:pPr>
              <w:pStyle w:val="Compact"/>
            </w:pPr>
            <w:r>
              <w:t xml:space="preserve">0.929</w:t>
            </w:r>
          </w:p>
        </w:tc>
      </w:tr>
      <w:tr>
        <w:tc>
          <w:tcPr/>
          <w:p>
            <w:pPr>
              <w:pStyle w:val="Compact"/>
            </w:pPr>
            <w:r>
              <w:t xml:space="preserve">Gradient Boosting</w:t>
            </w:r>
          </w:p>
        </w:tc>
        <w:tc>
          <w:tcPr/>
          <w:p>
            <w:pPr>
              <w:pStyle w:val="Compact"/>
            </w:pPr>
            <w:r>
              <w:t xml:space="preserve">0.880 ± 0.026</w:t>
            </w:r>
          </w:p>
        </w:tc>
        <w:tc>
          <w:tcPr/>
          <w:p>
            <w:pPr>
              <w:pStyle w:val="Compact"/>
            </w:pPr>
            <w:r>
              <w:t xml:space="preserve">0.802</w:t>
            </w:r>
          </w:p>
        </w:tc>
        <w:tc>
          <w:tcPr/>
          <w:p>
            <w:pPr>
              <w:pStyle w:val="Compact"/>
            </w:pPr>
            <w:r>
              <w:t xml:space="preserve">0.802</w:t>
            </w:r>
          </w:p>
        </w:tc>
        <w:tc>
          <w:tcPr/>
          <w:p>
            <w:pPr>
              <w:pStyle w:val="Compact"/>
            </w:pPr>
            <w:r>
              <w:t xml:space="preserve">0.774</w:t>
            </w:r>
          </w:p>
        </w:tc>
        <w:tc>
          <w:tcPr/>
          <w:p>
            <w:pPr>
              <w:pStyle w:val="Compact"/>
            </w:pPr>
            <w:r>
              <w:t xml:space="preserve">0.781</w:t>
            </w:r>
          </w:p>
        </w:tc>
        <w:tc>
          <w:tcPr/>
          <w:p>
            <w:pPr>
              <w:pStyle w:val="Compact"/>
            </w:pPr>
            <w:r>
              <w:t xml:space="preserve">0.949</w:t>
            </w:r>
          </w:p>
        </w:tc>
        <w:tc>
          <w:tcPr/>
          <w:p>
            <w:pPr>
              <w:pStyle w:val="Compact"/>
            </w:pPr>
            <w:r>
              <w:t xml:space="preserve">0.885</w:t>
            </w:r>
          </w:p>
        </w:tc>
        <w:tc>
          <w:tcPr/>
          <w:p>
            <w:pPr>
              <w:pStyle w:val="Compact"/>
            </w:pPr>
            <w:r>
              <w:t xml:space="preserve">0.893</w:t>
            </w:r>
          </w:p>
        </w:tc>
      </w:tr>
    </w:tbl>
    <w:p>
      <w:pPr>
        <w:pStyle w:val="CaptionedFigure"/>
      </w:pPr>
      <w:r>
        <w:drawing>
          <wp:inline>
            <wp:extent cx="3840480" cy="2160270"/>
            <wp:effectExtent b="0" l="0" r="0" t="0"/>
            <wp:docPr descr="Figure 8 – Cross-validated comparison (mean ± std over 5 folds)" title="" id="93" name="Picture"/>
            <a:graphic>
              <a:graphicData uri="http://schemas.openxmlformats.org/drawingml/2006/picture">
                <pic:pic>
                  <pic:nvPicPr>
                    <pic:cNvPr descr="figures/training/model_comparison.png" id="94" name="Picture"/>
                    <pic:cNvPicPr>
                      <a:picLocks noChangeArrowheads="1" noChangeAspect="1"/>
                    </pic:cNvPicPr>
                  </pic:nvPicPr>
                  <pic:blipFill>
                    <a:blip r:embed="rId92"/>
                    <a:stretch>
                      <a:fillRect/>
                    </a:stretch>
                  </pic:blipFill>
                  <pic:spPr bwMode="auto">
                    <a:xfrm>
                      <a:off x="0" y="0"/>
                      <a:ext cx="3840480" cy="2160270"/>
                    </a:xfrm>
                    <a:prstGeom prst="rect">
                      <a:avLst/>
                    </a:prstGeom>
                    <a:noFill/>
                    <a:ln w="9525">
                      <a:noFill/>
                      <a:headEnd/>
                      <a:tailEnd/>
                    </a:ln>
                  </pic:spPr>
                </pic:pic>
              </a:graphicData>
            </a:graphic>
          </wp:inline>
        </w:drawing>
      </w:r>
    </w:p>
    <w:p>
      <w:pPr>
        <w:pStyle w:val="ImageCaption"/>
      </w:pPr>
      <w:r>
        <w:t xml:space="preserve">Figure 8 – Cross-validated comparison (mean ± std over 5 folds)</w:t>
      </w:r>
    </w:p>
    <w:p>
      <w:pPr>
        <w:pStyle w:val="BodyText"/>
      </w:pPr>
      <w:r>
        <w:rPr>
          <w:b/>
          <w:bCs/>
        </w:rPr>
        <w:t xml:space="preserve">Selected model: Logistic Regression, L2, C = 1.0,</w:t>
      </w:r>
      <w:r>
        <w:rPr>
          <w:b/>
          <w:bCs/>
        </w:rPr>
        <w:t xml:space="preserve"> </w:t>
      </w:r>
      <w:r>
        <w:rPr>
          <w:rStyle w:val="VerbatimChar"/>
          <w:b/>
          <w:bCs/>
        </w:rPr>
        <w:t xml:space="preserve">class_weight="balanced"</w:t>
      </w:r>
      <w:r>
        <w:rPr>
          <w:b/>
          <w:bCs/>
        </w:rPr>
        <w:t xml:space="preserve">.</w:t>
      </w:r>
      <w:r>
        <w:t xml:space="preserve"> </w:t>
      </w:r>
      <w:r>
        <w:t xml:space="preserve">It wins on every CV metric and has the lowest fold-to-fold variance. With 242 training rows, the extra capacity of the tree ensembles mostly fits noise. Note that RF’s best configuration was its</w:t>
      </w:r>
      <w:r>
        <w:t xml:space="preserve"> </w:t>
      </w:r>
      <w:r>
        <w:rPr>
          <w:i/>
          <w:iCs/>
        </w:rPr>
        <w:t xml:space="preserve">most</w:t>
      </w:r>
      <w:r>
        <w:t xml:space="preserve"> </w:t>
      </w:r>
      <w:r>
        <w:t xml:space="preserve">regularised one (</w:t>
      </w:r>
      <w:r>
        <w:rPr>
          <w:rStyle w:val="VerbatimChar"/>
        </w:rPr>
        <w:t xml:space="preserve">min_samples_leaf=5</w:t>
      </w:r>
      <w:r>
        <w:t xml:space="preserve">). Class balancing traded a little precision for recall, which is the right trade-off for a screening tool. On the untouched hold-out set, the model misses only 1 of 28 diseased patients (recall 0.96, precision 0.82).</w:t>
      </w:r>
    </w:p>
    <w:p>
      <w:pPr>
        <w:pStyle w:val="BodyText"/>
      </w:pPr>
      <w:r>
        <w:t xml:space="preserve">Hold-out scores are higher than CV scores for all three models. With 61 test patients, one or two borderline cases move accuracy by 3 percentage points. The CV estimate of about 0.85 accuracy and 0.91 AUC is the figure I would quote.</w:t>
      </w:r>
    </w:p>
    <w:p>
      <w:pPr>
        <w:pStyle w:val="BodyText"/>
      </w:pPr>
      <w:r>
        <w:drawing>
          <wp:inline>
            <wp:extent cx="2048256" cy="1843430"/>
            <wp:effectExtent b="0" l="0" r="0" t="0"/>
            <wp:docPr descr="Figure 9 – Hold-out ROC and confusion matrix (LR)" title="" id="96" name="Picture"/>
            <a:graphic>
              <a:graphicData uri="http://schemas.openxmlformats.org/drawingml/2006/picture">
                <pic:pic>
                  <pic:nvPicPr>
                    <pic:cNvPr descr="figures/training/roc_logistic_regression.png" id="97" name="Picture"/>
                    <pic:cNvPicPr>
                      <a:picLocks noChangeArrowheads="1" noChangeAspect="1"/>
                    </pic:cNvPicPr>
                  </pic:nvPicPr>
                  <pic:blipFill>
                    <a:blip r:embed="rId95"/>
                    <a:stretch>
                      <a:fillRect/>
                    </a:stretch>
                  </pic:blipFill>
                  <pic:spPr bwMode="auto">
                    <a:xfrm>
                      <a:off x="0" y="0"/>
                      <a:ext cx="2048256" cy="1843430"/>
                    </a:xfrm>
                    <a:prstGeom prst="rect">
                      <a:avLst/>
                    </a:prstGeom>
                    <a:noFill/>
                    <a:ln w="9525">
                      <a:noFill/>
                      <a:headEnd/>
                      <a:tailEnd/>
                    </a:ln>
                  </pic:spPr>
                </pic:pic>
              </a:graphicData>
            </a:graphic>
          </wp:inline>
        </w:drawing>
      </w:r>
      <w:r>
        <w:t xml:space="preserve"> </w:t>
      </w:r>
      <w:r>
        <w:drawing>
          <wp:inline>
            <wp:extent cx="1920240" cy="1706880"/>
            <wp:effectExtent b="0" l="0" r="0" t="0"/>
            <wp:docPr descr="" title="" id="99" name="Picture"/>
            <a:graphic>
              <a:graphicData uri="http://schemas.openxmlformats.org/drawingml/2006/picture">
                <pic:pic>
                  <pic:nvPicPr>
                    <pic:cNvPr descr="figures/training/confusion_logistic_regression.png" id="100" name="Picture"/>
                    <pic:cNvPicPr>
                      <a:picLocks noChangeArrowheads="1" noChangeAspect="1"/>
                    </pic:cNvPicPr>
                  </pic:nvPicPr>
                  <pic:blipFill>
                    <a:blip r:embed="rId98"/>
                    <a:stretch>
                      <a:fillRect/>
                    </a:stretch>
                  </pic:blipFill>
                  <pic:spPr bwMode="auto">
                    <a:xfrm>
                      <a:off x="0" y="0"/>
                      <a:ext cx="1920240" cy="1706880"/>
                    </a:xfrm>
                    <a:prstGeom prst="rect">
                      <a:avLst/>
                    </a:prstGeom>
                    <a:noFill/>
                    <a:ln w="9525">
                      <a:noFill/>
                      <a:headEnd/>
                      <a:tailEnd/>
                    </a:ln>
                  </pic:spPr>
                </pic:pic>
              </a:graphicData>
            </a:graphic>
          </wp:inline>
        </w:drawing>
      </w:r>
    </w:p>
    <w:p>
      <w:pPr>
        <w:pStyle w:val="BodyText"/>
      </w:pPr>
      <w:r>
        <w:t xml:space="preserve">The largest standardised coefficients are</w:t>
      </w:r>
      <w:r>
        <w:t xml:space="preserve"> </w:t>
      </w:r>
      <w:r>
        <w:rPr>
          <w:rStyle w:val="VerbatimChar"/>
        </w:rPr>
        <w:t xml:space="preserve">sex</w:t>
      </w:r>
      <w:r>
        <w:t xml:space="preserve"> </w:t>
      </w:r>
      <w:r>
        <w:t xml:space="preserve">(male, +1.14),</w:t>
      </w:r>
      <w:r>
        <w:t xml:space="preserve"> </w:t>
      </w:r>
      <w:r>
        <w:rPr>
          <w:rStyle w:val="VerbatimChar"/>
        </w:rPr>
        <w:t xml:space="preserve">ca</w:t>
      </w:r>
      <w:r>
        <w:t xml:space="preserve"> </w:t>
      </w:r>
      <w:r>
        <w:t xml:space="preserve">(+1.09),</w:t>
      </w:r>
      <w:r>
        <w:t xml:space="preserve"> </w:t>
      </w:r>
      <w:r>
        <w:rPr>
          <w:rStyle w:val="VerbatimChar"/>
        </w:rPr>
        <w:t xml:space="preserve">cp=asymptomatic</w:t>
      </w:r>
      <w:r>
        <w:t xml:space="preserve"> </w:t>
      </w:r>
      <w:r>
        <w:t xml:space="preserve">(+0.97),</w:t>
      </w:r>
      <w:r>
        <w:t xml:space="preserve"> </w:t>
      </w:r>
      <w:r>
        <w:rPr>
          <w:rStyle w:val="VerbatimChar"/>
        </w:rPr>
        <w:t xml:space="preserve">exang</w:t>
      </w:r>
      <w:r>
        <w:t xml:space="preserve"> </w:t>
      </w:r>
      <w:r>
        <w:t xml:space="preserve">(+0.65) and</w:t>
      </w:r>
      <w:r>
        <w:t xml:space="preserve"> </w:t>
      </w:r>
      <w:r>
        <w:rPr>
          <w:rStyle w:val="VerbatimChar"/>
        </w:rPr>
        <w:t xml:space="preserve">thal=reversible</w:t>
      </w:r>
      <w:r>
        <w:t xml:space="preserve"> </w:t>
      </w:r>
      <w:r>
        <w:t xml:space="preserve">(+0.63). Negative coefficients go to</w:t>
      </w:r>
      <w:r>
        <w:t xml:space="preserve"> </w:t>
      </w:r>
      <w:r>
        <w:rPr>
          <w:rStyle w:val="VerbatimChar"/>
        </w:rPr>
        <w:t xml:space="preserve">cp</w:t>
      </w:r>
      <w:r>
        <w:t xml:space="preserve"> </w:t>
      </w:r>
      <w:r>
        <w:t xml:space="preserve">= non-anginal or typical,</w:t>
      </w:r>
      <w:r>
        <w:t xml:space="preserve"> </w:t>
      </w:r>
      <w:r>
        <w:rPr>
          <w:rStyle w:val="VerbatimChar"/>
        </w:rPr>
        <w:t xml:space="preserve">thal=normal</w:t>
      </w:r>
      <w:r>
        <w:t xml:space="preserve"> </w:t>
      </w:r>
      <w:r>
        <w:t xml:space="preserve">and an upsloping ST segment. These match the EDA and clinical intuition, which is a useful sanity check that the model isn’t keying on artefacts.</w:t>
      </w:r>
    </w:p>
    <w:p>
      <w:pPr>
        <w:pStyle w:val="BodyText"/>
      </w:pPr>
      <w:r>
        <w:t xml:space="preserve">After selection, the winning configuration is</w:t>
      </w:r>
      <w:r>
        <w:t xml:space="preserve"> </w:t>
      </w:r>
      <w:r>
        <w:rPr>
          <w:b/>
          <w:bCs/>
        </w:rPr>
        <w:t xml:space="preserve">refit on all 303 rows</w:t>
      </w:r>
      <w:r>
        <w:t xml:space="preserve"> </w:t>
      </w:r>
      <w:r>
        <w:t xml:space="preserve">and saved as the shipped artefact.</w:t>
      </w:r>
    </w:p>
    <w:bookmarkEnd w:id="101"/>
    <w:bookmarkEnd w:id="102"/>
    <w:bookmarkStart w:id="109" w:name="experiment-tracking-mlflow"/>
    <w:p>
      <w:pPr>
        <w:pStyle w:val="Heading1"/>
      </w:pPr>
      <w:r>
        <w:t xml:space="preserve">4. Experiment tracking (MLflow)</w:t>
      </w:r>
    </w:p>
    <w:p>
      <w:pPr>
        <w:pStyle w:val="FirstParagraph"/>
      </w:pPr>
      <w:r>
        <w:t xml:space="preserve">Each training invocation creates four runs in the</w:t>
      </w:r>
      <w:r>
        <w:t xml:space="preserve"> </w:t>
      </w:r>
      <w:r>
        <w:rPr>
          <w:rStyle w:val="VerbatimChar"/>
        </w:rPr>
        <w:t xml:space="preserve">heart-disease-risk</w:t>
      </w:r>
      <w:r>
        <w:t xml:space="preserve"> </w:t>
      </w:r>
      <w:r>
        <w:t xml:space="preserve">experiment: one per candidate family, plus a</w:t>
      </w:r>
      <w:r>
        <w:t xml:space="preserve"> </w:t>
      </w:r>
      <w:r>
        <w:rPr>
          <w:rStyle w:val="VerbatimChar"/>
        </w:rPr>
        <w:t xml:space="preserve">final_&lt;model&gt;</w:t>
      </w:r>
      <w:r>
        <w:t xml:space="preserve"> </w:t>
      </w:r>
      <w:r>
        <w:t xml:space="preserve">run.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Logged</w:t>
            </w:r>
          </w:p>
        </w:tc>
        <w:tc>
          <w:tcPr/>
          <w:p>
            <w:pPr>
              <w:pStyle w:val="Compact"/>
            </w:pPr>
            <w:r>
              <w:t xml:space="preserve">Content</w:t>
            </w:r>
          </w:p>
        </w:tc>
      </w:tr>
      <w:tr>
        <w:tc>
          <w:tcPr/>
          <w:p>
            <w:pPr>
              <w:pStyle w:val="Compact"/>
            </w:pPr>
            <w:r>
              <w:rPr>
                <w:b/>
                <w:bCs/>
              </w:rPr>
              <w:t xml:space="preserve">Params</w:t>
            </w:r>
          </w:p>
        </w:tc>
        <w:tc>
          <w:tcPr/>
          <w:p>
            <w:pPr>
              <w:pStyle w:val="Compact"/>
            </w:pPr>
            <w:r>
              <w:t xml:space="preserve">Best hyper-parameters, grid size, CV folds, refit metric, train/test sizes</w:t>
            </w:r>
          </w:p>
        </w:tc>
      </w:tr>
      <w:tr>
        <w:tc>
          <w:tcPr/>
          <w:p>
            <w:pPr>
              <w:pStyle w:val="Compact"/>
            </w:pPr>
            <w:r>
              <w:rPr>
                <w:b/>
                <w:bCs/>
              </w:rPr>
              <w:t xml:space="preserve">Metrics</w:t>
            </w:r>
          </w:p>
        </w:tc>
        <w:tc>
          <w:tcPr/>
          <w:p>
            <w:pPr>
              <w:pStyle w:val="Compact"/>
            </w:pPr>
            <w:r>
              <w:rPr>
                <w:rStyle w:val="VerbatimChar"/>
              </w:rPr>
              <w:t xml:space="preserve">cv_*_mean</w:t>
            </w:r>
            <w:r>
              <w:t xml:space="preserve"> </w:t>
            </w:r>
            <w:r>
              <w:t xml:space="preserve">/</w:t>
            </w:r>
            <w:r>
              <w:t xml:space="preserve"> </w:t>
            </w:r>
            <w:r>
              <w:rPr>
                <w:rStyle w:val="VerbatimChar"/>
              </w:rPr>
              <w:t xml:space="preserve">cv_*_std</w:t>
            </w:r>
            <w:r>
              <w:t xml:space="preserve"> </w:t>
            </w:r>
            <w:r>
              <w:t xml:space="preserve">for 5 metrics,</w:t>
            </w:r>
            <w:r>
              <w:t xml:space="preserve"> </w:t>
            </w:r>
            <w:r>
              <w:rPr>
                <w:rStyle w:val="VerbatimChar"/>
              </w:rPr>
              <w:t xml:space="preserve">test_*</w:t>
            </w:r>
            <w:r>
              <w:t xml:space="preserve"> </w:t>
            </w:r>
            <w:r>
              <w:t xml:space="preserve">for 5 metrics,</w:t>
            </w:r>
            <w:r>
              <w:t xml:space="preserve"> </w:t>
            </w:r>
            <w:r>
              <w:rPr>
                <w:rStyle w:val="VerbatimChar"/>
              </w:rPr>
              <w:t xml:space="preserve">fit_seconds</w:t>
            </w:r>
          </w:p>
        </w:tc>
      </w:tr>
      <w:tr>
        <w:tc>
          <w:tcPr/>
          <w:p>
            <w:pPr>
              <w:pStyle w:val="Compact"/>
            </w:pPr>
            <w:r>
              <w:rPr>
                <w:b/>
                <w:bCs/>
              </w:rPr>
              <w:t xml:space="preserve">Tags</w:t>
            </w:r>
          </w:p>
        </w:tc>
        <w:tc>
          <w:tcPr/>
          <w:p>
            <w:pPr>
              <w:pStyle w:val="Compact"/>
            </w:pPr>
            <w:r>
              <w:rPr>
                <w:rStyle w:val="VerbatimChar"/>
              </w:rPr>
              <w:t xml:space="preserve">model_family</w:t>
            </w:r>
            <w:r>
              <w:t xml:space="preserve">,</w:t>
            </w:r>
            <w:r>
              <w:t xml:space="preserve"> </w:t>
            </w:r>
            <w:r>
              <w:rPr>
                <w:rStyle w:val="VerbatimChar"/>
              </w:rPr>
              <w:t xml:space="preserve">code_version</w:t>
            </w:r>
            <w:r>
              <w:t xml:space="preserve">,</w:t>
            </w:r>
            <w:r>
              <w:t xml:space="preserve"> </w:t>
            </w:r>
            <w:r>
              <w:rPr>
                <w:rStyle w:val="VerbatimChar"/>
              </w:rPr>
              <w:t xml:space="preserve">stage</w:t>
            </w:r>
            <w:r>
              <w:t xml:space="preserve"> </w:t>
            </w:r>
            <w:r>
              <w:t xml:space="preserve">(candidate / production-candidate),</w:t>
            </w:r>
            <w:r>
              <w:t xml:space="preserve"> </w:t>
            </w:r>
            <w:r>
              <w:rPr>
                <w:rStyle w:val="VerbatimChar"/>
              </w:rPr>
              <w:t xml:space="preserve">selected_from</w:t>
            </w:r>
          </w:p>
        </w:tc>
      </w:tr>
      <w:tr>
        <w:tc>
          <w:tcPr/>
          <w:p>
            <w:pPr>
              <w:pStyle w:val="Compact"/>
            </w:pPr>
            <w:r>
              <w:rPr>
                <w:b/>
                <w:bCs/>
              </w:rPr>
              <w:t xml:space="preserve">Artefacts</w:t>
            </w:r>
          </w:p>
        </w:tc>
        <w:tc>
          <w:tcPr/>
          <w:p>
            <w:pPr>
              <w:pStyle w:val="Compact"/>
            </w:pPr>
            <w:r>
              <w:rPr>
                <w:rStyle w:val="VerbatimChar"/>
              </w:rPr>
              <w:t xml:space="preserve">plots/</w:t>
            </w:r>
            <w:r>
              <w:t xml:space="preserve"> </w:t>
            </w:r>
            <w:r>
              <w:t xml:space="preserve">(ROC, confusion matrix, feature importance),</w:t>
            </w:r>
            <w:r>
              <w:t xml:space="preserve"> </w:t>
            </w:r>
            <w:r>
              <w:rPr>
                <w:rStyle w:val="VerbatimChar"/>
              </w:rPr>
              <w:t xml:space="preserve">tuning/cv_results_*.csv</w:t>
            </w:r>
            <w:r>
              <w:t xml:space="preserve">,</w:t>
            </w:r>
            <w:r>
              <w:t xml:space="preserve"> </w:t>
            </w:r>
            <w:r>
              <w:rPr>
                <w:rStyle w:val="VerbatimChar"/>
              </w:rPr>
              <w:t xml:space="preserve">evaluation/classification_report.txt</w:t>
            </w:r>
            <w:r>
              <w:t xml:space="preserve">,</w:t>
            </w:r>
            <w:r>
              <w:t xml:space="preserve"> </w:t>
            </w:r>
            <w:r>
              <w:rPr>
                <w:rStyle w:val="VerbatimChar"/>
              </w:rPr>
              <w:t xml:space="preserve">comparison/</w:t>
            </w:r>
            <w:r>
              <w:t xml:space="preserve"> </w:t>
            </w:r>
            <w:r>
              <w:t xml:space="preserve">(table + bar chart),</w:t>
            </w:r>
            <w:r>
              <w:t xml:space="preserve"> </w:t>
            </w:r>
            <w:r>
              <w:rPr>
                <w:rStyle w:val="VerbatimChar"/>
              </w:rPr>
              <w:t xml:space="preserve">model_meta.json</w:t>
            </w:r>
          </w:p>
        </w:tc>
      </w:tr>
      <w:tr>
        <w:tc>
          <w:tcPr/>
          <w:p>
            <w:pPr>
              <w:pStyle w:val="Compact"/>
            </w:pPr>
            <w:r>
              <w:rPr>
                <w:b/>
                <w:bCs/>
              </w:rPr>
              <w:t xml:space="preserve">Model</w:t>
            </w:r>
          </w:p>
        </w:tc>
        <w:tc>
          <w:tcPr/>
          <w:p>
            <w:pPr>
              <w:pStyle w:val="Compact"/>
            </w:pPr>
            <w:r>
              <w:rPr>
                <w:rStyle w:val="VerbatimChar"/>
              </w:rPr>
              <w:t xml:space="preserve">mlflow.sklearn</w:t>
            </w:r>
            <w:r>
              <w:t xml:space="preserve"> </w:t>
            </w:r>
            <w:r>
              <w:t xml:space="preserve">model with an inferred signature and an input example. The final model is registered as</w:t>
            </w:r>
            <w:r>
              <w:t xml:space="preserve"> </w:t>
            </w:r>
            <w:r>
              <w:rPr>
                <w:rStyle w:val="VerbatimChar"/>
                <w:b/>
                <w:bCs/>
              </w:rPr>
              <w:t xml:space="preserve">heart-risk-classifier</w:t>
            </w:r>
            <w:r>
              <w:t xml:space="preserve"> </w:t>
            </w:r>
            <w:r>
              <w:t xml:space="preserve">in the model registry, one new version per training run.</w:t>
            </w:r>
          </w:p>
        </w:tc>
      </w:tr>
    </w:tbl>
    <w:p>
      <w:pPr>
        <w:pStyle w:val="BodyText"/>
      </w:pPr>
      <w:r>
        <w:t xml:space="preserve">The tracking URI defaults to</w:t>
      </w:r>
      <w:r>
        <w:t xml:space="preserve"> </w:t>
      </w:r>
      <w:r>
        <w:rPr>
          <w:rStyle w:val="VerbatimChar"/>
        </w:rPr>
        <w:t xml:space="preserve">file:./mlruns</w:t>
      </w:r>
      <w:r>
        <w:t xml:space="preserve">. Set</w:t>
      </w:r>
      <w:r>
        <w:t xml:space="preserve"> </w:t>
      </w:r>
      <w:r>
        <w:rPr>
          <w:rStyle w:val="VerbatimChar"/>
        </w:rPr>
        <w:t xml:space="preserve">MLFLOW_TRACKING_URI</w:t>
      </w:r>
      <w:r>
        <w:t xml:space="preserve"> </w:t>
      </w:r>
      <w:r>
        <w:t xml:space="preserve">to point at a shared server. CI uploads the</w:t>
      </w:r>
      <w:r>
        <w:t xml:space="preserve"> </w:t>
      </w:r>
      <w:r>
        <w:rPr>
          <w:rStyle w:val="VerbatimChar"/>
        </w:rPr>
        <w:t xml:space="preserve">mlruns/</w:t>
      </w:r>
      <w:r>
        <w:t xml:space="preserve"> </w:t>
      </w:r>
      <w:r>
        <w:t xml:space="preserve">folder as a workflow artefact, so every pipeline run’s experiments can be downloaded and browsed with</w:t>
      </w:r>
      <w:r>
        <w:t xml:space="preserve"> </w:t>
      </w:r>
      <w:r>
        <w:rPr>
          <w:rStyle w:val="VerbatimChar"/>
        </w:rPr>
        <w:t xml:space="preserve">mlflow ui</w:t>
      </w:r>
      <w:r>
        <w:t xml:space="preserve">.</w:t>
      </w:r>
    </w:p>
    <w:p>
      <w:pPr>
        <w:pStyle w:val="BodyText"/>
      </w:pPr>
      <w:r>
        <w:drawing>
          <wp:inline>
            <wp:extent cx="3136392" cy="1960244"/>
            <wp:effectExtent b="0" l="0" r="0" t="0"/>
            <wp:docPr descr="" title="" id="104" name="Picture"/>
            <a:graphic>
              <a:graphicData uri="http://schemas.openxmlformats.org/drawingml/2006/picture">
                <pic:pic>
                  <pic:nvPicPr>
                    <pic:cNvPr descr="../screenshots/mlflow_experiment_runs.png" id="105" name="Picture"/>
                    <pic:cNvPicPr>
                      <a:picLocks noChangeArrowheads="1" noChangeAspect="1"/>
                    </pic:cNvPicPr>
                  </pic:nvPicPr>
                  <pic:blipFill>
                    <a:blip r:embed="rId103"/>
                    <a:stretch>
                      <a:fillRect/>
                    </a:stretch>
                  </pic:blipFill>
                  <pic:spPr bwMode="auto">
                    <a:xfrm>
                      <a:off x="0" y="0"/>
                      <a:ext cx="3136392" cy="1960244"/>
                    </a:xfrm>
                    <a:prstGeom prst="rect">
                      <a:avLst/>
                    </a:prstGeom>
                    <a:noFill/>
                    <a:ln w="9525">
                      <a:noFill/>
                      <a:headEnd/>
                      <a:tailEnd/>
                    </a:ln>
                  </pic:spPr>
                </pic:pic>
              </a:graphicData>
            </a:graphic>
          </wp:inline>
        </w:drawing>
      </w:r>
      <w:r>
        <w:t xml:space="preserve"> </w:t>
      </w:r>
      <w:r>
        <w:drawing>
          <wp:inline>
            <wp:extent cx="3136392" cy="1960244"/>
            <wp:effectExtent b="0" l="0" r="0" t="0"/>
            <wp:docPr descr="" title="" id="107" name="Picture"/>
            <a:graphic>
              <a:graphicData uri="http://schemas.openxmlformats.org/drawingml/2006/picture">
                <pic:pic>
                  <pic:nvPicPr>
                    <pic:cNvPr descr="../screenshots/mlflow_run_artifacts.png" id="108" name="Picture"/>
                    <pic:cNvPicPr>
                      <a:picLocks noChangeArrowheads="1" noChangeAspect="1"/>
                    </pic:cNvPicPr>
                  </pic:nvPicPr>
                  <pic:blipFill>
                    <a:blip r:embed="rId106"/>
                    <a:stretch>
                      <a:fillRect/>
                    </a:stretch>
                  </pic:blipFill>
                  <pic:spPr bwMode="auto">
                    <a:xfrm>
                      <a:off x="0" y="0"/>
                      <a:ext cx="3136392" cy="1960244"/>
                    </a:xfrm>
                    <a:prstGeom prst="rect">
                      <a:avLst/>
                    </a:prstGeom>
                    <a:noFill/>
                    <a:ln w="9525">
                      <a:noFill/>
                      <a:headEnd/>
                      <a:tailEnd/>
                    </a:ln>
                  </pic:spPr>
                </pic:pic>
              </a:graphicData>
            </a:graphic>
          </wp:inline>
        </w:drawing>
      </w:r>
    </w:p>
    <w:p>
      <w:pPr>
        <w:pStyle w:val="BodyText"/>
      </w:pPr>
      <w:r>
        <w:rPr>
          <w:i/>
          <w:iCs/>
        </w:rPr>
        <w:t xml:space="preserve">Figure 10 (left) – MLflow experiment: candidate and final runs (two training invocations). Figure 11 (right) – Logged artefacts and model signature of the selected run.</w:t>
      </w:r>
    </w:p>
    <w:bookmarkEnd w:id="109"/>
    <w:bookmarkStart w:id="110" w:name="packaging-and-reproducibility"/>
    <w:p>
      <w:pPr>
        <w:pStyle w:val="Heading1"/>
      </w:pPr>
      <w:r>
        <w:t xml:space="preserve">5. Packaging and reproducibility</w:t>
      </w:r>
    </w:p>
    <w:p>
      <w:pPr>
        <w:pStyle w:val="Compact"/>
        <w:numPr>
          <w:ilvl w:val="0"/>
          <w:numId w:val="1005"/>
        </w:numPr>
      </w:pPr>
      <w:r>
        <w:rPr>
          <w:b/>
          <w:bCs/>
        </w:rPr>
        <w:t xml:space="preserve">Model formats:</w:t>
      </w:r>
      <w:r>
        <w:t xml:space="preserve"> </w:t>
      </w:r>
      <w:r>
        <w:rPr>
          <w:rStyle w:val="VerbatimChar"/>
        </w:rPr>
        <w:t xml:space="preserve">models/heart_risk_model.joblib</w:t>
      </w:r>
      <w:r>
        <w:t xml:space="preserve"> </w:t>
      </w:r>
      <w:r>
        <w:t xml:space="preserve">is what the API loads.</w:t>
      </w:r>
      <w:r>
        <w:t xml:space="preserve"> </w:t>
      </w:r>
      <w:r>
        <w:rPr>
          <w:rStyle w:val="VerbatimChar"/>
        </w:rPr>
        <w:t xml:space="preserve">models/mlflow_model/</w:t>
      </w:r>
      <w:r>
        <w:t xml:space="preserve"> </w:t>
      </w:r>
      <w:r>
        <w:t xml:space="preserve">is the same pipeline in MLflow format, loadable with</w:t>
      </w:r>
      <w:r>
        <w:t xml:space="preserve"> </w:t>
      </w:r>
      <w:r>
        <w:rPr>
          <w:rStyle w:val="VerbatimChar"/>
        </w:rPr>
        <w:t xml:space="preserve">mlflow.pyfunc.load_model</w:t>
      </w:r>
      <w:r>
        <w:t xml:space="preserve">; notebook 03 shows both. The registry holds the versioned copy.</w:t>
      </w:r>
    </w:p>
    <w:p>
      <w:pPr>
        <w:pStyle w:val="Compact"/>
        <w:numPr>
          <w:ilvl w:val="0"/>
          <w:numId w:val="1005"/>
        </w:numPr>
      </w:pPr>
      <w:r>
        <w:rPr>
          <w:b/>
          <w:bCs/>
        </w:rPr>
        <w:t xml:space="preserve">Model card:</w:t>
      </w:r>
      <w:r>
        <w:t xml:space="preserve"> </w:t>
      </w:r>
      <w:r>
        <w:rPr>
          <w:rStyle w:val="VerbatimChar"/>
        </w:rPr>
        <w:t xml:space="preserve">models/model_meta.json</w:t>
      </w:r>
      <w:r>
        <w:t xml:space="preserve"> </w:t>
      </w:r>
      <w:r>
        <w:t xml:space="preserve">records the model name and version, training timestamp, selection metric, best parameters, CV and hold-out metrics, the MLflow run id, the feature order and whether a quick grid was used.</w:t>
      </w:r>
      <w:r>
        <w:t xml:space="preserve"> </w:t>
      </w:r>
      <w:r>
        <w:rPr>
          <w:rStyle w:val="VerbatimChar"/>
        </w:rPr>
        <w:t xml:space="preserve">GET /model-info</w:t>
      </w:r>
      <w:r>
        <w:t xml:space="preserve"> </w:t>
      </w:r>
      <w:r>
        <w:t xml:space="preserve">returns it.</w:t>
      </w:r>
    </w:p>
    <w:p>
      <w:pPr>
        <w:pStyle w:val="Compact"/>
        <w:numPr>
          <w:ilvl w:val="0"/>
          <w:numId w:val="1005"/>
        </w:numPr>
      </w:pPr>
      <w:r>
        <w:rPr>
          <w:b/>
          <w:bCs/>
        </w:rPr>
        <w:t xml:space="preserve">Environments:</w:t>
      </w:r>
      <w:r>
        <w:t xml:space="preserve"> </w:t>
      </w:r>
      <w:r>
        <w:rPr>
          <w:rStyle w:val="VerbatimChar"/>
        </w:rPr>
        <w:t xml:space="preserve">requirements.txt</w:t>
      </w:r>
      <w:r>
        <w:t xml:space="preserve"> </w:t>
      </w:r>
      <w:r>
        <w:t xml:space="preserve">pins every direct dependency for training, notebooks and CI.</w:t>
      </w:r>
      <w:r>
        <w:t xml:space="preserve"> </w:t>
      </w:r>
      <w:r>
        <w:rPr>
          <w:rStyle w:val="VerbatimChar"/>
        </w:rPr>
        <w:t xml:space="preserve">requirements-serve.txt</w:t>
      </w:r>
      <w:r>
        <w:t xml:space="preserve"> </w:t>
      </w:r>
      <w:r>
        <w:t xml:space="preserve">is a minimal subset for the container (no MLflow, Jupyter or plotting) with the</w:t>
      </w:r>
      <w:r>
        <w:t xml:space="preserve"> </w:t>
      </w:r>
      <w:r>
        <w:rPr>
          <w:i/>
          <w:iCs/>
        </w:rPr>
        <w:t xml:space="preserve">same</w:t>
      </w:r>
      <w:r>
        <w:t xml:space="preserve"> </w:t>
      </w:r>
      <w:r>
        <w:t xml:space="preserve">numpy, scipy, pandas and scikit-learn versions, so the pickle loads identically.</w:t>
      </w:r>
    </w:p>
    <w:p>
      <w:pPr>
        <w:pStyle w:val="Compact"/>
        <w:numPr>
          <w:ilvl w:val="0"/>
          <w:numId w:val="1005"/>
        </w:numPr>
      </w:pPr>
      <w:r>
        <w:rPr>
          <w:b/>
          <w:bCs/>
        </w:rPr>
        <w:t xml:space="preserve">Determinism:</w:t>
      </w:r>
      <w:r>
        <w:t xml:space="preserve"> </w:t>
      </w:r>
      <w:r>
        <w:t xml:space="preserve">all randomness (split, CV shuffling, RF and GBM seeds) comes from</w:t>
      </w:r>
      <w:r>
        <w:t xml:space="preserve"> </w:t>
      </w:r>
      <w:r>
        <w:rPr>
          <w:rStyle w:val="VerbatimChar"/>
        </w:rPr>
        <w:t xml:space="preserve">random_state: 42</w:t>
      </w:r>
      <w:r>
        <w:t xml:space="preserve"> </w:t>
      </w:r>
      <w:r>
        <w:t xml:space="preserve">in</w:t>
      </w:r>
      <w:r>
        <w:t xml:space="preserve"> </w:t>
      </w:r>
      <w:r>
        <w:rPr>
          <w:rStyle w:val="VerbatimChar"/>
        </w:rPr>
        <w:t xml:space="preserve">params.yaml</w:t>
      </w:r>
      <w:r>
        <w:t xml:space="preserve">. Re-running</w:t>
      </w:r>
      <w:r>
        <w:t xml:space="preserve"> </w:t>
      </w:r>
      <w:r>
        <w:rPr>
          <w:rStyle w:val="VerbatimChar"/>
        </w:rPr>
        <w:t xml:space="preserve">make data train</w:t>
      </w:r>
      <w:r>
        <w:t xml:space="preserve"> </w:t>
      </w:r>
      <w:r>
        <w:t xml:space="preserve">reproduces the same metrics.</w:t>
      </w:r>
    </w:p>
    <w:p>
      <w:pPr>
        <w:pStyle w:val="Compact"/>
        <w:numPr>
          <w:ilvl w:val="0"/>
          <w:numId w:val="1005"/>
        </w:numPr>
      </w:pPr>
      <w:r>
        <w:rPr>
          <w:b/>
          <w:bCs/>
        </w:rPr>
        <w:t xml:space="preserve">Clean-room check:</w:t>
      </w:r>
      <w:r>
        <w:t xml:space="preserve"> </w:t>
      </w:r>
      <w:r>
        <w:t xml:space="preserve">a fresh</w:t>
      </w:r>
      <w:r>
        <w:t xml:space="preserve"> </w:t>
      </w:r>
      <w:r>
        <w:rPr>
          <w:rStyle w:val="VerbatimChar"/>
        </w:rPr>
        <w:t xml:space="preserve">venv</w:t>
      </w:r>
      <w:r>
        <w:t xml:space="preserve"> </w:t>
      </w:r>
      <w:r>
        <w:t xml:space="preserve">→</w:t>
      </w:r>
      <w:r>
        <w:t xml:space="preserve"> </w:t>
      </w:r>
      <w:r>
        <w:rPr>
          <w:rStyle w:val="VerbatimChar"/>
        </w:rPr>
        <w:t xml:space="preserve">pip install -r requirements.txt</w:t>
      </w:r>
      <w:r>
        <w:t xml:space="preserve"> </w:t>
      </w:r>
      <w:r>
        <w:t xml:space="preserve">→</w:t>
      </w:r>
      <w:r>
        <w:t xml:space="preserve"> </w:t>
      </w:r>
      <w:r>
        <w:rPr>
          <w:rStyle w:val="VerbatimChar"/>
        </w:rPr>
        <w:t xml:space="preserve">make data eda train test</w:t>
      </w:r>
      <w:r>
        <w:t xml:space="preserve"> </w:t>
      </w:r>
      <w:r>
        <w:t xml:space="preserve">is exactly the sequence the CI</w:t>
      </w:r>
      <w:r>
        <w:t xml:space="preserve"> </w:t>
      </w:r>
      <w:r>
        <w:rPr>
          <w:rStyle w:val="VerbatimChar"/>
        </w:rPr>
        <w:t xml:space="preserve">train</w:t>
      </w:r>
      <w:r>
        <w:t xml:space="preserve"> </w:t>
      </w:r>
      <w:r>
        <w:t xml:space="preserve">job runs on a clean Ubuntu runner.</w:t>
      </w:r>
    </w:p>
    <w:bookmarkEnd w:id="110"/>
    <w:bookmarkStart w:id="119" w:name="cicd-and-automated-testing"/>
    <w:p>
      <w:pPr>
        <w:pStyle w:val="Heading1"/>
      </w:pPr>
      <w:r>
        <w:t xml:space="preserve">6. CI/CD and automated testing</w:t>
      </w:r>
    </w:p>
    <w:bookmarkStart w:id="111" w:name="tests-tests-36-tests-about-1-s"/>
    <w:p>
      <w:pPr>
        <w:pStyle w:val="Heading2"/>
      </w:pPr>
      <w:r>
        <w:t xml:space="preserve">6.1 Tests (</w:t>
      </w:r>
      <w:r>
        <w:rPr>
          <w:rStyle w:val="VerbatimChar"/>
        </w:rPr>
        <w:t xml:space="preserve">tests/</w:t>
      </w:r>
      <w:r>
        <w:t xml:space="preserve">, 36 tests, about 1 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Covers</w:t>
            </w:r>
          </w:p>
        </w:tc>
      </w:tr>
      <w:tr>
        <w:tc>
          <w:tcPr/>
          <w:p>
            <w:pPr>
              <w:pStyle w:val="Compact"/>
            </w:pPr>
            <w:r>
              <w:rPr>
                <w:rStyle w:val="VerbatimChar"/>
              </w:rPr>
              <w:t xml:space="preserve">test_data.py</w:t>
            </w:r>
          </w:p>
        </w:tc>
        <w:tc>
          <w:tcPr/>
          <w:p>
            <w:pPr>
              <w:pStyle w:val="Compact"/>
            </w:pPr>
            <w:r>
              <w:rPr>
                <w:rStyle w:val="VerbatimChar"/>
              </w:rPr>
              <w:t xml:space="preserve">?</w:t>
            </w:r>
            <w:r>
              <w:t xml:space="preserve"> </w:t>
            </w:r>
            <w:r>
              <w:t xml:space="preserve">parsing, target binarisation, impossible values → NaN, duplicate removal, no input mutation, X/y split</w:t>
            </w:r>
          </w:p>
        </w:tc>
      </w:tr>
      <w:tr>
        <w:tc>
          <w:tcPr/>
          <w:p>
            <w:pPr>
              <w:pStyle w:val="Compact"/>
            </w:pPr>
            <w:r>
              <w:rPr>
                <w:rStyle w:val="VerbatimChar"/>
              </w:rPr>
              <w:t xml:space="preserve">test_features.py</w:t>
            </w:r>
          </w:p>
        </w:tc>
        <w:tc>
          <w:tcPr/>
          <w:p>
            <w:pPr>
              <w:pStyle w:val="Compact"/>
            </w:pPr>
            <w:r>
              <w:t xml:space="preserve">Engineered feature values, preprocessor output width with no NaNs after imputation, standardisation, unknown categories handled</w:t>
            </w:r>
          </w:p>
        </w:tc>
      </w:tr>
      <w:tr>
        <w:tc>
          <w:tcPr/>
          <w:p>
            <w:pPr>
              <w:pStyle w:val="Compact"/>
            </w:pPr>
            <w:r>
              <w:rPr>
                <w:rStyle w:val="VerbatimChar"/>
              </w:rPr>
              <w:t xml:space="preserve">test_model.py</w:t>
            </w:r>
          </w:p>
        </w:tc>
        <w:tc>
          <w:tcPr/>
          <w:p>
            <w:pPr>
              <w:pStyle w:val="Compact"/>
            </w:pPr>
            <w:r>
              <w:t xml:space="preserve">Pipeline learns signal, probability validity, joblib round-trip, estimator factory, importance extraction, inference with missing optional fields, risk bands,</w:t>
            </w:r>
            <w:r>
              <w:t xml:space="preserve"> </w:t>
            </w:r>
            <w:r>
              <w:rPr>
                <w:b/>
                <w:bCs/>
              </w:rPr>
              <w:t xml:space="preserve">quality gate</w:t>
            </w:r>
            <w:r>
              <w:t xml:space="preserve"> </w:t>
            </w:r>
            <w:r>
              <w:t xml:space="preserve">on the shipped artefact</w:t>
            </w:r>
          </w:p>
        </w:tc>
      </w:tr>
      <w:tr>
        <w:tc>
          <w:tcPr/>
          <w:p>
            <w:pPr>
              <w:pStyle w:val="Compact"/>
            </w:pPr>
            <w:r>
              <w:rPr>
                <w:rStyle w:val="VerbatimChar"/>
              </w:rPr>
              <w:t xml:space="preserve">test_api.py</w:t>
            </w:r>
          </w:p>
        </w:tc>
        <w:tc>
          <w:tcPr/>
          <w:p>
            <w:pPr>
              <w:pStyle w:val="Compact"/>
            </w:pPr>
            <w:r>
              <w:rPr>
                <w:rStyle w:val="VerbatimChar"/>
              </w:rPr>
              <w:t xml:space="preserve">/health</w:t>
            </w:r>
            <w:r>
              <w:t xml:space="preserve">,</w:t>
            </w:r>
            <w:r>
              <w:t xml:space="preserve"> </w:t>
            </w:r>
            <w:r>
              <w:rPr>
                <w:rStyle w:val="VerbatimChar"/>
              </w:rPr>
              <w:t xml:space="preserve">/predict</w:t>
            </w:r>
            <w:r>
              <w:t xml:space="preserve"> </w:t>
            </w:r>
            <w:r>
              <w:t xml:space="preserve">response contract, request-id propagation, 422 on bad types, ranges, codes, unknown fields or missing fields, batch,</w:t>
            </w:r>
            <w:r>
              <w:t xml:space="preserve"> </w:t>
            </w:r>
            <w:r>
              <w:rPr>
                <w:rStyle w:val="VerbatimChar"/>
              </w:rPr>
              <w:t xml:space="preserve">/metrics</w:t>
            </w:r>
            <w:r>
              <w:t xml:space="preserve"> </w:t>
            </w:r>
            <w:r>
              <w:t xml:space="preserve">content, degraded mode (503) without a model</w:t>
            </w:r>
          </w:p>
        </w:tc>
      </w:tr>
    </w:tbl>
    <w:p>
      <w:pPr>
        <w:pStyle w:val="BodyText"/>
      </w:pPr>
      <w:r>
        <w:t xml:space="preserve">The tests use a synthetic fixture and never touch the network, so they are fast and hermetic. The API tests run the real FastAPI app through</w:t>
      </w:r>
      <w:r>
        <w:t xml:space="preserve"> </w:t>
      </w:r>
      <w:r>
        <w:rPr>
          <w:rStyle w:val="VerbatimChar"/>
        </w:rPr>
        <w:t xml:space="preserve">TestClient</w:t>
      </w:r>
      <w:r>
        <w:t xml:space="preserve"> </w:t>
      </w:r>
      <w:r>
        <w:t xml:space="preserve">with a model trained on that fixture. Coverage across</w:t>
      </w:r>
      <w:r>
        <w:t xml:space="preserve"> </w:t>
      </w:r>
      <w:r>
        <w:rPr>
          <w:rStyle w:val="VerbatimChar"/>
        </w:rPr>
        <w:t xml:space="preserve">src/</w:t>
      </w:r>
      <w:r>
        <w:t xml:space="preserve"> </w:t>
      </w:r>
      <w:r>
        <w:t xml:space="preserve">and</w:t>
      </w:r>
      <w:r>
        <w:t xml:space="preserve"> </w:t>
      </w:r>
      <w:r>
        <w:rPr>
          <w:rStyle w:val="VerbatimChar"/>
        </w:rPr>
        <w:t xml:space="preserve">api/</w:t>
      </w:r>
      <w:r>
        <w:t xml:space="preserve"> </w:t>
      </w:r>
      <w:r>
        <w:t xml:space="preserve">is 55 %; the training and EDA entry points are exercised end to end by the CI</w:t>
      </w:r>
      <w:r>
        <w:t xml:space="preserve"> </w:t>
      </w:r>
      <w:r>
        <w:rPr>
          <w:rStyle w:val="VerbatimChar"/>
        </w:rPr>
        <w:t xml:space="preserve">train</w:t>
      </w:r>
      <w:r>
        <w:t xml:space="preserve"> </w:t>
      </w:r>
      <w:r>
        <w:t xml:space="preserve">job instead.</w:t>
      </w:r>
    </w:p>
    <w:bookmarkEnd w:id="111"/>
    <w:bookmarkStart w:id="118" w:name="workflow-.githubworkflowsci.yml"/>
    <w:p>
      <w:pPr>
        <w:pStyle w:val="Heading2"/>
      </w:pPr>
      <w:r>
        <w:t xml:space="preserve">6.2 Workflow (</w:t>
      </w:r>
      <w:r>
        <w:rPr>
          <w:rStyle w:val="VerbatimChar"/>
        </w:rPr>
        <w:t xml:space="preserve">.github/workflows/ci.yml</w:t>
      </w:r>
      <w:r>
        <w:t xml:space="preserve">)</w:t>
      </w:r>
    </w:p>
    <w:p>
      <w:pPr>
        <w:pStyle w:val="SourceCode"/>
      </w:pPr>
      <w:r>
        <w:rPr>
          <w:rStyle w:val="VerbatimChar"/>
        </w:rPr>
        <w:t xml:space="preserve">lint ──► test ──► train ──► docker</w:t>
      </w:r>
      <w:r>
        <w:br/>
      </w:r>
      <w:r>
        <w:rPr>
          <w:rStyle w:val="VerbatimChar"/>
        </w:rPr>
        <w:t xml:space="preserve">   └──► k8s-manifests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Job</w:t>
            </w:r>
          </w:p>
        </w:tc>
        <w:tc>
          <w:tcPr/>
          <w:p>
            <w:pPr>
              <w:pStyle w:val="Compact"/>
            </w:pPr>
            <w:r>
              <w:t xml:space="preserve">Steps</w:t>
            </w:r>
          </w:p>
        </w:tc>
        <w:tc>
          <w:tcPr/>
          <w:p>
            <w:pPr>
              <w:pStyle w:val="Compact"/>
            </w:pPr>
            <w:r>
              <w:t xml:space="preserve">Artefacts</w:t>
            </w:r>
          </w:p>
        </w:tc>
      </w:tr>
      <w:tr>
        <w:tc>
          <w:tcPr/>
          <w:p>
            <w:pPr>
              <w:pStyle w:val="Compact"/>
            </w:pPr>
            <w:r>
              <w:rPr>
                <w:b/>
                <w:bCs/>
              </w:rPr>
              <w:t xml:space="preserve">lint</w:t>
            </w:r>
          </w:p>
        </w:tc>
        <w:tc>
          <w:tcPr/>
          <w:p>
            <w:pPr>
              <w:pStyle w:val="Compact"/>
            </w:pPr>
            <w:r>
              <w:rPr>
                <w:rStyle w:val="VerbatimChar"/>
              </w:rPr>
              <w:t xml:space="preserve">ruff check</w:t>
            </w:r>
            <w:r>
              <w:t xml:space="preserve"> </w:t>
            </w:r>
            <w:r>
              <w:t xml:space="preserve">(pyflakes, pycodestyle, isort, bugbear, pyupgrade, pep8-naming) and</w:t>
            </w:r>
            <w:r>
              <w:t xml:space="preserve"> </w:t>
            </w:r>
            <w:r>
              <w:rPr>
                <w:rStyle w:val="VerbatimChar"/>
              </w:rPr>
              <w:t xml:space="preserve">ruff format --check</w:t>
            </w:r>
          </w:p>
        </w:tc>
        <w:tc>
          <w:tcPr/>
          <w:p>
            <w:pPr>
              <w:pStyle w:val="Compact"/>
            </w:pPr>
            <w:r>
              <w:t xml:space="preserve">GitHub annotations inline on the PR</w:t>
            </w:r>
          </w:p>
        </w:tc>
      </w:tr>
      <w:tr>
        <w:tc>
          <w:tcPr/>
          <w:p>
            <w:pPr>
              <w:pStyle w:val="Compact"/>
            </w:pPr>
            <w:r>
              <w:rPr>
                <w:b/>
                <w:bCs/>
              </w:rPr>
              <w:t xml:space="preserve">test</w:t>
            </w:r>
          </w:p>
        </w:tc>
        <w:tc>
          <w:tcPr/>
          <w:p>
            <w:pPr>
              <w:pStyle w:val="Compact"/>
            </w:pPr>
            <w:r>
              <w:rPr>
                <w:rStyle w:val="VerbatimChar"/>
              </w:rPr>
              <w:t xml:space="preserve">pip install -r requirements.txt</w:t>
            </w:r>
            <w:r>
              <w:t xml:space="preserve"> </w:t>
            </w:r>
            <w:r>
              <w:t xml:space="preserve">→</w:t>
            </w:r>
            <w:r>
              <w:t xml:space="preserve"> </w:t>
            </w:r>
            <w:r>
              <w:rPr>
                <w:rStyle w:val="VerbatimChar"/>
              </w:rPr>
              <w:t xml:space="preserve">pytest</w:t>
            </w:r>
            <w:r>
              <w:t xml:space="preserve"> </w:t>
            </w:r>
            <w:r>
              <w:t xml:space="preserve">with coverage</w:t>
            </w:r>
          </w:p>
        </w:tc>
        <w:tc>
          <w:tcPr/>
          <w:p>
            <w:pPr>
              <w:pStyle w:val="Compact"/>
            </w:pPr>
            <w:r>
              <w:rPr>
                <w:rStyle w:val="VerbatimChar"/>
              </w:rPr>
              <w:t xml:space="preserve">junit.xml</w:t>
            </w:r>
            <w:r>
              <w:t xml:space="preserve">,</w:t>
            </w:r>
            <w:r>
              <w:t xml:space="preserve"> </w:t>
            </w:r>
            <w:r>
              <w:rPr>
                <w:rStyle w:val="VerbatimChar"/>
              </w:rPr>
              <w:t xml:space="preserve">coverage.xml</w:t>
            </w:r>
          </w:p>
        </w:tc>
      </w:tr>
      <w:tr>
        <w:tc>
          <w:tcPr/>
          <w:p>
            <w:pPr>
              <w:pStyle w:val="Compact"/>
            </w:pPr>
            <w:r>
              <w:rPr>
                <w:b/>
                <w:bCs/>
              </w:rPr>
              <w:t xml:space="preserve">train</w:t>
            </w:r>
          </w:p>
        </w:tc>
        <w:tc>
          <w:tcPr/>
          <w:p>
            <w:pPr>
              <w:pStyle w:val="Compact"/>
            </w:pPr>
            <w:r>
              <w:t xml:space="preserve">Download data → EDA → train (full grid on</w:t>
            </w:r>
            <w:r>
              <w:t xml:space="preserve"> </w:t>
            </w:r>
            <w:r>
              <w:rPr>
                <w:rStyle w:val="VerbatimChar"/>
              </w:rPr>
              <w:t xml:space="preserve">main</w:t>
            </w:r>
            <w:r>
              <w:t xml:space="preserve">,</w:t>
            </w:r>
            <w:r>
              <w:t xml:space="preserve"> </w:t>
            </w:r>
            <w:r>
              <w:rPr>
                <w:rStyle w:val="VerbatimChar"/>
              </w:rPr>
              <w:t xml:space="preserve">--quick</w:t>
            </w:r>
            <w:r>
              <w:t xml:space="preserve"> </w:t>
            </w:r>
            <w:r>
              <w:t xml:space="preserve">on PRs) →</w:t>
            </w:r>
            <w:r>
              <w:t xml:space="preserve"> </w:t>
            </w:r>
            <w:r>
              <w:rPr>
                <w:b/>
                <w:bCs/>
              </w:rPr>
              <w:t xml:space="preserve">quality gate</w:t>
            </w:r>
            <w:r>
              <w:t xml:space="preserve"> </w:t>
            </w:r>
            <w:r>
              <w:t xml:space="preserve">(CV ROC-AUC ≥ 0.80 and feature contract) → markdown job summary of the comparison table</w:t>
            </w:r>
          </w:p>
        </w:tc>
        <w:tc>
          <w:tcPr/>
          <w:p>
            <w:pPr>
              <w:pStyle w:val="Compact"/>
            </w:pPr>
            <w:r>
              <w:rPr>
                <w:rStyle w:val="VerbatimChar"/>
              </w:rPr>
              <w:t xml:space="preserve">model/</w:t>
            </w:r>
            <w:r>
              <w:t xml:space="preserve">,</w:t>
            </w:r>
            <w:r>
              <w:t xml:space="preserve"> </w:t>
            </w:r>
            <w:r>
              <w:rPr>
                <w:rStyle w:val="VerbatimChar"/>
              </w:rPr>
              <w:t xml:space="preserve">mlflow-runs/</w:t>
            </w:r>
            <w:r>
              <w:t xml:space="preserve">,</w:t>
            </w:r>
            <w:r>
              <w:t xml:space="preserve"> </w:t>
            </w:r>
            <w:r>
              <w:rPr>
                <w:rStyle w:val="VerbatimChar"/>
              </w:rPr>
              <w:t xml:space="preserve">training-reports/</w:t>
            </w:r>
            <w:r>
              <w:t xml:space="preserve"> </w:t>
            </w:r>
            <w:r>
              <w:t xml:space="preserve">(figures, CSV, log, cleaned data)</w:t>
            </w:r>
          </w:p>
        </w:tc>
      </w:tr>
      <w:tr>
        <w:tc>
          <w:tcPr/>
          <w:p>
            <w:pPr>
              <w:pStyle w:val="Compact"/>
            </w:pPr>
            <w:r>
              <w:rPr>
                <w:b/>
                <w:bCs/>
              </w:rPr>
              <w:t xml:space="preserve">docker</w:t>
            </w:r>
          </w:p>
        </w:tc>
        <w:tc>
          <w:tcPr/>
          <w:p>
            <w:pPr>
              <w:pStyle w:val="Compact"/>
            </w:pPr>
            <w:r>
              <w:t xml:space="preserve">Download the model artefact →</w:t>
            </w:r>
            <w:r>
              <w:t xml:space="preserve"> </w:t>
            </w:r>
            <w:r>
              <w:rPr>
                <w:rStyle w:val="VerbatimChar"/>
              </w:rPr>
              <w:t xml:space="preserve">docker build</w:t>
            </w:r>
            <w:r>
              <w:t xml:space="preserve"> </w:t>
            </w:r>
            <w:r>
              <w:t xml:space="preserve">→</w:t>
            </w:r>
            <w:r>
              <w:t xml:space="preserve"> </w:t>
            </w:r>
            <w:r>
              <w:rPr>
                <w:rStyle w:val="VerbatimChar"/>
              </w:rPr>
              <w:t xml:space="preserve">docker run</w:t>
            </w:r>
            <w:r>
              <w:t xml:space="preserve"> </w:t>
            </w:r>
            <w:r>
              <w:t xml:space="preserve">→ wait for</w:t>
            </w:r>
            <w:r>
              <w:t xml:space="preserve"> </w:t>
            </w:r>
            <w:r>
              <w:rPr>
                <w:rStyle w:val="VerbatimChar"/>
              </w:rPr>
              <w:t xml:space="preserve">/health</w:t>
            </w:r>
            <w:r>
              <w:t xml:space="preserve"> </w:t>
            </w:r>
            <w:r>
              <w:t xml:space="preserve">→ POST the sample → assert the response contract → check</w:t>
            </w:r>
            <w:r>
              <w:t xml:space="preserve"> </w:t>
            </w:r>
            <w:r>
              <w:rPr>
                <w:rStyle w:val="VerbatimChar"/>
              </w:rPr>
              <w:t xml:space="preserve">/metrics</w:t>
            </w:r>
            <w:r>
              <w:t xml:space="preserve"> </w:t>
            </w:r>
            <w:r>
              <w:t xml:space="preserve">→</w:t>
            </w:r>
            <w:r>
              <w:t xml:space="preserve"> </w:t>
            </w:r>
            <w:r>
              <w:rPr>
                <w:rStyle w:val="VerbatimChar"/>
              </w:rPr>
              <w:t xml:space="preserve">docker logs</w:t>
            </w:r>
            <w:r>
              <w:t xml:space="preserve"> </w:t>
            </w:r>
            <w:r>
              <w:t xml:space="preserve">(always) →</w:t>
            </w:r>
            <w:r>
              <w:t xml:space="preserve"> </w:t>
            </w:r>
            <w:r>
              <w:rPr>
                <w:rStyle w:val="VerbatimChar"/>
              </w:rPr>
              <w:t xml:space="preserve">docker save</w:t>
            </w:r>
          </w:p>
        </w:tc>
        <w:tc>
          <w:tcPr/>
          <w:p>
            <w:pPr>
              <w:pStyle w:val="Compact"/>
            </w:pPr>
            <w:r>
              <w:rPr>
                <w:rStyle w:val="VerbatimChar"/>
              </w:rPr>
              <w:t xml:space="preserve">docker-image</w:t>
            </w:r>
            <w:r>
              <w:t xml:space="preserve"> </w:t>
            </w:r>
            <w:r>
              <w:t xml:space="preserve">tarball</w:t>
            </w:r>
          </w:p>
        </w:tc>
      </w:tr>
      <w:tr>
        <w:tc>
          <w:tcPr/>
          <w:p>
            <w:pPr>
              <w:pStyle w:val="Compact"/>
            </w:pPr>
            <w:r>
              <w:rPr>
                <w:b/>
                <w:bCs/>
              </w:rPr>
              <w:t xml:space="preserve">k8s-manifests</w:t>
            </w:r>
          </w:p>
        </w:tc>
        <w:tc>
          <w:tcPr/>
          <w:p>
            <w:pPr>
              <w:pStyle w:val="Compact"/>
            </w:pPr>
            <w:r>
              <w:rPr>
                <w:rStyle w:val="VerbatimChar"/>
              </w:rPr>
              <w:t xml:space="preserve">kubectl kustomize k8s</w:t>
            </w:r>
            <w:r>
              <w:t xml:space="preserve"> </w:t>
            </w:r>
            <w:r>
              <w:t xml:space="preserve">→</w:t>
            </w:r>
            <w:r>
              <w:t xml:space="preserve"> </w:t>
            </w:r>
            <w:r>
              <w:rPr>
                <w:rStyle w:val="VerbatimChar"/>
              </w:rPr>
              <w:t xml:space="preserve">kubeconform -strict</w:t>
            </w:r>
          </w:p>
        </w:tc>
        <w:tc>
          <w:tcPr/>
          <w:p>
            <w:pPr>
              <w:pStyle w:val="Compact"/>
            </w:pPr>
            <w:r>
              <w:t xml:space="preserve">—</w:t>
            </w:r>
          </w:p>
        </w:tc>
      </w:tr>
    </w:tbl>
    <w:p>
      <w:pPr>
        <w:pStyle w:val="BodyText"/>
      </w:pPr>
      <w:r>
        <w:t xml:space="preserve">All steps run with</w:t>
      </w:r>
      <w:r>
        <w:t xml:space="preserve"> </w:t>
      </w:r>
      <w:r>
        <w:rPr>
          <w:rStyle w:val="VerbatimChar"/>
        </w:rPr>
        <w:t xml:space="preserve">bash -e</w:t>
      </w:r>
      <w:r>
        <w:t xml:space="preserve">. The pipeline fails and stops downstream jobs on any lint error, test failure, a regression below the quality bar, or a container that doesn’t answer correctly. Step logs show exactly which check failed.</w:t>
      </w:r>
      <w:r>
        <w:t xml:space="preserve"> </w:t>
      </w:r>
      <w:r>
        <w:rPr>
          <w:rStyle w:val="VerbatimChar"/>
        </w:rPr>
        <w:t xml:space="preserve">concurrency</w:t>
      </w:r>
      <w:r>
        <w:t xml:space="preserve"> </w:t>
      </w:r>
      <w:r>
        <w:t xml:space="preserve">cancels superseded runs on the same branch.</w:t>
      </w:r>
    </w:p>
    <w:p>
      <w:pPr>
        <w:pStyle w:val="BodyText"/>
      </w:pPr>
      <w:r>
        <w:drawing>
          <wp:inline>
            <wp:extent cx="3136392" cy="1663396"/>
            <wp:effectExtent b="0" l="0" r="0" t="0"/>
            <wp:docPr descr="" title="" id="113" name="Picture"/>
            <a:graphic>
              <a:graphicData uri="http://schemas.openxmlformats.org/drawingml/2006/picture">
                <pic:pic>
                  <pic:nvPicPr>
                    <pic:cNvPr descr="../screenshots/github_actions_run.png" id="114" name="Picture"/>
                    <pic:cNvPicPr>
                      <a:picLocks noChangeArrowheads="1" noChangeAspect="1"/>
                    </pic:cNvPicPr>
                  </pic:nvPicPr>
                  <pic:blipFill>
                    <a:blip r:embed="rId112"/>
                    <a:stretch>
                      <a:fillRect/>
                    </a:stretch>
                  </pic:blipFill>
                  <pic:spPr bwMode="auto">
                    <a:xfrm>
                      <a:off x="0" y="0"/>
                      <a:ext cx="3136392" cy="1663396"/>
                    </a:xfrm>
                    <a:prstGeom prst="rect">
                      <a:avLst/>
                    </a:prstGeom>
                    <a:noFill/>
                    <a:ln w="9525">
                      <a:noFill/>
                      <a:headEnd/>
                      <a:tailEnd/>
                    </a:ln>
                  </pic:spPr>
                </pic:pic>
              </a:graphicData>
            </a:graphic>
          </wp:inline>
        </w:drawing>
      </w:r>
      <w:r>
        <w:t xml:space="preserve"> </w:t>
      </w:r>
      <w:r>
        <w:drawing>
          <wp:inline>
            <wp:extent cx="3136392" cy="1031487"/>
            <wp:effectExtent b="0" l="0" r="0" t="0"/>
            <wp:docPr descr="" title="" id="116" name="Picture"/>
            <a:graphic>
              <a:graphicData uri="http://schemas.openxmlformats.org/drawingml/2006/picture">
                <pic:pic>
                  <pic:nvPicPr>
                    <pic:cNvPr descr="../screenshots/github_actions_artifacts.png" id="117" name="Picture"/>
                    <pic:cNvPicPr>
                      <a:picLocks noChangeArrowheads="1" noChangeAspect="1"/>
                    </pic:cNvPicPr>
                  </pic:nvPicPr>
                  <pic:blipFill>
                    <a:blip r:embed="rId115"/>
                    <a:stretch>
                      <a:fillRect/>
                    </a:stretch>
                  </pic:blipFill>
                  <pic:spPr bwMode="auto">
                    <a:xfrm>
                      <a:off x="0" y="0"/>
                      <a:ext cx="3136392" cy="1031487"/>
                    </a:xfrm>
                    <a:prstGeom prst="rect">
                      <a:avLst/>
                    </a:prstGeom>
                    <a:noFill/>
                    <a:ln w="9525">
                      <a:noFill/>
                      <a:headEnd/>
                      <a:tailEnd/>
                    </a:ln>
                  </pic:spPr>
                </pic:pic>
              </a:graphicData>
            </a:graphic>
          </wp:inline>
        </w:drawing>
      </w:r>
    </w:p>
    <w:p>
      <w:pPr>
        <w:pStyle w:val="BodyText"/>
      </w:pPr>
      <w:r>
        <w:rPr>
          <w:i/>
          <w:iCs/>
        </w:rPr>
        <w:t xml:space="preserve">Figure 12 (left) – Green GitHub Actions run (lint → test → train → docker, plus k8s-manifests) with the training job summary. Figure 13 (right) – Artefacts produced by the run: Docker image, MLflow runs, model, test and training reports.</w:t>
      </w:r>
    </w:p>
    <w:bookmarkEnd w:id="118"/>
    <w:bookmarkEnd w:id="119"/>
    <w:bookmarkStart w:id="137" w:name="containerisation-and-deployment"/>
    <w:p>
      <w:pPr>
        <w:pStyle w:val="Heading1"/>
      </w:pPr>
      <w:r>
        <w:t xml:space="preserve">7. Containerisation and deployment</w:t>
      </w:r>
    </w:p>
    <w:bookmarkStart w:id="123" w:name="container"/>
    <w:p>
      <w:pPr>
        <w:pStyle w:val="Heading2"/>
      </w:pPr>
      <w:r>
        <w:t xml:space="preserve">7.1 Container</w:t>
      </w:r>
    </w:p>
    <w:p>
      <w:pPr>
        <w:pStyle w:val="FirstParagraph"/>
      </w:pPr>
      <w:r>
        <w:t xml:space="preserve">The</w:t>
      </w:r>
      <w:r>
        <w:t xml:space="preserve"> </w:t>
      </w:r>
      <w:r>
        <w:rPr>
          <w:rStyle w:val="VerbatimChar"/>
        </w:rPr>
        <w:t xml:space="preserve">Dockerfile</w:t>
      </w:r>
      <w:r>
        <w:t xml:space="preserve"> </w:t>
      </w:r>
      <w:r>
        <w:t xml:space="preserve">is a two-stage build on</w:t>
      </w:r>
      <w:r>
        <w:t xml:space="preserve"> </w:t>
      </w:r>
      <w:r>
        <w:rPr>
          <w:rStyle w:val="VerbatimChar"/>
        </w:rPr>
        <w:t xml:space="preserve">python:3.11-slim</w:t>
      </w:r>
      <w:r>
        <w:t xml:space="preserve">. The builder stage installs</w:t>
      </w:r>
      <w:r>
        <w:t xml:space="preserve"> </w:t>
      </w:r>
      <w:r>
        <w:rPr>
          <w:rStyle w:val="VerbatimChar"/>
        </w:rPr>
        <w:t xml:space="preserve">requirements-serve.txt</w:t>
      </w:r>
      <w:r>
        <w:t xml:space="preserve"> </w:t>
      </w:r>
      <w:r>
        <w:t xml:space="preserve">into</w:t>
      </w:r>
      <w:r>
        <w:t xml:space="preserve"> </w:t>
      </w:r>
      <w:r>
        <w:rPr>
          <w:rStyle w:val="VerbatimChar"/>
        </w:rPr>
        <w:t xml:space="preserve">/opt/venv</w:t>
      </w:r>
      <w:r>
        <w:t xml:space="preserve">. The runtime stage copies only that venv,</w:t>
      </w:r>
      <w:r>
        <w:t xml:space="preserve"> </w:t>
      </w:r>
      <w:r>
        <w:rPr>
          <w:rStyle w:val="VerbatimChar"/>
        </w:rPr>
        <w:t xml:space="preserve">src/</w:t>
      </w:r>
      <w:r>
        <w:t xml:space="preserve">,</w:t>
      </w:r>
      <w:r>
        <w:t xml:space="preserve"> </w:t>
      </w:r>
      <w:r>
        <w:rPr>
          <w:rStyle w:val="VerbatimChar"/>
        </w:rPr>
        <w:t xml:space="preserve">api/</w:t>
      </w:r>
      <w:r>
        <w:t xml:space="preserve"> </w:t>
      </w:r>
      <w:r>
        <w:t xml:space="preserve">and the two model files. The image runs as non-root UID 10001, has a</w:t>
      </w:r>
      <w:r>
        <w:t xml:space="preserve"> </w:t>
      </w:r>
      <w:r>
        <w:rPr>
          <w:rStyle w:val="VerbatimChar"/>
        </w:rPr>
        <w:t xml:space="preserve">HEALTHCHECK</w:t>
      </w:r>
      <w:r>
        <w:t xml:space="preserve"> </w:t>
      </w:r>
      <w:r>
        <w:t xml:space="preserve">against</w:t>
      </w:r>
      <w:r>
        <w:t xml:space="preserve"> </w:t>
      </w:r>
      <w:r>
        <w:rPr>
          <w:rStyle w:val="VerbatimChar"/>
        </w:rPr>
        <w:t xml:space="preserve">/health</w:t>
      </w:r>
      <w:r>
        <w:t xml:space="preserve">, and starts</w:t>
      </w:r>
      <w:r>
        <w:t xml:space="preserve"> </w:t>
      </w:r>
      <w:r>
        <w:rPr>
          <w:rStyle w:val="VerbatimChar"/>
        </w:rPr>
        <w:t xml:space="preserve">uvicorn</w:t>
      </w:r>
      <w:r>
        <w:t xml:space="preserve"> </w:t>
      </w:r>
      <w:r>
        <w:t xml:space="preserve">with a configurable worker count. Training data, tests and notebooks are excluded through</w:t>
      </w:r>
      <w:r>
        <w:t xml:space="preserve"> </w:t>
      </w:r>
      <w:r>
        <w:rPr>
          <w:rStyle w:val="VerbatimChar"/>
        </w:rPr>
        <w:t xml:space="preserve">.dockerignore</w:t>
      </w:r>
      <w:r>
        <w:t xml:space="preserve">.</w:t>
      </w:r>
    </w:p>
    <w:p>
      <w:pPr>
        <w:pStyle w:val="BodyText"/>
      </w:pPr>
      <w:r>
        <w:rPr>
          <w:b/>
          <w:bCs/>
        </w:rPr>
        <w:t xml:space="preserve">API contract.</w:t>
      </w:r>
      <w:r>
        <w:t xml:space="preserve"> </w:t>
      </w:r>
      <w:r>
        <w:rPr>
          <w:rStyle w:val="VerbatimChar"/>
        </w:rPr>
        <w:t xml:space="preserve">PatientFeatures</w:t>
      </w:r>
      <w:r>
        <w:t xml:space="preserve"> </w:t>
      </w:r>
      <w:r>
        <w:t xml:space="preserve">(pydantic) enforces types, physiological ranges (for example</w:t>
      </w:r>
      <w:r>
        <w:t xml:space="preserve"> </w:t>
      </w:r>
      <w:r>
        <w:rPr>
          <w:rStyle w:val="VerbatimChar"/>
        </w:rPr>
        <w:t xml:space="preserve">trestbps</w:t>
      </w:r>
      <w:r>
        <w:t xml:space="preserve"> </w:t>
      </w:r>
      <w:r>
        <w:t xml:space="preserve">50–250) and the allowed codes (</w:t>
      </w:r>
      <w:r>
        <w:rPr>
          <w:rStyle w:val="VerbatimChar"/>
        </w:rPr>
        <w:t xml:space="preserve">cp</w:t>
      </w:r>
      <w:r>
        <w:t xml:space="preserve"> </w:t>
      </w:r>
      <w:r>
        <w:t xml:space="preserve">∈ {1,2,3,4}, …), and rejects unknown fields.</w:t>
      </w:r>
      <w:r>
        <w:t xml:space="preserve"> </w:t>
      </w:r>
      <w:r>
        <w:rPr>
          <w:rStyle w:val="VerbatimChar"/>
        </w:rPr>
        <w:t xml:space="preserve">ca</w:t>
      </w:r>
      <w:r>
        <w:t xml:space="preserve"> </w:t>
      </w:r>
      <w:r>
        <w:t xml:space="preserve">and</w:t>
      </w:r>
      <w:r>
        <w:t xml:space="preserve"> </w:t>
      </w:r>
      <w:r>
        <w:rPr>
          <w:rStyle w:val="VerbatimChar"/>
        </w:rPr>
        <w:t xml:space="preserve">thal</w:t>
      </w:r>
      <w:r>
        <w:t xml:space="preserve"> </w:t>
      </w:r>
      <w:r>
        <w:t xml:space="preserve">are optional, because they need fluoroscopy or a thallium scan that may not be available; the pipeline’s imputers fill them. The response contains:</w:t>
      </w:r>
    </w:p>
    <w:p>
      <w:pPr>
        <w:pStyle w:val="SourceCode"/>
      </w:pPr>
      <w:r>
        <w:rPr>
          <w:rStyle w:val="FunctionTok"/>
        </w:rPr>
        <w:t xml:space="preserve">{</w:t>
      </w:r>
      <w:r>
        <w:rPr>
          <w:rStyle w:val="DataTypeTok"/>
        </w:rPr>
        <w:t xml:space="preserve">"prediction"</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"heart disease"</w:t>
      </w:r>
      <w:r>
        <w:rPr>
          <w:rStyle w:val="FunctionTok"/>
        </w:rPr>
        <w:t xml:space="preserve">,</w:t>
      </w:r>
      <w:r>
        <w:rPr>
          <w:rStyle w:val="NormalTok"/>
        </w:rPr>
        <w:t xml:space="preserve"> </w:t>
      </w:r>
      <w:r>
        <w:rPr>
          <w:rStyle w:val="DataTypeTok"/>
        </w:rPr>
        <w:t xml:space="preserve">"probability_disease"</w:t>
      </w:r>
      <w:r>
        <w:rPr>
          <w:rStyle w:val="FunctionTok"/>
        </w:rPr>
        <w:t xml:space="preserve">:</w:t>
      </w:r>
      <w:r>
        <w:rPr>
          <w:rStyle w:val="NormalTok"/>
        </w:rPr>
        <w:t xml:space="preserve"> </w:t>
      </w:r>
      <w:r>
        <w:rPr>
          <w:rStyle w:val="FloatTok"/>
        </w:rPr>
        <w:t xml:space="preserve">0.9972</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0.9972</w:t>
      </w:r>
      <w:r>
        <w:rPr>
          <w:rStyle w:val="FunctionTok"/>
        </w:rPr>
        <w:t xml:space="preserve">,</w:t>
      </w:r>
      <w:r>
        <w:rPr>
          <w:rStyle w:val="NormalTok"/>
        </w:rPr>
        <w:t xml:space="preserve"> </w:t>
      </w:r>
      <w:r>
        <w:rPr>
          <w:rStyle w:val="DataTypeTok"/>
        </w:rPr>
        <w:t xml:space="preserve">"risk_band"</w:t>
      </w:r>
      <w:r>
        <w:rPr>
          <w:rStyle w:val="FunctionTok"/>
        </w:rPr>
        <w:t xml:space="preserve">:</w:t>
      </w:r>
      <w:r>
        <w:rPr>
          <w:rStyle w:val="NormalTok"/>
        </w:rPr>
        <w:t xml:space="preserve"> </w:t>
      </w:r>
      <w:r>
        <w:rPr>
          <w:rStyle w:val="StringTok"/>
        </w:rPr>
        <w:t xml:space="preserve">"high"</w:t>
      </w:r>
      <w:r>
        <w:rPr>
          <w:rStyle w:val="FunctionTok"/>
        </w:rPr>
        <w:t xml:space="preserve">,</w:t>
      </w:r>
      <w:r>
        <w:br/>
      </w:r>
      <w:r>
        <w:rPr>
          <w:rStyle w:val="NormalTok"/>
        </w:rPr>
        <w:t xml:space="preserve"> </w:t>
      </w:r>
      <w:r>
        <w:rPr>
          <w:rStyle w:val="DataTypeTok"/>
        </w:rPr>
        <w:t xml:space="preserve">"model_name"</w:t>
      </w:r>
      <w:r>
        <w:rPr>
          <w:rStyle w:val="FunctionTok"/>
        </w:rPr>
        <w:t xml:space="preserve">:</w:t>
      </w:r>
      <w:r>
        <w:rPr>
          <w:rStyle w:val="NormalTok"/>
        </w:rPr>
        <w:t xml:space="preserve"> </w:t>
      </w:r>
      <w:r>
        <w:rPr>
          <w:rStyle w:val="StringTok"/>
        </w:rPr>
        <w:t xml:space="preserve">"logistic_regression"</w:t>
      </w:r>
      <w:r>
        <w:rPr>
          <w:rStyle w:val="FunctionTok"/>
        </w:rPr>
        <w:t xml:space="preserve">,</w:t>
      </w:r>
      <w:r>
        <w:rPr>
          <w:rStyle w:val="NormalTok"/>
        </w:rPr>
        <w:t xml:space="preserve"> </w:t>
      </w:r>
      <w:r>
        <w:rPr>
          <w:rStyle w:val="DataTypeTok"/>
        </w:rPr>
        <w:t xml:space="preserve">"model_version"</w:t>
      </w:r>
      <w:r>
        <w:rPr>
          <w:rStyle w:val="FunctionTok"/>
        </w:rPr>
        <w:t xml:space="preserve">:</w:t>
      </w:r>
      <w:r>
        <w:rPr>
          <w:rStyle w:val="NormalTok"/>
        </w:rPr>
        <w:t xml:space="preserve"> </w:t>
      </w:r>
      <w:r>
        <w:rPr>
          <w:rStyle w:val="StringTok"/>
        </w:rPr>
        <w:t xml:space="preserve">"1.0.0"</w:t>
      </w:r>
      <w:r>
        <w:rPr>
          <w:rStyle w:val="FunctionTok"/>
        </w:rPr>
        <w:t xml:space="preserve">,</w:t>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"1d1dec8a494f"</w:t>
      </w:r>
      <w:r>
        <w:rPr>
          <w:rStyle w:val="FunctionTok"/>
        </w:rPr>
        <w:t xml:space="preserve">}</w:t>
      </w:r>
    </w:p>
    <w:p>
      <w:pPr>
        <w:pStyle w:val="FirstParagraph"/>
      </w:pPr>
      <w:r>
        <w:rPr>
          <w:rStyle w:val="VerbatimChar"/>
        </w:rPr>
        <w:t xml:space="preserve">confidence</w:t>
      </w:r>
      <w:r>
        <w:t xml:space="preserve"> </w:t>
      </w:r>
      <w:r>
        <w:t xml:space="preserve">is the probability of the predicted class.</w:t>
      </w:r>
      <w:r>
        <w:t xml:space="preserve"> </w:t>
      </w:r>
      <w:r>
        <w:rPr>
          <w:rStyle w:val="VerbatimChar"/>
        </w:rPr>
        <w:t xml:space="preserve">risk_band</w:t>
      </w:r>
      <w:r>
        <w:t xml:space="preserve"> </w:t>
      </w:r>
      <w:r>
        <w:t xml:space="preserve">buckets</w:t>
      </w:r>
      <w:r>
        <w:t xml:space="preserve"> </w:t>
      </w:r>
      <w:r>
        <w:rPr>
          <w:rStyle w:val="VerbatimChar"/>
        </w:rPr>
        <w:t xml:space="preserve">probability_disease</w:t>
      </w:r>
      <w:r>
        <w:t xml:space="preserve"> </w:t>
      </w:r>
      <w:r>
        <w:t xml:space="preserve">into low (&lt; 0.3), moderate (0.3–0.6) and high (≥ 0.6).</w:t>
      </w:r>
    </w:p>
    <w:p>
      <w:pPr>
        <w:pStyle w:val="BodyText"/>
      </w:pPr>
      <w:r>
        <w:t xml:space="preserve">Local verification (</w:t>
      </w:r>
      <w:r>
        <w:rPr>
          <w:rStyle w:val="VerbatimChar"/>
        </w:rPr>
        <w:t xml:space="preserve">scripts/smoke_test.sh</w:t>
      </w:r>
      <w:r>
        <w:t xml:space="preserve">, output in</w:t>
      </w:r>
      <w:r>
        <w:t xml:space="preserve"> </w:t>
      </w:r>
      <w:r>
        <w:rPr>
          <w:rStyle w:val="VerbatimChar"/>
        </w:rPr>
        <w:t xml:space="preserve">screenshots/local_smoke_test.txt</w:t>
      </w:r>
      <w:r>
        <w:t xml:space="preserve">):</w:t>
      </w:r>
      <w:r>
        <w:t xml:space="preserve"> </w:t>
      </w:r>
      <w:r>
        <w:rPr>
          <w:rStyle w:val="VerbatimChar"/>
        </w:rPr>
        <w:t xml:space="preserve">/health</w:t>
      </w:r>
      <w:r>
        <w:t xml:space="preserve"> </w:t>
      </w:r>
      <w:r>
        <w:t xml:space="preserve">→ ok; high-risk sample → 1 (p = 0.997); low-risk sample → 0 (p = 0.052); a batch of 3, one without</w:t>
      </w:r>
      <w:r>
        <w:t xml:space="preserve"> </w:t>
      </w:r>
      <w:r>
        <w:rPr>
          <w:rStyle w:val="VerbatimChar"/>
        </w:rPr>
        <w:t xml:space="preserve">ca</w:t>
      </w:r>
      <w:r>
        <w:t xml:space="preserve">/</w:t>
      </w:r>
      <w:r>
        <w:rPr>
          <w:rStyle w:val="VerbatimChar"/>
        </w:rPr>
        <w:t xml:space="preserve">thal</w:t>
      </w:r>
      <w:r>
        <w:t xml:space="preserve">, succeeds; an invalid body → 422;</w:t>
      </w:r>
      <w:r>
        <w:t xml:space="preserve"> </w:t>
      </w:r>
      <w:r>
        <w:rPr>
          <w:rStyle w:val="VerbatimChar"/>
        </w:rPr>
        <w:t xml:space="preserve">/metrics</w:t>
      </w:r>
      <w:r>
        <w:t xml:space="preserve"> </w:t>
      </w:r>
      <w:r>
        <w:t xml:space="preserve">shows the prediction counters.</w:t>
      </w:r>
    </w:p>
    <w:p>
      <w:pPr>
        <w:pStyle w:val="CaptionedFigure"/>
      </w:pPr>
      <w:r>
        <w:drawing>
          <wp:inline>
            <wp:extent cx="4992624" cy="1719593"/>
            <wp:effectExtent b="0" l="0" r="0" t="0"/>
            <wp:docPr descr="Figure 14 – make docker-build, docker run and curl /predict on the lab server: high-risk sample → 1 (p = 0.997)" title="" id="121" name="Picture"/>
            <a:graphic>
              <a:graphicData uri="http://schemas.openxmlformats.org/drawingml/2006/picture">
                <pic:pic>
                  <pic:nvPicPr>
                    <pic:cNvPr descr="../screenshots/docker_build_run.png" id="122" name="Picture"/>
                    <pic:cNvPicPr>
                      <a:picLocks noChangeArrowheads="1" noChangeAspect="1"/>
                    </pic:cNvPicPr>
                  </pic:nvPicPr>
                  <pic:blipFill>
                    <a:blip r:embed="rId120"/>
                    <a:stretch>
                      <a:fillRect/>
                    </a:stretch>
                  </pic:blipFill>
                  <pic:spPr bwMode="auto">
                    <a:xfrm>
                      <a:off x="0" y="0"/>
                      <a:ext cx="4992624" cy="1719593"/>
                    </a:xfrm>
                    <a:prstGeom prst="rect">
                      <a:avLst/>
                    </a:prstGeom>
                    <a:noFill/>
                    <a:ln w="9525">
                      <a:noFill/>
                      <a:headEnd/>
                      <a:tailEnd/>
                    </a:ln>
                  </pic:spPr>
                </pic:pic>
              </a:graphicData>
            </a:graphic>
          </wp:inline>
        </w:drawing>
      </w:r>
    </w:p>
    <w:p>
      <w:pPr>
        <w:pStyle w:val="ImageCaption"/>
      </w:pPr>
      <w:r>
        <w:t xml:space="preserve">Figure 14 –</w:t>
      </w:r>
      <w:r>
        <w:t xml:space="preserve"> </w:t>
      </w:r>
      <w:r>
        <w:rPr>
          <w:rStyle w:val="VerbatimChar"/>
        </w:rPr>
        <w:t xml:space="preserve">make docker-build</w:t>
      </w:r>
      <w:r>
        <w:t xml:space="preserve">,</w:t>
      </w:r>
      <w:r>
        <w:t xml:space="preserve"> </w:t>
      </w:r>
      <w:r>
        <w:rPr>
          <w:rStyle w:val="VerbatimChar"/>
        </w:rPr>
        <w:t xml:space="preserve">docker run</w:t>
      </w:r>
      <w:r>
        <w:t xml:space="preserve"> </w:t>
      </w:r>
      <w:r>
        <w:t xml:space="preserve">and</w:t>
      </w:r>
      <w:r>
        <w:t xml:space="preserve"> </w:t>
      </w:r>
      <w:r>
        <w:rPr>
          <w:rStyle w:val="VerbatimChar"/>
        </w:rPr>
        <w:t xml:space="preserve">curl /predict</w:t>
      </w:r>
      <w:r>
        <w:t xml:space="preserve"> </w:t>
      </w:r>
      <w:r>
        <w:t xml:space="preserve">on the lab server: high-risk sample → 1 (p = 0.997)</w:t>
      </w:r>
    </w:p>
    <w:bookmarkEnd w:id="123"/>
    <w:bookmarkStart w:id="136" w:name="kubernetes"/>
    <w:p>
      <w:pPr>
        <w:pStyle w:val="Heading2"/>
      </w:pPr>
      <w:r>
        <w:t xml:space="preserve">7.2 Kubernetes</w:t>
      </w:r>
    </w:p>
    <w:p>
      <w:pPr>
        <w:pStyle w:val="FirstParagraph"/>
      </w:pPr>
      <w:r>
        <w:t xml:space="preserve">The target is a local minikube cluster (Kubernetes v1.37, Docker driver) started with</w:t>
      </w:r>
      <w:r>
        <w:t xml:space="preserve"> </w:t>
      </w:r>
      <w:r>
        <w:rPr>
          <w:rStyle w:val="VerbatimChar"/>
        </w:rPr>
        <w:t xml:space="preserve">minikube start --driver=docker --addons=ingress,metrics-server</w:t>
      </w:r>
      <w:r>
        <w:t xml:space="preserve">. The</w:t>
      </w:r>
      <w:r>
        <w:t xml:space="preserve"> </w:t>
      </w:r>
      <w:r>
        <w:rPr>
          <w:rStyle w:val="VerbatimChar"/>
        </w:rPr>
        <w:t xml:space="preserve">ingress</w:t>
      </w:r>
      <w:r>
        <w:t xml:space="preserve"> </w:t>
      </w:r>
      <w:r>
        <w:t xml:space="preserve">addon provides the NGINX ingress controller and</w:t>
      </w:r>
      <w:r>
        <w:t xml:space="preserve"> </w:t>
      </w:r>
      <w:r>
        <w:rPr>
          <w:rStyle w:val="VerbatimChar"/>
        </w:rPr>
        <w:t xml:space="preserve">metrics-server</w:t>
      </w:r>
      <w:r>
        <w:t xml:space="preserve"> </w:t>
      </w:r>
      <w:r>
        <w:t xml:space="preserve">feeds CPU usage to the autoscaler. The manifests are plain YAML assembled with Kustomize (</w:t>
      </w:r>
      <w:r>
        <w:rPr>
          <w:rStyle w:val="VerbatimChar"/>
        </w:rPr>
        <w:t xml:space="preserve">kubectl apply -k k8s</w:t>
      </w:r>
      <w:r>
        <w:t xml:space="preserve">) and work unchanged on Docker Desktop, minikube or a managed cloud cluster.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Manifest</w:t>
            </w:r>
          </w:p>
        </w:tc>
        <w:tc>
          <w:tcPr/>
          <w:p>
            <w:pPr>
              <w:pStyle w:val="Compact"/>
            </w:pPr>
            <w:r>
              <w:t xml:space="preserve">Highlights</w:t>
            </w:r>
          </w:p>
        </w:tc>
      </w:tr>
      <w:tr>
        <w:tc>
          <w:tcPr/>
          <w:p>
            <w:pPr>
              <w:pStyle w:val="Compact"/>
            </w:pPr>
            <w:r>
              <w:rPr>
                <w:rStyle w:val="VerbatimChar"/>
              </w:rPr>
              <w:t xml:space="preserve">namespace.yaml</w:t>
            </w:r>
          </w:p>
        </w:tc>
        <w:tc>
          <w:tcPr/>
          <w:p>
            <w:pPr>
              <w:pStyle w:val="Compact"/>
            </w:pPr>
            <w:r>
              <w:t xml:space="preserve">Dedicated</w:t>
            </w:r>
            <w:r>
              <w:t xml:space="preserve"> </w:t>
            </w:r>
            <w:r>
              <w:rPr>
                <w:rStyle w:val="VerbatimChar"/>
              </w:rPr>
              <w:t xml:space="preserve">heart-risk</w:t>
            </w:r>
            <w:r>
              <w:t xml:space="preserve"> </w:t>
            </w:r>
            <w:r>
              <w:t xml:space="preserve">namespace</w:t>
            </w:r>
          </w:p>
        </w:tc>
      </w:tr>
      <w:tr>
        <w:tc>
          <w:tcPr/>
          <w:p>
            <w:pPr>
              <w:pStyle w:val="Compact"/>
            </w:pPr>
            <w:r>
              <w:rPr>
                <w:rStyle w:val="VerbatimChar"/>
              </w:rPr>
              <w:t xml:space="preserve">configmap.yaml</w:t>
            </w:r>
          </w:p>
        </w:tc>
        <w:tc>
          <w:tcPr/>
          <w:p>
            <w:pPr>
              <w:pStyle w:val="Compact"/>
            </w:pPr>
            <w:r>
              <w:rPr>
                <w:rStyle w:val="VerbatimChar"/>
              </w:rPr>
              <w:t xml:space="preserve">LOG_LEVEL</w:t>
            </w:r>
            <w:r>
              <w:t xml:space="preserve">,</w:t>
            </w:r>
            <w:r>
              <w:t xml:space="preserve"> </w:t>
            </w:r>
            <w:r>
              <w:rPr>
                <w:rStyle w:val="VerbatimChar"/>
              </w:rPr>
              <w:t xml:space="preserve">DECISION_THRESHOLD</w:t>
            </w:r>
            <w:r>
              <w:t xml:space="preserve">,</w:t>
            </w:r>
            <w:r>
              <w:t xml:space="preserve"> </w:t>
            </w:r>
            <w:r>
              <w:rPr>
                <w:rStyle w:val="VerbatimChar"/>
              </w:rPr>
              <w:t xml:space="preserve">WORKERS</w:t>
            </w:r>
            <w:r>
              <w:t xml:space="preserve">: tunable without a rebuild</w:t>
            </w:r>
          </w:p>
        </w:tc>
      </w:tr>
      <w:tr>
        <w:tc>
          <w:tcPr/>
          <w:p>
            <w:pPr>
              <w:pStyle w:val="Compact"/>
            </w:pPr>
            <w:r>
              <w:rPr>
                <w:rStyle w:val="VerbatimChar"/>
              </w:rPr>
              <w:t xml:space="preserve">deployment.yaml</w:t>
            </w:r>
          </w:p>
        </w:tc>
        <w:tc>
          <w:tcPr/>
          <w:p>
            <w:pPr>
              <w:pStyle w:val="Compact"/>
            </w:pPr>
            <w:r>
              <w:t xml:space="preserve">2 replicas; rolling update with</w:t>
            </w:r>
            <w:r>
              <w:t xml:space="preserve"> </w:t>
            </w:r>
            <w:r>
              <w:rPr>
                <w:rStyle w:val="VerbatimChar"/>
              </w:rPr>
              <w:t xml:space="preserve">maxUnavailable: 0</w:t>
            </w:r>
            <w:r>
              <w:t xml:space="preserve">; readiness and liveness probes on</w:t>
            </w:r>
            <w:r>
              <w:t xml:space="preserve"> </w:t>
            </w:r>
            <w:r>
              <w:rPr>
                <w:rStyle w:val="VerbatimChar"/>
              </w:rPr>
              <w:t xml:space="preserve">/health</w:t>
            </w:r>
            <w:r>
              <w:t xml:space="preserve">; CPU/memory requests and limits;</w:t>
            </w:r>
            <w:r>
              <w:t xml:space="preserve"> </w:t>
            </w:r>
            <w:r>
              <w:rPr>
                <w:rStyle w:val="VerbatimChar"/>
              </w:rPr>
              <w:t xml:space="preserve">runAsNonRoot</w:t>
            </w:r>
            <w:r>
              <w:t xml:space="preserve">,</w:t>
            </w:r>
            <w:r>
              <w:t xml:space="preserve"> </w:t>
            </w:r>
            <w:r>
              <w:rPr>
                <w:rStyle w:val="VerbatimChar"/>
              </w:rPr>
              <w:t xml:space="preserve">readOnlyRootFilesystem</w:t>
            </w:r>
            <w:r>
              <w:t xml:space="preserve">, all capabilities dropped, seccomp</w:t>
            </w:r>
            <w:r>
              <w:t xml:space="preserve"> </w:t>
            </w:r>
            <w:r>
              <w:rPr>
                <w:rStyle w:val="VerbatimChar"/>
              </w:rPr>
              <w:t xml:space="preserve">RuntimeDefault</w:t>
            </w:r>
            <w:r>
              <w:t xml:space="preserve">; Prometheus scrape annotations</w:t>
            </w:r>
          </w:p>
        </w:tc>
      </w:tr>
      <w:tr>
        <w:tc>
          <w:tcPr/>
          <w:p>
            <w:pPr>
              <w:pStyle w:val="Compact"/>
            </w:pPr>
            <w:r>
              <w:rPr>
                <w:rStyle w:val="VerbatimChar"/>
              </w:rPr>
              <w:t xml:space="preserve">service.yaml</w:t>
            </w:r>
          </w:p>
        </w:tc>
        <w:tc>
          <w:tcPr/>
          <w:p>
            <w:pPr>
              <w:pStyle w:val="Compact"/>
            </w:pPr>
            <w:r>
              <w:rPr>
                <w:rStyle w:val="VerbatimChar"/>
              </w:rPr>
              <w:t xml:space="preserve">type: LoadBalancer</w:t>
            </w:r>
            <w:r>
              <w:t xml:space="preserve"> </w:t>
            </w:r>
            <w:r>
              <w:t xml:space="preserve">on port 8080.</w:t>
            </w:r>
            <w:r>
              <w:t xml:space="preserve"> </w:t>
            </w:r>
            <w:r>
              <w:rPr>
                <w:rStyle w:val="VerbatimChar"/>
              </w:rPr>
              <w:t xml:space="preserve">minikube tunnel</w:t>
            </w:r>
            <w:r>
              <w:t xml:space="preserve"> </w:t>
            </w:r>
            <w:r>
              <w:t xml:space="preserve">gives it an external IP (</w:t>
            </w:r>
            <w:r>
              <w:rPr>
                <w:rStyle w:val="VerbatimChar"/>
              </w:rPr>
              <w:t xml:space="preserve">127.0.0.1</w:t>
            </w:r>
            <w:r>
              <w:t xml:space="preserve"> </w:t>
            </w:r>
            <w:r>
              <w:t xml:space="preserve">on Windows, the service’s cluster IP on Linux); on a cloud cluster it provisions a cloud LB.</w:t>
            </w:r>
          </w:p>
        </w:tc>
      </w:tr>
      <w:tr>
        <w:tc>
          <w:tcPr/>
          <w:p>
            <w:pPr>
              <w:pStyle w:val="Compact"/>
            </w:pPr>
            <w:r>
              <w:rPr>
                <w:rStyle w:val="VerbatimChar"/>
              </w:rPr>
              <w:t xml:space="preserve">ingress.yaml</w:t>
            </w:r>
          </w:p>
        </w:tc>
        <w:tc>
          <w:tcPr/>
          <w:p>
            <w:pPr>
              <w:pStyle w:val="Compact"/>
            </w:pPr>
            <w:r>
              <w:t xml:space="preserve">Host</w:t>
            </w:r>
            <w:r>
              <w:t xml:space="preserve"> </w:t>
            </w:r>
            <w:r>
              <w:rPr>
                <w:rStyle w:val="VerbatimChar"/>
              </w:rPr>
              <w:t xml:space="preserve">heart-risk.local</w:t>
            </w:r>
            <w:r>
              <w:t xml:space="preserve"> </w:t>
            </w:r>
            <w:r>
              <w:t xml:space="preserve">through the NGINX ingress controller (minikube</w:t>
            </w:r>
            <w:r>
              <w:t xml:space="preserve"> </w:t>
            </w:r>
            <w:r>
              <w:rPr>
                <w:rStyle w:val="VerbatimChar"/>
              </w:rPr>
              <w:t xml:space="preserve">ingress</w:t>
            </w:r>
            <w:r>
              <w:t xml:space="preserve"> </w:t>
            </w:r>
            <w:r>
              <w:t xml:space="preserve">addon)</w:t>
            </w:r>
          </w:p>
        </w:tc>
      </w:tr>
      <w:tr>
        <w:tc>
          <w:tcPr/>
          <w:p>
            <w:pPr>
              <w:pStyle w:val="Compact"/>
            </w:pPr>
            <w:r>
              <w:rPr>
                <w:rStyle w:val="VerbatimChar"/>
              </w:rPr>
              <w:t xml:space="preserve">hpa.yaml</w:t>
            </w:r>
          </w:p>
        </w:tc>
        <w:tc>
          <w:tcPr/>
          <w:p>
            <w:pPr>
              <w:pStyle w:val="Compact"/>
            </w:pPr>
            <w:r>
              <w:t xml:space="preserve">2–5 replicas at 70 % CPU of the 100m request. Verified under load: CPU reached 113 % and the HPA scaled the API from 2 to 4 replicas (Figure 18).</w:t>
            </w:r>
          </w:p>
        </w:tc>
      </w:tr>
      <w:tr>
        <w:tc>
          <w:tcPr/>
          <w:p>
            <w:pPr>
              <w:pStyle w:val="Compact"/>
            </w:pPr>
            <w:r>
              <w:rPr>
                <w:rStyle w:val="VerbatimChar"/>
              </w:rPr>
              <w:t xml:space="preserve">monitoring/</w:t>
            </w:r>
          </w:p>
        </w:tc>
        <w:tc>
          <w:tcPr/>
          <w:p>
            <w:pPr>
              <w:pStyle w:val="Compact"/>
            </w:pPr>
            <w:r>
              <w:t xml:space="preserve">Prometheus and Grafana (§8)</w:t>
            </w:r>
          </w:p>
        </w:tc>
      </w:tr>
    </w:tbl>
    <w:p>
      <w:pPr>
        <w:pStyle w:val="BodyText"/>
      </w:pPr>
      <w:r>
        <w:rPr>
          <w:rStyle w:val="VerbatimChar"/>
        </w:rPr>
        <w:t xml:space="preserve">scripts/deploy_k8s.sh</w:t>
      </w:r>
      <w:r>
        <w:t xml:space="preserve"> </w:t>
      </w:r>
      <w:r>
        <w:t xml:space="preserve">(</w:t>
      </w:r>
      <w:r>
        <w:rPr>
          <w:rStyle w:val="VerbatimChar"/>
        </w:rPr>
        <w:t xml:space="preserve">make k8s-deploy</w:t>
      </w:r>
      <w:r>
        <w:t xml:space="preserve">) builds the image, loads it into the cluster where needed (</w:t>
      </w:r>
      <w:r>
        <w:rPr>
          <w:rStyle w:val="VerbatimChar"/>
        </w:rPr>
        <w:t xml:space="preserve">minikube image load</w:t>
      </w:r>
      <w:r>
        <w:t xml:space="preserve"> </w:t>
      </w:r>
      <w:r>
        <w:t xml:space="preserve">here), applies everything, waits for the three rollouts and prints the endpoints. Keep</w:t>
      </w:r>
      <w:r>
        <w:t xml:space="preserve"> </w:t>
      </w:r>
      <w:r>
        <w:rPr>
          <w:rStyle w:val="VerbatimChar"/>
        </w:rPr>
        <w:t xml:space="preserve">minikube tunnel</w:t>
      </w:r>
      <w:r>
        <w:t xml:space="preserve"> </w:t>
      </w:r>
      <w:r>
        <w:t xml:space="preserve">running in a separate terminal so the LoadBalancer services are reachable. On a Linux host,</w:t>
      </w:r>
      <w:r>
        <w:t xml:space="preserve"> </w:t>
      </w:r>
      <w:r>
        <w:rPr>
          <w:rStyle w:val="VerbatimChar"/>
        </w:rPr>
        <w:t xml:space="preserve">scripts/run_linux.sh</w:t>
      </w:r>
      <w:r>
        <w:t xml:space="preserve"> </w:t>
      </w:r>
      <w:r>
        <w:t xml:space="preserve">runs every step interactively (tool install, venv, pipeline, Docker check, minikube deploy, port-forwarded access, smoke and load tests).</w:t>
      </w:r>
    </w:p>
    <w:p>
      <w:pPr>
        <w:pStyle w:val="BodyText"/>
      </w:pPr>
      <w:r>
        <w:rPr>
          <w:b/>
          <w:bCs/>
        </w:rPr>
        <w:t xml:space="preserve">Access instructions (local):</w:t>
      </w:r>
    </w:p>
    <w:p>
      <w:pPr>
        <w:pStyle w:val="Compact"/>
        <w:numPr>
          <w:ilvl w:val="0"/>
          <w:numId w:val="1006"/>
        </w:numPr>
      </w:pPr>
      <w:r>
        <w:rPr>
          <w:b/>
          <w:bCs/>
        </w:rPr>
        <w:t xml:space="preserve">Windows / macOS:</w:t>
      </w:r>
      <w:r>
        <w:t xml:space="preserve"> </w:t>
      </w:r>
      <w:r>
        <w:t xml:space="preserve">API at</w:t>
      </w:r>
      <w:r>
        <w:t xml:space="preserve"> </w:t>
      </w:r>
      <w:r>
        <w:rPr>
          <w:rStyle w:val="VerbatimChar"/>
        </w:rPr>
        <w:t xml:space="preserve">http://localhost:8080/docs</w:t>
      </w:r>
      <w:r>
        <w:t xml:space="preserve">, Prometheus at</w:t>
      </w:r>
      <w:r>
        <w:t xml:space="preserve"> </w:t>
      </w:r>
      <w:r>
        <w:rPr>
          <w:rStyle w:val="VerbatimChar"/>
        </w:rPr>
        <w:t xml:space="preserve">:9090</w:t>
      </w:r>
      <w:r>
        <w:t xml:space="preserve">, Grafana at</w:t>
      </w:r>
      <w:r>
        <w:t xml:space="preserve"> </w:t>
      </w:r>
      <w:r>
        <w:rPr>
          <w:rStyle w:val="VerbatimChar"/>
        </w:rPr>
        <w:t xml:space="preserve">:3000</w:t>
      </w:r>
      <w:r>
        <w:t xml:space="preserve"> </w:t>
      </w:r>
      <w:r>
        <w:t xml:space="preserve">while</w:t>
      </w:r>
      <w:r>
        <w:t xml:space="preserve"> </w:t>
      </w:r>
      <w:r>
        <w:rPr>
          <w:rStyle w:val="VerbatimChar"/>
        </w:rPr>
        <w:t xml:space="preserve">minikube tunnel</w:t>
      </w:r>
      <w:r>
        <w:t xml:space="preserve"> </w:t>
      </w:r>
      <w:r>
        <w:t xml:space="preserve">runs.</w:t>
      </w:r>
    </w:p>
    <w:p>
      <w:pPr>
        <w:pStyle w:val="Compact"/>
        <w:numPr>
          <w:ilvl w:val="0"/>
          <w:numId w:val="1006"/>
        </w:numPr>
      </w:pPr>
      <w:r>
        <w:rPr>
          <w:b/>
          <w:bCs/>
        </w:rPr>
        <w:t xml:space="preserve">Linux:</w:t>
      </w:r>
      <w:r>
        <w:t xml:space="preserve"> </w:t>
      </w:r>
      <w:r>
        <w:t xml:space="preserve">the tunnel serves each LoadBalancer on its external IP, so use</w:t>
      </w:r>
      <w:r>
        <w:t xml:space="preserve"> </w:t>
      </w:r>
      <w:r>
        <w:rPr>
          <w:rStyle w:val="VerbatimChar"/>
        </w:rPr>
        <w:t xml:space="preserve">kubectl -n heart-risk get svc</w:t>
      </w:r>
      <w:r>
        <w:t xml:space="preserve"> </w:t>
      </w:r>
      <w:r>
        <w:t xml:space="preserve">and browse to</w:t>
      </w:r>
      <w:r>
        <w:t xml:space="preserve"> </w:t>
      </w:r>
      <w:r>
        <w:rPr>
          <w:rStyle w:val="VerbatimChar"/>
        </w:rPr>
        <w:t xml:space="preserve">http://&lt;EXTERNAL-IP&gt;:8080/docs</w:t>
      </w:r>
      <w:r>
        <w:t xml:space="preserve"> </w:t>
      </w:r>
      <w:r>
        <w:t xml:space="preserve">(</w:t>
      </w:r>
      <w:r>
        <w:rPr>
          <w:rStyle w:val="VerbatimChar"/>
        </w:rPr>
        <w:t xml:space="preserve">:9090</w:t>
      </w:r>
      <w:r>
        <w:t xml:space="preserve">,</w:t>
      </w:r>
      <w:r>
        <w:t xml:space="preserve"> </w:t>
      </w:r>
      <w:r>
        <w:rPr>
          <w:rStyle w:val="VerbatimChar"/>
        </w:rPr>
        <w:t xml:space="preserve">:3000</w:t>
      </w:r>
      <w:r>
        <w:t xml:space="preserve"> </w:t>
      </w:r>
      <w:r>
        <w:t xml:space="preserve">for the others), or run</w:t>
      </w:r>
      <w:r>
        <w:t xml:space="preserve"> </w:t>
      </w:r>
      <w:r>
        <w:rPr>
          <w:rStyle w:val="VerbatimChar"/>
        </w:rPr>
        <w:t xml:space="preserve">./scripts/run_linux.sh access</w:t>
      </w:r>
      <w:r>
        <w:t xml:space="preserve"> </w:t>
      </w:r>
      <w:r>
        <w:t xml:space="preserve">to port-forward all three to</w:t>
      </w:r>
      <w:r>
        <w:t xml:space="preserve"> </w:t>
      </w:r>
      <w:r>
        <w:rPr>
          <w:rStyle w:val="VerbatimChar"/>
        </w:rPr>
        <w:t xml:space="preserve">localhost</w:t>
      </w:r>
      <w:r>
        <w:t xml:space="preserve">.</w:t>
      </w:r>
    </w:p>
    <w:p>
      <w:pPr>
        <w:pStyle w:val="Compact"/>
        <w:numPr>
          <w:ilvl w:val="0"/>
          <w:numId w:val="1006"/>
        </w:numPr>
      </w:pPr>
      <w:r>
        <w:rPr>
          <w:b/>
          <w:bCs/>
        </w:rPr>
        <w:t xml:space="preserve">Ingress:</w:t>
      </w:r>
      <w:r>
        <w:t xml:space="preserve"> </w:t>
      </w:r>
      <w:r>
        <w:rPr>
          <w:rStyle w:val="VerbatimChar"/>
        </w:rPr>
        <w:t xml:space="preserve">curl -H "Host: heart-risk.local" http://$(minikube ip)/health</w:t>
      </w:r>
      <w:r>
        <w:t xml:space="preserve">, or add</w:t>
      </w:r>
      <w:r>
        <w:t xml:space="preserve"> </w:t>
      </w:r>
      <w:r>
        <w:rPr>
          <w:rStyle w:val="VerbatimChar"/>
        </w:rPr>
        <w:t xml:space="preserve">heart-risk.local</w:t>
      </w:r>
      <w:r>
        <w:t xml:space="preserve"> </w:t>
      </w:r>
      <w:r>
        <w:t xml:space="preserve">to the hosts file and open</w:t>
      </w:r>
      <w:r>
        <w:t xml:space="preserve"> </w:t>
      </w:r>
      <w:r>
        <w:rPr>
          <w:rStyle w:val="VerbatimChar"/>
        </w:rPr>
        <w:t xml:space="preserve">http://heart-risk.local/docs</w:t>
      </w:r>
      <w:r>
        <w:t xml:space="preserve">.</w:t>
      </w:r>
    </w:p>
    <w:p>
      <w:pPr>
        <w:pStyle w:val="FirstParagraph"/>
      </w:pPr>
      <w:r>
        <w:drawing>
          <wp:inline>
            <wp:extent cx="3136392" cy="1737396"/>
            <wp:effectExtent b="0" l="0" r="0" t="0"/>
            <wp:docPr descr="" title="" id="125" name="Picture"/>
            <a:graphic>
              <a:graphicData uri="http://schemas.openxmlformats.org/drawingml/2006/picture">
                <pic:pic>
                  <pic:nvPicPr>
                    <pic:cNvPr descr="../screenshots/k8s_pods_services.png" id="126" name="Picture"/>
                    <pic:cNvPicPr>
                      <a:picLocks noChangeArrowheads="1" noChangeAspect="1"/>
                    </pic:cNvPicPr>
                  </pic:nvPicPr>
                  <pic:blipFill>
                    <a:blip r:embed="rId124"/>
                    <a:stretch>
                      <a:fillRect/>
                    </a:stretch>
                  </pic:blipFill>
                  <pic:spPr bwMode="auto">
                    <a:xfrm>
                      <a:off x="0" y="0"/>
                      <a:ext cx="3136392" cy="1737396"/>
                    </a:xfrm>
                    <a:prstGeom prst="rect">
                      <a:avLst/>
                    </a:prstGeom>
                    <a:noFill/>
                    <a:ln w="9525">
                      <a:noFill/>
                      <a:headEnd/>
                      <a:tailEnd/>
                    </a:ln>
                  </pic:spPr>
                </pic:pic>
              </a:graphicData>
            </a:graphic>
          </wp:inline>
        </w:drawing>
      </w:r>
      <w:r>
        <w:t xml:space="preserve"> </w:t>
      </w:r>
      <w:r>
        <w:drawing>
          <wp:inline>
            <wp:extent cx="3136392" cy="1351994"/>
            <wp:effectExtent b="0" l="0" r="0" t="0"/>
            <wp:docPr descr="" title="" id="128" name="Picture"/>
            <a:graphic>
              <a:graphicData uri="http://schemas.openxmlformats.org/drawingml/2006/picture">
                <pic:pic>
                  <pic:nvPicPr>
                    <pic:cNvPr descr="../screenshots/k8s_smoke_load_test.png" id="129" name="Picture"/>
                    <pic:cNvPicPr>
                      <a:picLocks noChangeArrowheads="1" noChangeAspect="1"/>
                    </pic:cNvPicPr>
                  </pic:nvPicPr>
                  <pic:blipFill>
                    <a:blip r:embed="rId127"/>
                    <a:stretch>
                      <a:fillRect/>
                    </a:stretch>
                  </pic:blipFill>
                  <pic:spPr bwMode="auto">
                    <a:xfrm>
                      <a:off x="0" y="0"/>
                      <a:ext cx="3136392" cy="1351994"/>
                    </a:xfrm>
                    <a:prstGeom prst="rect">
                      <a:avLst/>
                    </a:prstGeom>
                    <a:noFill/>
                    <a:ln w="9525">
                      <a:noFill/>
                      <a:headEnd/>
                      <a:tailEnd/>
                    </a:ln>
                  </pic:spPr>
                </pic:pic>
              </a:graphicData>
            </a:graphic>
          </wp:inline>
        </w:drawing>
      </w:r>
    </w:p>
    <w:p>
      <w:pPr>
        <w:pStyle w:val="BodyText"/>
      </w:pPr>
      <w:r>
        <w:rPr>
          <w:i/>
          <w:iCs/>
        </w:rPr>
        <w:t xml:space="preserve">Figure 15 (left) –</w:t>
      </w:r>
      <w:r>
        <w:rPr>
          <w:i/>
          <w:iCs/>
        </w:rPr>
        <w:t xml:space="preserve"> </w:t>
      </w:r>
      <w:r>
        <w:rPr>
          <w:rStyle w:val="VerbatimChar"/>
          <w:i/>
          <w:iCs/>
        </w:rPr>
        <w:t xml:space="preserve">make k8s-deploy</w:t>
      </w:r>
      <w:r>
        <w:rPr>
          <w:i/>
          <w:iCs/>
        </w:rPr>
        <w:t xml:space="preserve"> </w:t>
      </w:r>
      <w:r>
        <w:rPr>
          <w:i/>
          <w:iCs/>
        </w:rPr>
        <w:t xml:space="preserve">on minikube: all resources created, three rollouts complete, 2 API pods plus Prometheus and Grafana running, nginx Ingress for</w:t>
      </w:r>
      <w:r>
        <w:rPr>
          <w:i/>
          <w:iCs/>
        </w:rPr>
        <w:t xml:space="preserve"> </w:t>
      </w:r>
      <w:r>
        <w:rPr>
          <w:rStyle w:val="VerbatimChar"/>
          <w:i/>
          <w:iCs/>
        </w:rPr>
        <w:t xml:space="preserve">heart-risk.local</w:t>
      </w:r>
      <w:r>
        <w:rPr>
          <w:i/>
          <w:iCs/>
        </w:rPr>
        <w:t xml:space="preserve">. Figure 16 (right) – Smoke test against the LoadBalancer (health, model-info, single and batch predictions, 422 on invalid input, metrics), followed by repeated two-minute load tests.</w:t>
      </w:r>
    </w:p>
    <w:p>
      <w:pPr>
        <w:pStyle w:val="BodyText"/>
      </w:pPr>
      <w:r>
        <w:drawing>
          <wp:inline>
            <wp:extent cx="3328416" cy="1202266"/>
            <wp:effectExtent b="0" l="0" r="0" t="0"/>
            <wp:docPr descr="" title="" id="131" name="Picture"/>
            <a:graphic>
              <a:graphicData uri="http://schemas.openxmlformats.org/drawingml/2006/picture">
                <pic:pic>
                  <pic:nvPicPr>
                    <pic:cNvPr descr="../screenshots/api_server.png" id="132" name="Picture"/>
                    <pic:cNvPicPr>
                      <a:picLocks noChangeArrowheads="1" noChangeAspect="1"/>
                    </pic:cNvPicPr>
                  </pic:nvPicPr>
                  <pic:blipFill>
                    <a:blip r:embed="rId130"/>
                    <a:stretch>
                      <a:fillRect/>
                    </a:stretch>
                  </pic:blipFill>
                  <pic:spPr bwMode="auto">
                    <a:xfrm>
                      <a:off x="0" y="0"/>
                      <a:ext cx="3328416" cy="1202266"/>
                    </a:xfrm>
                    <a:prstGeom prst="rect">
                      <a:avLst/>
                    </a:prstGeom>
                    <a:noFill/>
                    <a:ln w="9525">
                      <a:noFill/>
                      <a:headEnd/>
                      <a:tailEnd/>
                    </a:ln>
                  </pic:spPr>
                </pic:pic>
              </a:graphicData>
            </a:graphic>
          </wp:inline>
        </w:drawing>
      </w:r>
      <w:r>
        <w:t xml:space="preserve"> </w:t>
      </w:r>
      <w:r>
        <w:drawing>
          <wp:inline>
            <wp:extent cx="2944368" cy="434322"/>
            <wp:effectExtent b="0" l="0" r="0" t="0"/>
            <wp:docPr descr="" title="" id="134" name="Picture"/>
            <a:graphic>
              <a:graphicData uri="http://schemas.openxmlformats.org/drawingml/2006/picture">
                <pic:pic>
                  <pic:nvPicPr>
                    <pic:cNvPr descr="../screenshots/pods_autoscaler.png" id="135" name="Picture"/>
                    <pic:cNvPicPr>
                      <a:picLocks noChangeArrowheads="1" noChangeAspect="1"/>
                    </pic:cNvPicPr>
                  </pic:nvPicPr>
                  <pic:blipFill>
                    <a:blip r:embed="rId133"/>
                    <a:stretch>
                      <a:fillRect/>
                    </a:stretch>
                  </pic:blipFill>
                  <pic:spPr bwMode="auto">
                    <a:xfrm>
                      <a:off x="0" y="0"/>
                      <a:ext cx="2944368" cy="434322"/>
                    </a:xfrm>
                    <a:prstGeom prst="rect">
                      <a:avLst/>
                    </a:prstGeom>
                    <a:noFill/>
                    <a:ln w="9525">
                      <a:noFill/>
                      <a:headEnd/>
                      <a:tailEnd/>
                    </a:ln>
                  </pic:spPr>
                </pic:pic>
              </a:graphicData>
            </a:graphic>
          </wp:inline>
        </w:drawing>
      </w:r>
    </w:p>
    <w:p>
      <w:pPr>
        <w:pStyle w:val="BodyText"/>
      </w:pPr>
      <w:r>
        <w:rPr>
          <w:i/>
          <w:iCs/>
        </w:rPr>
        <w:t xml:space="preserve">Figure 17 (left) – Swagger UI served by the cluster through the LoadBalancer service. Figure 18 (right) –</w:t>
      </w:r>
      <w:r>
        <w:rPr>
          <w:i/>
          <w:iCs/>
        </w:rPr>
        <w:t xml:space="preserve"> </w:t>
      </w:r>
      <w:r>
        <w:rPr>
          <w:rStyle w:val="VerbatimChar"/>
          <w:i/>
          <w:iCs/>
        </w:rPr>
        <w:t xml:space="preserve">kubectl get hpa -w</w:t>
      </w:r>
      <w:r>
        <w:rPr>
          <w:i/>
          <w:iCs/>
        </w:rPr>
        <w:t xml:space="preserve"> </w:t>
      </w:r>
      <w:r>
        <w:rPr>
          <w:i/>
          <w:iCs/>
        </w:rPr>
        <w:t xml:space="preserve">during load: CPU rises from 9 % to 113 % of the request and the HPA scales from 2 to 4 replicas, then CPU settles back to 17 %.</w:t>
      </w:r>
    </w:p>
    <w:bookmarkEnd w:id="136"/>
    <w:bookmarkEnd w:id="137"/>
    <w:bookmarkStart w:id="144" w:name="monitoring-and-logging"/>
    <w:p>
      <w:pPr>
        <w:pStyle w:val="Heading1"/>
      </w:pPr>
      <w:r>
        <w:t xml:space="preserve">8. Monitoring and logging</w:t>
      </w:r>
    </w:p>
    <w:p>
      <w:pPr>
        <w:pStyle w:val="FirstParagraph"/>
      </w:pPr>
      <w:r>
        <w:rPr>
          <w:b/>
          <w:bCs/>
        </w:rPr>
        <w:t xml:space="preserve">Logging.</w:t>
      </w:r>
      <w:r>
        <w:t xml:space="preserve"> </w:t>
      </w:r>
      <w:r>
        <w:t xml:space="preserve">The API writes one JSON object per line to stdout, ready for Loki, ELK or CloudWatch without parsing rules. Each request produces a</w:t>
      </w:r>
      <w:r>
        <w:t xml:space="preserve"> </w:t>
      </w:r>
      <w:r>
        <w:rPr>
          <w:rStyle w:val="VerbatimChar"/>
        </w:rPr>
        <w:t xml:space="preserve">request</w:t>
      </w:r>
      <w:r>
        <w:t xml:space="preserve"> </w:t>
      </w:r>
      <w:r>
        <w:t xml:space="preserve">record (request id, method, route template, status, latency in ms, client IP). Each scored patient produces a</w:t>
      </w:r>
      <w:r>
        <w:t xml:space="preserve"> </w:t>
      </w:r>
      <w:r>
        <w:rPr>
          <w:rStyle w:val="VerbatimChar"/>
        </w:rPr>
        <w:t xml:space="preserve">prediction</w:t>
      </w:r>
      <w:r>
        <w:t xml:space="preserve"> </w:t>
      </w:r>
      <w:r>
        <w:t xml:space="preserve">record with the inputs and the output, which forms an audit trail and a ready-made dataset for drift analysis. The request id is taken from</w:t>
      </w:r>
      <w:r>
        <w:t xml:space="preserve"> </w:t>
      </w:r>
      <w:r>
        <w:rPr>
          <w:rStyle w:val="VerbatimChar"/>
        </w:rPr>
        <w:t xml:space="preserve">X-Request-ID</w:t>
      </w:r>
      <w:r>
        <w:t xml:space="preserve"> </w:t>
      </w:r>
      <w:r>
        <w:t xml:space="preserve">when the caller sends one, otherwise generated, and is echoed back in the header and the body. View the logs with</w:t>
      </w:r>
      <w:r>
        <w:t xml:space="preserve"> </w:t>
      </w:r>
      <w:r>
        <w:rPr>
          <w:rStyle w:val="VerbatimChar"/>
        </w:rPr>
        <w:t xml:space="preserve">kubectl -n heart-risk logs -l app.kubernetes.io/name=heart-risk-api</w:t>
      </w:r>
      <w:r>
        <w:t xml:space="preserve">.</w:t>
      </w:r>
    </w:p>
    <w:p>
      <w:pPr>
        <w:pStyle w:val="BodyText"/>
      </w:pPr>
      <w:r>
        <w:rPr>
          <w:b/>
          <w:bCs/>
        </w:rPr>
        <w:t xml:space="preserve">Metrics</w:t>
      </w:r>
      <w:r>
        <w:t xml:space="preserve"> </w:t>
      </w:r>
      <w:r>
        <w:t xml:space="preserve">(</w:t>
      </w:r>
      <w:r>
        <w:rPr>
          <w:rStyle w:val="VerbatimChar"/>
        </w:rPr>
        <w:t xml:space="preserve">/metrics</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Type</w:t>
            </w:r>
          </w:p>
        </w:tc>
        <w:tc>
          <w:tcPr/>
          <w:p>
            <w:pPr>
              <w:pStyle w:val="Compact"/>
            </w:pPr>
            <w:r>
              <w:t xml:space="preserve">Use</w:t>
            </w:r>
          </w:p>
        </w:tc>
      </w:tr>
      <w:tr>
        <w:tc>
          <w:tcPr/>
          <w:p>
            <w:pPr>
              <w:pStyle w:val="Compact"/>
            </w:pPr>
            <w:r>
              <w:rPr>
                <w:rStyle w:val="VerbatimChar"/>
              </w:rPr>
              <w:t xml:space="preserve">heart_api_requests_total{method,path,status}</w:t>
            </w:r>
          </w:p>
        </w:tc>
        <w:tc>
          <w:tcPr/>
          <w:p>
            <w:pPr>
              <w:pStyle w:val="Compact"/>
            </w:pPr>
            <w:r>
              <w:t xml:space="preserve">counter</w:t>
            </w:r>
          </w:p>
        </w:tc>
        <w:tc>
          <w:tcPr/>
          <w:p>
            <w:pPr>
              <w:pStyle w:val="Compact"/>
            </w:pPr>
            <w:r>
              <w:t xml:space="preserve">Traffic and error rate</w:t>
            </w:r>
          </w:p>
        </w:tc>
      </w:tr>
      <w:tr>
        <w:tc>
          <w:tcPr/>
          <w:p>
            <w:pPr>
              <w:pStyle w:val="Compact"/>
            </w:pPr>
            <w:r>
              <w:rPr>
                <w:rStyle w:val="VerbatimChar"/>
              </w:rPr>
              <w:t xml:space="preserve">heart_api_request_latency_seconds{path}</w:t>
            </w:r>
          </w:p>
        </w:tc>
        <w:tc>
          <w:tcPr/>
          <w:p>
            <w:pPr>
              <w:pStyle w:val="Compact"/>
            </w:pPr>
            <w:r>
              <w:t xml:space="preserve">histogram</w:t>
            </w:r>
          </w:p>
        </w:tc>
        <w:tc>
          <w:tcPr/>
          <w:p>
            <w:pPr>
              <w:pStyle w:val="Compact"/>
            </w:pPr>
            <w:r>
              <w:t xml:space="preserve">p50, p95 and p99 latency</w:t>
            </w:r>
          </w:p>
        </w:tc>
      </w:tr>
      <w:tr>
        <w:tc>
          <w:tcPr/>
          <w:p>
            <w:pPr>
              <w:pStyle w:val="Compact"/>
            </w:pPr>
            <w:r>
              <w:rPr>
                <w:rStyle w:val="VerbatimChar"/>
              </w:rPr>
              <w:t xml:space="preserve">heart_api_predictions_total{label,risk_band}</w:t>
            </w:r>
          </w:p>
        </w:tc>
        <w:tc>
          <w:tcPr/>
          <w:p>
            <w:pPr>
              <w:pStyle w:val="Compact"/>
            </w:pPr>
            <w:r>
              <w:t xml:space="preserve">counter</w:t>
            </w:r>
          </w:p>
        </w:tc>
        <w:tc>
          <w:tcPr/>
          <w:p>
            <w:pPr>
              <w:pStyle w:val="Compact"/>
            </w:pPr>
            <w:r>
              <w:t xml:space="preserve">Output mix</w:t>
            </w:r>
          </w:p>
        </w:tc>
      </w:tr>
      <w:tr>
        <w:tc>
          <w:tcPr/>
          <w:p>
            <w:pPr>
              <w:pStyle w:val="Compact"/>
            </w:pPr>
            <w:r>
              <w:rPr>
                <w:rStyle w:val="VerbatimChar"/>
              </w:rPr>
              <w:t xml:space="preserve">heart_api_predicted_probability</w:t>
            </w:r>
          </w:p>
        </w:tc>
        <w:tc>
          <w:tcPr/>
          <w:p>
            <w:pPr>
              <w:pStyle w:val="Compact"/>
            </w:pPr>
            <w:r>
              <w:t xml:space="preserve">histogram</w:t>
            </w:r>
          </w:p>
        </w:tc>
        <w:tc>
          <w:tcPr/>
          <w:p>
            <w:pPr>
              <w:pStyle w:val="Compact"/>
            </w:pPr>
            <w:r>
              <w:rPr>
                <w:b/>
                <w:bCs/>
              </w:rPr>
              <w:t xml:space="preserve">Model-output drift:</w:t>
            </w:r>
            <w:r>
              <w:t xml:space="preserve"> </w:t>
            </w:r>
            <w:r>
              <w:t xml:space="preserve">compare the live distribution with training</w:t>
            </w:r>
          </w:p>
        </w:tc>
      </w:tr>
      <w:tr>
        <w:tc>
          <w:tcPr/>
          <w:p>
            <w:pPr>
              <w:pStyle w:val="Compact"/>
            </w:pPr>
            <w:r>
              <w:rPr>
                <w:rStyle w:val="VerbatimChar"/>
              </w:rPr>
              <w:t xml:space="preserve">heart_api_model_loaded</w:t>
            </w:r>
            <w:r>
              <w:t xml:space="preserve">,</w:t>
            </w:r>
            <w:r>
              <w:t xml:space="preserve"> </w:t>
            </w:r>
            <w:r>
              <w:rPr>
                <w:rStyle w:val="VerbatimChar"/>
              </w:rPr>
              <w:t xml:space="preserve">heart_api_model_info{model_name,model_version}</w:t>
            </w:r>
          </w:p>
        </w:tc>
        <w:tc>
          <w:tcPr/>
          <w:p>
            <w:pPr>
              <w:pStyle w:val="Compact"/>
            </w:pPr>
            <w:r>
              <w:t xml:space="preserve">gauge</w:t>
            </w:r>
          </w:p>
        </w:tc>
        <w:tc>
          <w:tcPr/>
          <w:p>
            <w:pPr>
              <w:pStyle w:val="Compact"/>
            </w:pPr>
            <w:r>
              <w:t xml:space="preserve">Which model each pod serves</w:t>
            </w:r>
          </w:p>
        </w:tc>
      </w:tr>
    </w:tbl>
    <w:p>
      <w:pPr>
        <w:pStyle w:val="BodyText"/>
      </w:pPr>
      <w:r>
        <w:rPr>
          <w:b/>
          <w:bCs/>
        </w:rPr>
        <w:t xml:space="preserve">Prometheus</w:t>
      </w:r>
      <w:r>
        <w:t xml:space="preserve"> </w:t>
      </w:r>
      <w:r>
        <w:t xml:space="preserve">discovers each API</w:t>
      </w:r>
      <w:r>
        <w:t xml:space="preserve"> </w:t>
      </w:r>
      <w:r>
        <w:rPr>
          <w:i/>
          <w:iCs/>
        </w:rPr>
        <w:t xml:space="preserve">pod</w:t>
      </w:r>
      <w:r>
        <w:t xml:space="preserve"> </w:t>
      </w:r>
      <w:r>
        <w:t xml:space="preserve">through its annotations, so per-replica health is visible. It evaluates four alert rules:</w:t>
      </w:r>
      <w:r>
        <w:t xml:space="preserve"> </w:t>
      </w:r>
      <w:r>
        <w:rPr>
          <w:rStyle w:val="VerbatimChar"/>
        </w:rPr>
        <w:t xml:space="preserve">HeartApiDown</w:t>
      </w:r>
      <w:r>
        <w:t xml:space="preserve">,</w:t>
      </w:r>
      <w:r>
        <w:t xml:space="preserve"> </w:t>
      </w:r>
      <w:r>
        <w:rPr>
          <w:rStyle w:val="VerbatimChar"/>
        </w:rPr>
        <w:t xml:space="preserve">HeartApiHighErrorRate</w:t>
      </w:r>
      <w:r>
        <w:t xml:space="preserve"> </w:t>
      </w:r>
      <w:r>
        <w:t xml:space="preserve">(&gt; 5 % 5xx),</w:t>
      </w:r>
      <w:r>
        <w:t xml:space="preserve"> </w:t>
      </w:r>
      <w:r>
        <w:rPr>
          <w:rStyle w:val="VerbatimChar"/>
        </w:rPr>
        <w:t xml:space="preserve">HeartApiSlowP95</w:t>
      </w:r>
      <w:r>
        <w:t xml:space="preserve"> </w:t>
      </w:r>
      <w:r>
        <w:t xml:space="preserve">(&gt; 250 ms) and</w:t>
      </w:r>
      <w:r>
        <w:t xml:space="preserve"> </w:t>
      </w:r>
      <w:r>
        <w:rPr>
          <w:rStyle w:val="VerbatimChar"/>
        </w:rPr>
        <w:t xml:space="preserve">HeartApiPredictionDrift</w:t>
      </w:r>
      <w:r>
        <w:t xml:space="preserve"> </w:t>
      </w:r>
      <w:r>
        <w:t xml:space="preserve">(positive share &gt; 80 % against a training prior of 46 %).</w:t>
      </w:r>
    </w:p>
    <w:p>
      <w:pPr>
        <w:pStyle w:val="BodyText"/>
      </w:pPr>
      <w:r>
        <w:rPr>
          <w:b/>
          <w:bCs/>
        </w:rPr>
        <w:t xml:space="preserve">Grafana</w:t>
      </w:r>
      <w:r>
        <w:t xml:space="preserve"> </w:t>
      </w:r>
      <w:r>
        <w:t xml:space="preserve">has its datasource and the</w:t>
      </w:r>
      <w:r>
        <w:t xml:space="preserve"> </w:t>
      </w:r>
      <w:r>
        <w:rPr>
          <w:b/>
          <w:bCs/>
        </w:rPr>
        <w:t xml:space="preserve">Heart Risk API</w:t>
      </w:r>
      <w:r>
        <w:t xml:space="preserve"> </w:t>
      </w:r>
      <w:r>
        <w:t xml:space="preserve">dashboard (11 panels) provisioned from code. Panels: healthy replicas, request rate, total predictions, p95 latency, 5xx ratio, positive share, request rate by endpoint and status, latency percentiles, predictions by risk band, predicted-probability distribution, and requests per pod.</w:t>
      </w:r>
      <w:r>
        <w:t xml:space="preserve"> </w:t>
      </w:r>
      <w:r>
        <w:rPr>
          <w:rStyle w:val="VerbatimChar"/>
        </w:rPr>
        <w:t xml:space="preserve">scripts/load_test.py</w:t>
      </w:r>
      <w:r>
        <w:t xml:space="preserve"> </w:t>
      </w:r>
      <w:r>
        <w:t xml:space="preserve">sends a realistic mix of traffic (single requests, batches and about 5 % invalid requests) to populate the dashboard.</w:t>
      </w:r>
    </w:p>
    <w:p>
      <w:pPr>
        <w:pStyle w:val="CaptionedFigure"/>
      </w:pPr>
      <w:r>
        <w:drawing>
          <wp:inline>
            <wp:extent cx="4352544" cy="1490597"/>
            <wp:effectExtent b="0" l="0" r="0" t="0"/>
            <wp:docPr descr="Figure 19 – Prometheus scraping both API pods separately (heart_api_predictions_total per pod, instance and risk band)" title="" id="139" name="Picture"/>
            <a:graphic>
              <a:graphicData uri="http://schemas.openxmlformats.org/drawingml/2006/picture">
                <pic:pic>
                  <pic:nvPicPr>
                    <pic:cNvPr descr="../screenshots/prometheus_targets.png" id="140" name="Picture"/>
                    <pic:cNvPicPr>
                      <a:picLocks noChangeArrowheads="1" noChangeAspect="1"/>
                    </pic:cNvPicPr>
                  </pic:nvPicPr>
                  <pic:blipFill>
                    <a:blip r:embed="rId138"/>
                    <a:stretch>
                      <a:fillRect/>
                    </a:stretch>
                  </pic:blipFill>
                  <pic:spPr bwMode="auto">
                    <a:xfrm>
                      <a:off x="0" y="0"/>
                      <a:ext cx="4352544" cy="1490597"/>
                    </a:xfrm>
                    <a:prstGeom prst="rect">
                      <a:avLst/>
                    </a:prstGeom>
                    <a:noFill/>
                    <a:ln w="9525">
                      <a:noFill/>
                      <a:headEnd/>
                      <a:tailEnd/>
                    </a:ln>
                  </pic:spPr>
                </pic:pic>
              </a:graphicData>
            </a:graphic>
          </wp:inline>
        </w:drawing>
      </w:r>
    </w:p>
    <w:p>
      <w:pPr>
        <w:pStyle w:val="ImageCaption"/>
      </w:pPr>
      <w:r>
        <w:t xml:space="preserve">Figure 19 – Prometheus scraping both API pods separately (</w:t>
      </w:r>
      <w:r>
        <w:rPr>
          <w:rStyle w:val="VerbatimChar"/>
        </w:rPr>
        <w:t xml:space="preserve">heart_api_predictions_total</w:t>
      </w:r>
      <w:r>
        <w:t xml:space="preserve"> </w:t>
      </w:r>
      <w:r>
        <w:t xml:space="preserve">per pod, instance and risk band)</w:t>
      </w:r>
    </w:p>
    <w:p>
      <w:pPr>
        <w:pStyle w:val="CaptionedFigure"/>
      </w:pPr>
      <w:r>
        <w:drawing>
          <wp:inline>
            <wp:extent cx="4992624" cy="2630043"/>
            <wp:effectExtent b="0" l="0" r="0" t="0"/>
            <wp:docPr descr="Figure 20 – Grafana Heart Risk API dashboard after the load tests: about 8.1 k predictions, p95 latency around 15 ms, no 5xx errors, 44 % positive share and the predicted-probability distribution" title="" id="142" name="Picture"/>
            <a:graphic>
              <a:graphicData uri="http://schemas.openxmlformats.org/drawingml/2006/picture">
                <pic:pic>
                  <pic:nvPicPr>
                    <pic:cNvPr descr="../screenshots/grafana_dashboard.png" id="143" name="Picture"/>
                    <pic:cNvPicPr>
                      <a:picLocks noChangeArrowheads="1" noChangeAspect="1"/>
                    </pic:cNvPicPr>
                  </pic:nvPicPr>
                  <pic:blipFill>
                    <a:blip r:embed="rId141"/>
                    <a:stretch>
                      <a:fillRect/>
                    </a:stretch>
                  </pic:blipFill>
                  <pic:spPr bwMode="auto">
                    <a:xfrm>
                      <a:off x="0" y="0"/>
                      <a:ext cx="4992624" cy="2630043"/>
                    </a:xfrm>
                    <a:prstGeom prst="rect">
                      <a:avLst/>
                    </a:prstGeom>
                    <a:noFill/>
                    <a:ln w="9525">
                      <a:noFill/>
                      <a:headEnd/>
                      <a:tailEnd/>
                    </a:ln>
                  </pic:spPr>
                </pic:pic>
              </a:graphicData>
            </a:graphic>
          </wp:inline>
        </w:drawing>
      </w:r>
    </w:p>
    <w:p>
      <w:pPr>
        <w:pStyle w:val="ImageCaption"/>
      </w:pPr>
      <w:r>
        <w:t xml:space="preserve">Figure 20 – Grafana</w:t>
      </w:r>
      <w:r>
        <w:t xml:space="preserve"> </w:t>
      </w:r>
      <w:r>
        <w:rPr>
          <w:i/>
          <w:iCs/>
        </w:rPr>
        <w:t xml:space="preserve">Heart Risk API</w:t>
      </w:r>
      <w:r>
        <w:t xml:space="preserve"> </w:t>
      </w:r>
      <w:r>
        <w:t xml:space="preserve">dashboard after the load tests: about 8.1 k predictions, p95 latency around 15 ms, no 5xx errors, 44 % positive share and the predicted-probability distribution</w:t>
      </w:r>
    </w:p>
    <w:bookmarkEnd w:id="144"/>
    <w:bookmarkStart w:id="145" w:name="reflections-and-next-steps"/>
    <w:p>
      <w:pPr>
        <w:pStyle w:val="Heading1"/>
      </w:pPr>
      <w:r>
        <w:t xml:space="preserve">9. Reflections and next steps</w:t>
      </w:r>
    </w:p>
    <w:p>
      <w:pPr>
        <w:pStyle w:val="Compact"/>
        <w:numPr>
          <w:ilvl w:val="0"/>
          <w:numId w:val="1007"/>
        </w:numPr>
      </w:pPr>
      <w:r>
        <w:rPr>
          <w:b/>
          <w:bCs/>
        </w:rPr>
        <w:t xml:space="preserve">Limitations.</w:t>
      </w:r>
      <w:r>
        <w:t xml:space="preserve"> </w:t>
      </w:r>
      <w:r>
        <w:t xml:space="preserve">303 patients from a single centre in 1988 is a very small, dated cohort. The model should be treated as a teaching artefact, not a clinical tool. The</w:t>
      </w:r>
      <w:r>
        <w:t xml:space="preserve"> </w:t>
      </w:r>
      <w:r>
        <w:rPr>
          <w:rStyle w:val="VerbatimChar"/>
        </w:rPr>
        <w:t xml:space="preserve">sex</w:t>
      </w:r>
      <w:r>
        <w:t xml:space="preserve"> </w:t>
      </w:r>
      <w:r>
        <w:t xml:space="preserve">coefficient reflects the cohort’s composition as much as physiology.</w:t>
      </w:r>
    </w:p>
    <w:p>
      <w:pPr>
        <w:pStyle w:val="Compact"/>
        <w:numPr>
          <w:ilvl w:val="0"/>
          <w:numId w:val="1007"/>
        </w:numPr>
      </w:pPr>
      <w:r>
        <w:rPr>
          <w:b/>
          <w:bCs/>
        </w:rPr>
        <w:t xml:space="preserve">Threshold.</w:t>
      </w:r>
      <w:r>
        <w:t xml:space="preserve"> </w:t>
      </w:r>
      <w:r>
        <w:t xml:space="preserve">The threshold is exposed as configuration because the right operating point depends on the clinical use. A screening tool would lower it to push recall higher still.</w:t>
      </w:r>
    </w:p>
    <w:p>
      <w:pPr>
        <w:pStyle w:val="Compact"/>
        <w:numPr>
          <w:ilvl w:val="0"/>
          <w:numId w:val="1007"/>
        </w:numPr>
      </w:pPr>
      <w:r>
        <w:rPr>
          <w:b/>
          <w:bCs/>
        </w:rPr>
        <w:t xml:space="preserve">Next steps.</w:t>
      </w:r>
      <w:r>
        <w:t xml:space="preserve"> </w:t>
      </w:r>
      <w:r>
        <w:t xml:space="preserve">Push the image to a registry and add a CD job that deploys to a cloud cluster; use a shared MLflow server with registry stage transitions as the promotion gate; add calibration (Platt or isotonic) and SHAP explanations in the API response; build a scheduled drift job that compares logged inputs with the training distribution (PSI or KS) and triggers retraining.</w:t>
      </w:r>
    </w:p>
    <w:bookmarkEnd w:id="145"/>
    <w:bookmarkStart w:id="146" w:name="appendix-a-reproduce-everything"/>
    <w:p>
      <w:pPr>
        <w:pStyle w:val="Heading1"/>
      </w:pPr>
      <w:r>
        <w:t xml:space="preserve">Appendix A — Reproduce everything</w:t>
      </w:r>
    </w:p>
    <w:p>
      <w:pPr>
        <w:pStyle w:val="SourceCode"/>
      </w:pPr>
      <w:r>
        <w:rPr>
          <w:rStyle w:val="ExtensionTok"/>
        </w:rPr>
        <w:t xml:space="preserve">python3.11</w:t>
      </w:r>
      <w:r>
        <w:rPr>
          <w:rStyle w:val="NormalTok"/>
        </w:rPr>
        <w:t xml:space="preserve"> </w:t>
      </w:r>
      <w:r>
        <w:rPr>
          <w:rStyle w:val="AttributeTok"/>
        </w:rPr>
        <w:t xml:space="preserve">-m</w:t>
      </w:r>
      <w:r>
        <w:rPr>
          <w:rStyle w:val="NormalTok"/>
        </w:rPr>
        <w:t xml:space="preserve"> venv .venv </w:t>
      </w:r>
      <w:r>
        <w:rPr>
          <w:rStyle w:val="KeywordTok"/>
        </w:rPr>
        <w:t xml:space="preserve">&amp;&amp;</w:t>
      </w:r>
      <w:r>
        <w:rPr>
          <w:rStyle w:val="NormalTok"/>
        </w:rPr>
        <w:t xml:space="preserve"> </w:t>
      </w:r>
      <w:r>
        <w:rPr>
          <w:rStyle w:val="BuiltInTok"/>
        </w:rPr>
        <w:t xml:space="preserve">source</w:t>
      </w:r>
      <w:r>
        <w:rPr>
          <w:rStyle w:val="NormalTok"/>
        </w:rPr>
        <w:t xml:space="preserve"> .venv/bin/activate </w:t>
      </w:r>
      <w:r>
        <w:rPr>
          <w:rStyle w:val="KeywordTok"/>
        </w:rPr>
        <w:t xml:space="preserve">&amp;&amp;</w:t>
      </w:r>
      <w:r>
        <w:rPr>
          <w:rStyle w:val="NormalTok"/>
        </w:rPr>
        <w:t xml:space="preserve"> </w:t>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r>
        <w:br/>
      </w:r>
      <w:r>
        <w:rPr>
          <w:rStyle w:val="FunctionTok"/>
        </w:rPr>
        <w:t xml:space="preserve">make</w:t>
      </w:r>
      <w:r>
        <w:rPr>
          <w:rStyle w:val="NormalTok"/>
        </w:rPr>
        <w:t xml:space="preserve"> data eda train test lint          </w:t>
      </w:r>
      <w:r>
        <w:rPr>
          <w:rStyle w:val="CommentTok"/>
        </w:rPr>
        <w:t xml:space="preserve"># data -&gt; figures -&gt; MLflow runs + models/ -&gt; 36 tests</w:t>
      </w:r>
      <w:r>
        <w:br/>
      </w:r>
      <w:r>
        <w:rPr>
          <w:rStyle w:val="FunctionTok"/>
        </w:rPr>
        <w:t xml:space="preserve">make</w:t>
      </w:r>
      <w:r>
        <w:rPr>
          <w:rStyle w:val="NormalTok"/>
        </w:rPr>
        <w:t xml:space="preserve"> docker-build docker-run           </w:t>
      </w:r>
      <w:r>
        <w:rPr>
          <w:rStyle w:val="CommentTok"/>
        </w:rPr>
        <w:t xml:space="preserve"># in another shell: make smoke</w:t>
      </w:r>
      <w:r>
        <w:br/>
      </w:r>
      <w:r>
        <w:rPr>
          <w:rStyle w:val="FunctionTok"/>
        </w:rPr>
        <w:t xml:space="preserve">make</w:t>
      </w:r>
      <w:r>
        <w:rPr>
          <w:rStyle w:val="NormalTok"/>
        </w:rPr>
        <w:t xml:space="preserve"> k8s-deploy </w:t>
      </w:r>
      <w:r>
        <w:rPr>
          <w:rStyle w:val="KeywordTok"/>
        </w:rPr>
        <w:t xml:space="preserve">&amp;&amp;</w:t>
      </w:r>
      <w:r>
        <w:rPr>
          <w:rStyle w:val="NormalTok"/>
        </w:rPr>
        <w:t xml:space="preserve"> </w:t>
      </w:r>
      <w:r>
        <w:rPr>
          <w:rStyle w:val="VariableTok"/>
        </w:rPr>
        <w:t xml:space="preserve">BASE_URL</w:t>
      </w:r>
      <w:r>
        <w:rPr>
          <w:rStyle w:val="OperatorTok"/>
        </w:rPr>
        <w:t xml:space="preserve">=</w:t>
      </w:r>
      <w:r>
        <w:rPr>
          <w:rStyle w:val="NormalTok"/>
        </w:rPr>
        <w:t xml:space="preserve">http://localhost:8080 </w:t>
      </w:r>
      <w:r>
        <w:rPr>
          <w:rStyle w:val="FunctionTok"/>
        </w:rPr>
        <w:t xml:space="preserve">make</w:t>
      </w:r>
      <w:r>
        <w:rPr>
          <w:rStyle w:val="NormalTok"/>
        </w:rPr>
        <w:t xml:space="preserve"> smoke </w:t>
      </w:r>
      <w:r>
        <w:rPr>
          <w:rStyle w:val="KeywordTok"/>
        </w:rPr>
        <w:t xml:space="preserve">&amp;&amp;</w:t>
      </w:r>
      <w:r>
        <w:rPr>
          <w:rStyle w:val="NormalTok"/>
        </w:rPr>
        <w:t xml:space="preserve"> </w:t>
      </w:r>
      <w:r>
        <w:rPr>
          <w:rStyle w:val="FunctionTok"/>
        </w:rPr>
        <w:t xml:space="preserve">make</w:t>
      </w:r>
      <w:r>
        <w:rPr>
          <w:rStyle w:val="NormalTok"/>
        </w:rPr>
        <w:t xml:space="preserve"> load</w:t>
      </w:r>
      <w:r>
        <w:br/>
      </w:r>
      <w:r>
        <w:rPr>
          <w:rStyle w:val="ExtensionTok"/>
        </w:rPr>
        <w:t xml:space="preserve">./scripts/run_linux.sh</w:t>
      </w:r>
      <w:r>
        <w:rPr>
          <w:rStyle w:val="NormalTok"/>
        </w:rPr>
        <w:t xml:space="preserve">                </w:t>
      </w:r>
      <w:r>
        <w:rPr>
          <w:rStyle w:val="CommentTok"/>
        </w:rPr>
        <w:t xml:space="preserve"># Linux: interactive menu for all of the above</w:t>
      </w:r>
      <w:r>
        <w:br/>
      </w:r>
      <w:r>
        <w:rPr>
          <w:rStyle w:val="FunctionTok"/>
        </w:rPr>
        <w:t xml:space="preserve">make</w:t>
      </w:r>
      <w:r>
        <w:rPr>
          <w:rStyle w:val="NormalTok"/>
        </w:rPr>
        <w:t xml:space="preserve"> mlflow-ui                         </w:t>
      </w:r>
      <w:r>
        <w:rPr>
          <w:rStyle w:val="CommentTok"/>
        </w:rPr>
        <w:t xml:space="preserve"># http://localhost:5000</w:t>
      </w:r>
    </w:p>
    <w:bookmarkEnd w:id="146"/>
    <w:sectPr>
      <w:footnotePr>
        <w:numRestart w:val="eachSect"/>
      </w:footnotePr>
      <w:pgSz w:h="16838" w:w="11906"/>
      <w:pgMar w:bottom="794" w:left="907" w:right="907" w:top="79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before="0"/>
    </w:pPr>
    <w:rPr>
      <w:sz w:val="20"/>
    </w:rPr>
  </w:style>
  <w:style w:styleId="BodyText" w:type="paragraph">
    <w:name w:val="Body Text"/>
    <w:basedOn w:val="Normal"/>
    <w:link w:val="BodyTextChar"/>
    <w:qFormat/>
    <w:pPr>
      <w:spacing w:after="80" w:before="0"/>
    </w:pPr>
    <w:rPr>
      <w:sz w:val="20"/>
    </w:rPr>
  </w:style>
  <w:style w:customStyle="1" w:styleId="FirstParagraph" w:type="paragraph">
    <w:name w:val="First Paragraph"/>
    <w:basedOn w:val="BodyText"/>
    <w:next w:val="BodyText"/>
    <w:qFormat/>
    <w:pPr>
      <w:spacing w:after="80" w:before="0"/>
    </w:pPr>
    <w:rPr>
      <w:sz w:val="20"/>
    </w:rPr>
  </w:style>
  <w:style w:customStyle="1" w:styleId="Compact" w:type="paragraph">
    <w:name w:val="Compact"/>
    <w:basedOn w:val="BodyText"/>
    <w:qFormat/>
    <w:pPr>
      <w:spacing w:after="80" w:before="0"/>
    </w:pPr>
    <w:rPr>
      <w:sz w:val="20"/>
    </w:rPr>
  </w:style>
  <w:style w:styleId="Title" w:type="paragraph">
    <w:name w:val="Title"/>
    <w:basedOn w:val="Normal"/>
    <w:next w:val="BodyText"/>
    <w:link w:val="TitleChar"/>
    <w:uiPriority w:val="10"/>
    <w:qFormat/>
    <w:rsid w:val="00A10FD9"/>
    <w:pPr>
      <w:spacing w:after="40" w:before="0" w:line="240" w:lineRule="auto"/>
      <w:contextualSpacing/>
      <w:jc w:val="center"/>
    </w:pPr>
    <w:rPr>
      <w:rFonts w:asciiTheme="majorHAnsi" w:cstheme="majorBidi" w:eastAsiaTheme="majorEastAsia" w:hAnsiTheme="majorHAnsi"/>
      <w:sz w:val="4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40" w:before="0"/>
    </w:pPr>
    <w:rPr>
      <w:rFonts w:cstheme="majorBidi" w:eastAsiaTheme="majorEastAsia"/>
      <w:spacing w:val="15"/>
      <w:sz w:val="24"/>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60" w:before="200"/>
      <w:outlineLvl w:val="0"/>
    </w:pPr>
    <w:rPr>
      <w:rFonts w:asciiTheme="majorHAnsi" w:cstheme="majorBidi" w:eastAsiaTheme="majorEastAsia" w:hAnsiTheme="majorHAnsi"/>
      <w:color w:themeColor="accent1" w:themeShade="BF" w:val="0F4761"/>
      <w:sz w:val="28"/>
      <w:szCs w:val="40"/>
    </w:rPr>
  </w:style>
  <w:style w:styleId="Heading2" w:type="paragraph">
    <w:name w:val="heading 2"/>
    <w:basedOn w:val="Normal"/>
    <w:next w:val="BodyText"/>
    <w:link w:val="Heading2Char"/>
    <w:uiPriority w:val="9"/>
    <w:semiHidden/>
    <w:unhideWhenUsed/>
    <w:qFormat/>
    <w:rsid w:val="00A10FD9"/>
    <w:pPr>
      <w:keepNext/>
      <w:keepLines/>
      <w:spacing w:after="40" w:before="120"/>
      <w:outlineLvl w:val="1"/>
    </w:pPr>
    <w:rPr>
      <w:rFonts w:asciiTheme="majorHAnsi" w:cstheme="majorBidi" w:eastAsiaTheme="majorEastAsia" w:hAnsiTheme="majorHAnsi"/>
      <w:color w:themeColor="accent1" w:themeShade="BF" w:val="0F4761"/>
      <w:sz w:val="24"/>
      <w:szCs w:val="32"/>
    </w:rPr>
  </w:style>
  <w:style w:styleId="Heading3" w:type="paragraph">
    <w:name w:val="heading 3"/>
    <w:basedOn w:val="Normal"/>
    <w:next w:val="BodyText"/>
    <w:link w:val="Heading3Char"/>
    <w:uiPriority w:val="9"/>
    <w:semiHidden/>
    <w:unhideWhenUsed/>
    <w:qFormat/>
    <w:rsid w:val="00A10FD9"/>
    <w:pPr>
      <w:keepNext/>
      <w:keepLines/>
      <w:spacing w:after="40" w:before="80"/>
      <w:outlineLvl w:val="2"/>
    </w:pPr>
    <w:rPr>
      <w:rFonts w:cstheme="majorBidi" w:eastAsiaTheme="majorEastAsia"/>
      <w:color w:themeColor="accent1" w:themeShade="BF" w:val="0F4761"/>
      <w:sz w:val="21"/>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pPr>
      <w:spacing w:after="120" w:before="0"/>
    </w:pPr>
    <w:rPr>
      <w:sz w:val="17"/>
    </w:rPr>
  </w:style>
  <w:style w:customStyle="1" w:styleId="Figure" w:type="paragraph">
    <w:name w:val="Figure"/>
    <w:basedOn w:val="Normal"/>
  </w:style>
  <w:style w:customStyle="1" w:styleId="CaptionedFigure" w:type="paragraph">
    <w:name w:val="Captioned Figure"/>
    <w:basedOn w:val="Figure"/>
    <w:pPr>
      <w:keepNext/>
      <w:spacing w:after="0" w:before="80"/>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spacing w:after="80" w:before="40"/>
    </w:pPr>
    <w:rPr>
      <w:sz w:val="15"/>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60" Target="numbering.xml" /><Relationship Type="http://schemas.openxmlformats.org/officeDocument/2006/relationships/styles" Id="rId59" Target="styles.xml" /><Relationship Type="http://schemas.openxmlformats.org/officeDocument/2006/relationships/settings" Id="rId58" Target="settings.xml" /><Relationship Type="http://schemas.openxmlformats.org/officeDocument/2006/relationships/webSettings" Id="rId57" Target="webSettings.xml" /><Relationship Type="http://schemas.openxmlformats.org/officeDocument/2006/relationships/fontTable" Id="rId56" Target="fontTable.xml" /><Relationship Type="http://schemas.openxmlformats.org/officeDocument/2006/relationships/theme" Id="rId55" Target="theme/theme1.xml" /><Relationship Type="http://schemas.openxmlformats.org/officeDocument/2006/relationships/footnotes" Id="rId54" Target="footnotes.xml" /><Relationship Type="http://schemas.openxmlformats.org/officeDocument/2006/relationships/comments" Id="rId53" Target="comments.xml" /><Relationship Id="rId49" Target="media/rId49.png" Type="http://schemas.openxmlformats.org/officeDocument/2006/relationships/image" /><Relationship Id="rId52" Target="media/rId52.png" Type="http://schemas.openxmlformats.org/officeDocument/2006/relationships/image" /><Relationship Id="rId9" Target="media/rId9.png" Type="http://schemas.openxmlformats.org/officeDocument/2006/relationships/image" /><Relationship Id="rId19" Target="media/rId19.png" Type="http://schemas.openxmlformats.org/officeDocument/2006/relationships/image" /><Relationship Id="rId22" Target="media/rId22.png" Type="http://schemas.openxmlformats.org/officeDocument/2006/relationships/image" /><Relationship Id="rId25" Target="media/rId25.png" Type="http://schemas.openxmlformats.org/officeDocument/2006/relationships/image" /><Relationship Id="rId28" Target="media/rId28.png" Type="http://schemas.openxmlformats.org/officeDocument/2006/relationships/image" /><Relationship Id="rId33" Target="media/rId33.png" Type="http://schemas.openxmlformats.org/officeDocument/2006/relationships/image" /><Relationship Id="rId14" Target="media/rId14.png" Type="http://schemas.openxmlformats.org/officeDocument/2006/relationships/image" /><Relationship Id="rId44" Target="media/rId44.png" Type="http://schemas.openxmlformats.org/officeDocument/2006/relationships/image" /><Relationship Id="rId38" Target="media/rId38.png" Type="http://schemas.openxmlformats.org/officeDocument/2006/relationships/image" /><Relationship Id="rId41" Target="media/rId41.png" Type="http://schemas.openxmlformats.org/officeDocument/2006/relationships/image" /><Relationship Type="http://schemas.openxmlformats.org/officeDocument/2006/relationships/image" Id="rId130" Target="media/rId130.png" /><Relationship Type="http://schemas.openxmlformats.org/officeDocument/2006/relationships/image" Id="rId120" Target="media/rId120.png" /><Relationship Type="http://schemas.openxmlformats.org/officeDocument/2006/relationships/image" Id="rId115" Target="media/rId115.png" /><Relationship Type="http://schemas.openxmlformats.org/officeDocument/2006/relationships/image" Id="rId112" Target="media/rId112.png" /><Relationship Type="http://schemas.openxmlformats.org/officeDocument/2006/relationships/image" Id="rId141" Target="media/rId141.png" /><Relationship Type="http://schemas.openxmlformats.org/officeDocument/2006/relationships/image" Id="rId124" Target="media/rId124.png" /><Relationship Type="http://schemas.openxmlformats.org/officeDocument/2006/relationships/image" Id="rId127" Target="media/rId127.png" /><Relationship Type="http://schemas.openxmlformats.org/officeDocument/2006/relationships/image" Id="rId103" Target="media/rId103.png" /><Relationship Type="http://schemas.openxmlformats.org/officeDocument/2006/relationships/image" Id="rId106" Target="media/rId106.png" /><Relationship Type="http://schemas.openxmlformats.org/officeDocument/2006/relationships/image" Id="rId133" Target="media/rId133.png" /><Relationship Type="http://schemas.openxmlformats.org/officeDocument/2006/relationships/image" Id="rId138" Target="media/rId138.png" /><Relationship Type="http://schemas.openxmlformats.org/officeDocument/2006/relationships/image" Id="rId63" Target="media/rId63.png" /><Relationship Type="http://schemas.openxmlformats.org/officeDocument/2006/relationships/image" Id="rId73" Target="media/rId73.png" /><Relationship Type="http://schemas.openxmlformats.org/officeDocument/2006/relationships/image" Id="rId76" Target="media/rId76.png" /><Relationship Type="http://schemas.openxmlformats.org/officeDocument/2006/relationships/image" Id="rId79" Target="media/rId79.png" /><Relationship Type="http://schemas.openxmlformats.org/officeDocument/2006/relationships/image" Id="rId82" Target="media/rId82.png" /><Relationship Type="http://schemas.openxmlformats.org/officeDocument/2006/relationships/image" Id="rId87" Target="media/rId87.png" /><Relationship Type="http://schemas.openxmlformats.org/officeDocument/2006/relationships/image" Id="rId68" Target="media/rId68.png" /><Relationship Type="http://schemas.openxmlformats.org/officeDocument/2006/relationships/image" Id="rId98" Target="media/rId98.png" /><Relationship Type="http://schemas.openxmlformats.org/officeDocument/2006/relationships/image" Id="rId92" Target="media/rId92.png" /><Relationship Type="http://schemas.openxmlformats.org/officeDocument/2006/relationships/image" Id="rId95" Target="media/rId95.png" /><Relationship Type="http://schemas.openxmlformats.org/officeDocument/2006/relationships/hyperlink" Id="rId62" Target="https://drive.google.com/file/d/1CmxuNooQo1BZCMFgt2PRvO-mXelbYYvq/view?usp=sharing" TargetMode="External" /><Relationship Type="http://schemas.openxmlformats.org/officeDocument/2006/relationships/hyperlink" Id="rId61" Target="https://github.com/anksh11/heart-risk-mlops" TargetMode="External" /></Relationships>
</file>

<file path=word/_rels/footnotes.xml.rels><?xml version="1.0" encoding="UTF-8"?><Relationships xmlns="http://schemas.openxmlformats.org/package/2006/relationships"><Relationship Type="http://schemas.openxmlformats.org/officeDocument/2006/relationships/hyperlink" Id="rId62" Target="https://drive.google.com/file/d/1CmxuNooQo1BZCMFgt2PRvO-mXelbYYvq/view?usp=sharing" TargetMode="External" /><Relationship Type="http://schemas.openxmlformats.org/officeDocument/2006/relationships/hyperlink" Id="rId61" Target="https://github.com/anksh11/heart-risk-mlop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Heart-Disease Risk Prediction — End-to-End MLOps Pipeline</dc:title>
  <dc:creator>Ankit Bhargava · BITS ID 2025AE05637</dc:creator>
  <cp:keywords/>
  <dcterms:created xsi:type="dcterms:W3CDTF">2026-10-20T15:19:22Z</dcterms:created>
  <dcterms:modified xsi:type="dcterms:W3CDTF">2026-10-20T15:19:22Z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2026</vt:lpwstr>
  </property>
  <property fmtid="{D5CDD505-2E9C-101B-9397-08002B2CF9AE}" pid="3" name="subtitle">
    <vt:lpwstr>AIMLCZG523 Machine Learning Operations · Assignment 1</vt:lpwstr>
  </property>
</Properties>
</file>