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38B9B" w14:textId="77777777" w:rsidR="00AB3731" w:rsidRPr="00DD2513" w:rsidRDefault="00AB3731" w:rsidP="00AB3731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DD2513">
        <w:rPr>
          <w:rFonts w:ascii="Times New Roman" w:hAnsi="Times New Roman"/>
          <w:b/>
          <w:color w:val="000000" w:themeColor="text1"/>
          <w:sz w:val="32"/>
          <w:szCs w:val="32"/>
        </w:rPr>
        <w:t>Amy Kuang</w:t>
      </w:r>
    </w:p>
    <w:p w14:paraId="787FBBE8" w14:textId="433FA731" w:rsidR="00AB3731" w:rsidRPr="00DD2513" w:rsidRDefault="00965BE0" w:rsidP="00AB3731">
      <w:pPr>
        <w:pBdr>
          <w:bottom w:val="single" w:sz="6" w:space="1" w:color="auto"/>
        </w:pBdr>
        <w:tabs>
          <w:tab w:val="left" w:pos="2100"/>
        </w:tabs>
        <w:spacing w:after="0" w:line="240" w:lineRule="auto"/>
        <w:jc w:val="center"/>
        <w:rPr>
          <w:rFonts w:ascii="Times New Roman" w:hAnsi="Times New Roman"/>
          <w:color w:val="000000" w:themeColor="text1"/>
        </w:rPr>
      </w:pPr>
      <w:r w:rsidRPr="00DD2513">
        <w:rPr>
          <w:rFonts w:ascii="Times New Roman" w:hAnsi="Times New Roman"/>
          <w:color w:val="000000" w:themeColor="text1"/>
        </w:rPr>
        <w:t>Riverside, CA</w:t>
      </w:r>
      <w:r w:rsidR="00AB3731" w:rsidRPr="00DD2513">
        <w:rPr>
          <w:rFonts w:ascii="Times New Roman" w:hAnsi="Times New Roman"/>
          <w:color w:val="000000" w:themeColor="text1"/>
        </w:rPr>
        <w:t xml:space="preserve"> | </w:t>
      </w:r>
      <w:r w:rsidR="00AB3731" w:rsidRPr="00DD2513">
        <w:rPr>
          <w:rFonts w:ascii="Times New Roman" w:hAnsi="Times New Roman"/>
        </w:rPr>
        <w:t xml:space="preserve">amy6kuang@gmail.com </w:t>
      </w:r>
      <w:r w:rsidR="00AB3731" w:rsidRPr="00DD2513">
        <w:rPr>
          <w:rFonts w:ascii="Times New Roman" w:hAnsi="Times New Roman"/>
          <w:color w:val="000000" w:themeColor="text1"/>
        </w:rPr>
        <w:t xml:space="preserve">| </w:t>
      </w:r>
      <w:r w:rsidR="00AB3731" w:rsidRPr="00DD2513">
        <w:rPr>
          <w:rFonts w:ascii="Times New Roman" w:eastAsia="Garamond" w:hAnsi="Times New Roman"/>
          <w:bdr w:val="none" w:sz="0" w:space="0" w:color="auto" w:frame="1"/>
          <w:shd w:val="clear" w:color="auto" w:fill="FFFFFF"/>
        </w:rPr>
        <w:t>www.linkedin.com/in/kuanga</w:t>
      </w:r>
    </w:p>
    <w:p w14:paraId="5758A432" w14:textId="47D18CF0" w:rsidR="00AB3731" w:rsidRPr="005B0A92" w:rsidRDefault="005B0A92" w:rsidP="00AB3731">
      <w:pPr>
        <w:pBdr>
          <w:bottom w:val="single" w:sz="6" w:space="1" w:color="auto"/>
        </w:pBdr>
        <w:tabs>
          <w:tab w:val="left" w:pos="2100"/>
        </w:tabs>
        <w:spacing w:before="240" w:after="0" w:line="240" w:lineRule="auto"/>
        <w:rPr>
          <w:rFonts w:ascii="Times New Roman" w:hAnsi="Times New Roman"/>
          <w:b/>
          <w:i/>
          <w:iCs/>
          <w:color w:val="000000" w:themeColor="text1"/>
          <w:sz w:val="20"/>
          <w:szCs w:val="20"/>
        </w:rPr>
      </w:pPr>
      <w:r w:rsidRPr="005B0A92">
        <w:rPr>
          <w:rFonts w:ascii="Times New Roman" w:hAnsi="Times New Roman"/>
          <w:b/>
          <w:i/>
          <w:iCs/>
          <w:color w:val="000000" w:themeColor="text1"/>
          <w:sz w:val="20"/>
          <w:szCs w:val="20"/>
        </w:rPr>
        <w:t>Education</w:t>
      </w:r>
    </w:p>
    <w:p w14:paraId="19F0E3A2" w14:textId="4E5FD174" w:rsidR="00953D4A" w:rsidRPr="00DD2513" w:rsidRDefault="00953D4A" w:rsidP="00953D4A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University of California Irvine | </w:t>
      </w:r>
      <w:r w:rsidR="00213F55"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>Master of Engineering</w:t>
      </w: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, Mechanical &amp; Aerospace Engineering </w:t>
      </w: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ab/>
        <w:t>M.</w:t>
      </w:r>
      <w:r w:rsidR="006D3692"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>Eng.</w:t>
      </w: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 May 2027</w:t>
      </w:r>
    </w:p>
    <w:p w14:paraId="406122E9" w14:textId="3927B3D8" w:rsidR="00953D4A" w:rsidRPr="00DD2513" w:rsidRDefault="00213F55" w:rsidP="00953D4A">
      <w:pPr>
        <w:tabs>
          <w:tab w:val="left" w:pos="-360"/>
          <w:tab w:val="right" w:pos="10800"/>
        </w:tabs>
        <w:spacing w:before="60" w:after="0" w:line="252" w:lineRule="auto"/>
        <w:ind w:left="72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Major Area: Fluid Dynamics and Propulsion</w:t>
      </w:r>
    </w:p>
    <w:p w14:paraId="49597BD1" w14:textId="58452673" w:rsidR="00953D4A" w:rsidRPr="00DD2513" w:rsidRDefault="00953D4A" w:rsidP="00953D4A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>Colorado School of Mines | Bachelor of Science, Mechanical Engineering</w:t>
      </w: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ab/>
        <w:t>B.S. May 2026</w:t>
      </w:r>
    </w:p>
    <w:p w14:paraId="21E21210" w14:textId="30AD4045" w:rsidR="00953D4A" w:rsidRPr="00DD2513" w:rsidRDefault="001A1A01" w:rsidP="00953D4A">
      <w:pPr>
        <w:tabs>
          <w:tab w:val="left" w:pos="-360"/>
          <w:tab w:val="right" w:pos="10800"/>
        </w:tabs>
        <w:spacing w:before="60" w:after="0" w:line="252" w:lineRule="auto"/>
        <w:ind w:left="72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Focus</w:t>
      </w:r>
      <w:r w:rsidR="00953D4A" w:rsidRPr="00DD2513">
        <w:rPr>
          <w:rFonts w:ascii="Times New Roman" w:hAnsi="Times New Roman"/>
          <w:color w:val="000000" w:themeColor="text1"/>
          <w:sz w:val="20"/>
          <w:szCs w:val="20"/>
        </w:rPr>
        <w:t>: Manufacturing | GPA: 3.0</w:t>
      </w:r>
    </w:p>
    <w:p w14:paraId="203E5221" w14:textId="1A870006" w:rsidR="00DB073F" w:rsidRPr="005B0A92" w:rsidRDefault="005B0A92" w:rsidP="00DB073F">
      <w:pPr>
        <w:pBdr>
          <w:bottom w:val="single" w:sz="6" w:space="1" w:color="auto"/>
        </w:pBdr>
        <w:tabs>
          <w:tab w:val="left" w:pos="3195"/>
        </w:tabs>
        <w:spacing w:before="60" w:after="0" w:line="240" w:lineRule="auto"/>
        <w:rPr>
          <w:rFonts w:ascii="Times New Roman" w:hAnsi="Times New Roman"/>
          <w:b/>
          <w:i/>
          <w:iCs/>
          <w:color w:val="000000" w:themeColor="text1"/>
          <w:sz w:val="20"/>
          <w:szCs w:val="20"/>
        </w:rPr>
      </w:pPr>
      <w:r w:rsidRPr="005B0A92">
        <w:rPr>
          <w:rFonts w:ascii="Times New Roman" w:hAnsi="Times New Roman"/>
          <w:b/>
          <w:i/>
          <w:iCs/>
          <w:color w:val="000000" w:themeColor="text1"/>
          <w:sz w:val="20"/>
          <w:szCs w:val="20"/>
        </w:rPr>
        <w:t xml:space="preserve">Technical Skills </w:t>
      </w:r>
    </w:p>
    <w:p w14:paraId="14DBC86D" w14:textId="126D5FD4" w:rsidR="009D1F8A" w:rsidRPr="005B0A92" w:rsidRDefault="00DB073F" w:rsidP="00DB073F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color w:val="000000" w:themeColor="text1"/>
          <w:sz w:val="20"/>
          <w:szCs w:val="20"/>
        </w:rPr>
      </w:pPr>
      <w:r w:rsidRPr="005B0A92">
        <w:rPr>
          <w:rFonts w:ascii="Times New Roman" w:hAnsi="Times New Roman"/>
          <w:color w:val="000000" w:themeColor="text1"/>
          <w:sz w:val="20"/>
          <w:szCs w:val="20"/>
        </w:rPr>
        <w:t xml:space="preserve">Platforms: SolidWorks | </w:t>
      </w:r>
      <w:r w:rsidR="009D1F8A" w:rsidRPr="005B0A92">
        <w:rPr>
          <w:rFonts w:ascii="Times New Roman" w:hAnsi="Times New Roman"/>
          <w:color w:val="000000" w:themeColor="text1"/>
          <w:sz w:val="20"/>
          <w:szCs w:val="20"/>
        </w:rPr>
        <w:t>LabVIEW | Arduino IDE | MATLAB | Microsoft Office | Prusa</w:t>
      </w:r>
      <w:r w:rsidR="00CA5C5E" w:rsidRPr="005B0A92">
        <w:rPr>
          <w:rFonts w:ascii="Times New Roman" w:hAnsi="Times New Roman"/>
          <w:color w:val="000000" w:themeColor="text1"/>
          <w:sz w:val="20"/>
          <w:szCs w:val="20"/>
        </w:rPr>
        <w:t>S</w:t>
      </w:r>
      <w:r w:rsidR="009D1F8A" w:rsidRPr="005B0A92">
        <w:rPr>
          <w:rFonts w:ascii="Times New Roman" w:hAnsi="Times New Roman"/>
          <w:color w:val="000000" w:themeColor="text1"/>
          <w:sz w:val="20"/>
          <w:szCs w:val="20"/>
        </w:rPr>
        <w:t>licer | Ideamaker</w:t>
      </w:r>
      <w:r w:rsidR="005D6E27" w:rsidRPr="005B0A92">
        <w:rPr>
          <w:rFonts w:ascii="Times New Roman" w:hAnsi="Times New Roman"/>
          <w:color w:val="000000" w:themeColor="text1"/>
          <w:sz w:val="20"/>
          <w:szCs w:val="20"/>
        </w:rPr>
        <w:t xml:space="preserve"> | Python | CorelDraw</w:t>
      </w:r>
    </w:p>
    <w:p w14:paraId="678F02B5" w14:textId="4B0FF9B9" w:rsidR="00CC6BC6" w:rsidRPr="005B0A92" w:rsidRDefault="00CC6BC6" w:rsidP="00DB073F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color w:val="000000" w:themeColor="text1"/>
          <w:sz w:val="20"/>
          <w:szCs w:val="20"/>
        </w:rPr>
      </w:pPr>
      <w:r w:rsidRPr="005B0A92">
        <w:rPr>
          <w:rFonts w:ascii="Times New Roman" w:hAnsi="Times New Roman"/>
          <w:color w:val="000000" w:themeColor="text1"/>
          <w:sz w:val="20"/>
          <w:szCs w:val="20"/>
        </w:rPr>
        <w:t>Technical: Lean Six-Sigma</w:t>
      </w:r>
      <w:r w:rsidR="005D6E27" w:rsidRPr="005B0A92">
        <w:rPr>
          <w:rFonts w:ascii="Times New Roman" w:hAnsi="Times New Roman"/>
          <w:color w:val="000000" w:themeColor="text1"/>
          <w:sz w:val="20"/>
          <w:szCs w:val="20"/>
        </w:rPr>
        <w:t xml:space="preserve"> | Additive Manufacturing | Machine Shop Proficiency | Finite Element Analysis | Model-Based Systems </w:t>
      </w:r>
    </w:p>
    <w:p w14:paraId="00C0FD3E" w14:textId="3F9FB8F2" w:rsidR="005D6E27" w:rsidRPr="005B0A92" w:rsidRDefault="005D6E27" w:rsidP="00DB073F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color w:val="000000" w:themeColor="text1"/>
          <w:sz w:val="20"/>
          <w:szCs w:val="20"/>
        </w:rPr>
      </w:pPr>
      <w:r w:rsidRPr="005B0A92">
        <w:rPr>
          <w:rFonts w:ascii="Times New Roman" w:hAnsi="Times New Roman"/>
          <w:color w:val="000000" w:themeColor="text1"/>
          <w:sz w:val="20"/>
          <w:szCs w:val="20"/>
        </w:rPr>
        <w:t>Personal: Team-Based Leadership | Adaptability | Attention to Detail | Cross-Functional Communication | Positive Influence | Desire to Learn | Conflict Resolution</w:t>
      </w:r>
    </w:p>
    <w:p w14:paraId="32E4E84C" w14:textId="0DC271C9" w:rsidR="003E71F6" w:rsidRPr="005B0A92" w:rsidRDefault="005B0A92" w:rsidP="003E71F6">
      <w:pPr>
        <w:pBdr>
          <w:bottom w:val="single" w:sz="6" w:space="1" w:color="auto"/>
        </w:pBdr>
        <w:spacing w:before="60" w:after="0"/>
        <w:rPr>
          <w:rFonts w:ascii="Times New Roman" w:hAnsi="Times New Roman"/>
          <w:b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/>
          <w:b/>
          <w:i/>
          <w:iCs/>
          <w:color w:val="000000" w:themeColor="text1"/>
          <w:sz w:val="20"/>
          <w:szCs w:val="20"/>
        </w:rPr>
        <w:t>Professional Experience</w:t>
      </w:r>
    </w:p>
    <w:p w14:paraId="32DC2330" w14:textId="051BAE60" w:rsidR="00863F14" w:rsidRPr="00DD2513" w:rsidRDefault="00765553" w:rsidP="00863F14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CAM Supply Inc.  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→ </w:t>
      </w:r>
      <w:r w:rsidR="00204B99"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Design </w:t>
      </w:r>
      <w:r w:rsidR="00863F14"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>Engineer</w:t>
      </w:r>
      <w:r w:rsidR="005A6F81"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>ing</w:t>
      </w:r>
      <w:r w:rsidR="00863F14"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 Intern </w:t>
      </w:r>
      <w:r w:rsidR="00863F14"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>Lake Elsinore, CA</w:t>
      </w:r>
    </w:p>
    <w:p w14:paraId="58FE0E17" w14:textId="11FD5725" w:rsidR="00863F14" w:rsidRPr="00DD2513" w:rsidRDefault="00765553" w:rsidP="00AB3731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/>
          <w:i/>
          <w:iCs/>
          <w:color w:val="000000" w:themeColor="text1"/>
          <w:sz w:val="20"/>
          <w:szCs w:val="20"/>
        </w:rPr>
        <w:t>(May 2026 – Present)</w:t>
      </w:r>
      <w:r w:rsidR="00971341"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ab/>
      </w:r>
    </w:p>
    <w:p w14:paraId="47B77248" w14:textId="52FDA75C" w:rsidR="001A50AC" w:rsidRPr="00DD2513" w:rsidRDefault="001A50AC" w:rsidP="007C6867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Designed and fabricated </w:t>
      </w:r>
      <w:r w:rsidR="00812D23">
        <w:rPr>
          <w:rFonts w:ascii="Times New Roman" w:hAnsi="Times New Roman"/>
          <w:color w:val="000000" w:themeColor="text1"/>
          <w:sz w:val="20"/>
          <w:szCs w:val="20"/>
        </w:rPr>
        <w:t>supporting parts for</w:t>
      </w:r>
      <w:r w:rsidR="001173AA">
        <w:rPr>
          <w:rFonts w:ascii="Times New Roman" w:hAnsi="Times New Roman"/>
          <w:color w:val="000000" w:themeColor="text1"/>
          <w:sz w:val="20"/>
          <w:szCs w:val="20"/>
        </w:rPr>
        <w:t xml:space="preserve"> tattoo pens and acupuncture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 products via 3D printing (SolidWorks/IdeaMaker)</w:t>
      </w:r>
    </w:p>
    <w:p w14:paraId="4DCA4096" w14:textId="1A953360" w:rsidR="00FE0EAC" w:rsidRPr="00DD2513" w:rsidRDefault="00152CF9" w:rsidP="007C6867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Generated </w:t>
      </w:r>
      <w:r w:rsidR="00FE0EAC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engineering drawings </w:t>
      </w:r>
      <w:r w:rsidR="0064001B" w:rsidRPr="00DD2513">
        <w:rPr>
          <w:rFonts w:ascii="Times New Roman" w:hAnsi="Times New Roman"/>
          <w:color w:val="000000" w:themeColor="text1"/>
          <w:sz w:val="20"/>
          <w:szCs w:val="20"/>
        </w:rPr>
        <w:t>with</w:t>
      </w:r>
      <w:r w:rsidR="00FE0EAC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dimensions, tolerances, and manufacturing specifications </w:t>
      </w:r>
      <w:r w:rsidR="0064001B" w:rsidRPr="00DD2513">
        <w:rPr>
          <w:rFonts w:ascii="Times New Roman" w:hAnsi="Times New Roman"/>
          <w:color w:val="000000" w:themeColor="text1"/>
          <w:sz w:val="20"/>
          <w:szCs w:val="20"/>
        </w:rPr>
        <w:t>to support</w:t>
      </w:r>
      <w:r w:rsidR="00FE0EAC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production and quality control</w:t>
      </w:r>
    </w:p>
    <w:p w14:paraId="6E976CD2" w14:textId="00339B71" w:rsidR="00152CF9" w:rsidRPr="00DD2513" w:rsidRDefault="00152CF9" w:rsidP="007C6867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Reviewed and updated product documentation to maintain compliance with regulatory and quality requirements, including FDA product records</w:t>
      </w:r>
    </w:p>
    <w:p w14:paraId="7AED4B5E" w14:textId="362457DF" w:rsidR="007C6867" w:rsidRPr="00DD2513" w:rsidRDefault="00152CF9" w:rsidP="007C6867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Conducted</w:t>
      </w:r>
      <w:r w:rsidR="00FE0EAC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cost-benefit analyses of U.S. and Chinese manufacturing partners, </w:t>
      </w:r>
      <w:r w:rsidR="0064001B" w:rsidRPr="00DD2513">
        <w:rPr>
          <w:rFonts w:ascii="Times New Roman" w:hAnsi="Times New Roman"/>
          <w:color w:val="000000" w:themeColor="text1"/>
          <w:sz w:val="20"/>
          <w:szCs w:val="20"/>
        </w:rPr>
        <w:t>evaluating</w:t>
      </w:r>
      <w:r w:rsidR="00FE0EAC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labor, material, logistics, and production costs </w:t>
      </w:r>
      <w:r w:rsidR="0064001B" w:rsidRPr="00DD2513">
        <w:rPr>
          <w:rFonts w:ascii="Times New Roman" w:hAnsi="Times New Roman"/>
          <w:color w:val="000000" w:themeColor="text1"/>
          <w:sz w:val="20"/>
          <w:szCs w:val="20"/>
        </w:rPr>
        <w:t>to support sourcing decisions</w:t>
      </w:r>
    </w:p>
    <w:p w14:paraId="1513D5C4" w14:textId="6CCC2C1D" w:rsidR="00AB3731" w:rsidRPr="00DD2513" w:rsidRDefault="00765553" w:rsidP="00AB3731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>Niagara Bottling</w:t>
      </w:r>
      <w:r w:rsidR="00EF6193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 LLC. </w:t>
      </w:r>
      <w:r w:rsidR="00EF6193">
        <w:rPr>
          <w:rFonts w:ascii="Times New Roman" w:hAnsi="Times New Roman"/>
          <w:color w:val="000000" w:themeColor="text1"/>
          <w:sz w:val="20"/>
          <w:szCs w:val="20"/>
        </w:rPr>
        <w:t xml:space="preserve">→ </w:t>
      </w:r>
      <w:r w:rsidR="00AB3731"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Manufacturing Engineer Intern </w:t>
      </w:r>
      <w:r w:rsidR="00AB3731"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ab/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>Denver, CO</w:t>
      </w:r>
    </w:p>
    <w:p w14:paraId="5A02C74F" w14:textId="361D6A06" w:rsidR="00B87867" w:rsidRPr="00DD2513" w:rsidRDefault="00B87867" w:rsidP="00AB3731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i/>
          <w:iCs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Niagara Bottling </w:t>
      </w:r>
      <w:r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ab/>
        <w:t>Denver, Colorado</w:t>
      </w:r>
    </w:p>
    <w:p w14:paraId="34FC9027" w14:textId="5F406EBF" w:rsidR="00AB3731" w:rsidRPr="00DD2513" w:rsidRDefault="008D79E9" w:rsidP="00AB3731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Improved production capacity by 420,800 bottles per peak production period by analyzing pack changeover operations and </w:t>
      </w:r>
      <w:r w:rsidR="00B87867" w:rsidRPr="00DD2513">
        <w:rPr>
          <w:rFonts w:ascii="Times New Roman" w:hAnsi="Times New Roman"/>
          <w:color w:val="000000" w:themeColor="text1"/>
          <w:sz w:val="20"/>
          <w:szCs w:val="20"/>
        </w:rPr>
        <w:t>improving</w:t>
      </w: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process </w:t>
      </w:r>
      <w:r w:rsidR="00B87867" w:rsidRPr="00DD2513">
        <w:rPr>
          <w:rFonts w:ascii="Times New Roman" w:hAnsi="Times New Roman"/>
          <w:color w:val="000000" w:themeColor="text1"/>
          <w:sz w:val="20"/>
          <w:szCs w:val="20"/>
        </w:rPr>
        <w:t>efficiency</w:t>
      </w:r>
    </w:p>
    <w:p w14:paraId="5832FABD" w14:textId="33F2CEE1" w:rsidR="00AB3731" w:rsidRPr="00DD2513" w:rsidRDefault="00AB3731" w:rsidP="00AB3731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Applied SMED principles to reduce average pack changeover time by 12% (17 </w:t>
      </w:r>
      <w:r w:rsidR="00A307C4" w:rsidRPr="00DD2513">
        <w:rPr>
          <w:rFonts w:ascii="Times New Roman" w:hAnsi="Times New Roman"/>
          <w:color w:val="000000" w:themeColor="text1"/>
          <w:sz w:val="20"/>
          <w:szCs w:val="20"/>
        </w:rPr>
        <w:sym w:font="Wingdings" w:char="F0E0"/>
      </w: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15 </w:t>
      </w:r>
      <w:r w:rsidR="00A307C4" w:rsidRPr="00DD2513">
        <w:rPr>
          <w:rFonts w:ascii="Times New Roman" w:hAnsi="Times New Roman"/>
          <w:color w:val="000000" w:themeColor="text1"/>
          <w:sz w:val="20"/>
          <w:szCs w:val="20"/>
        </w:rPr>
        <w:t>min</w:t>
      </w:r>
      <w:r w:rsidRPr="00DD2513">
        <w:rPr>
          <w:rFonts w:ascii="Times New Roman" w:hAnsi="Times New Roman"/>
          <w:color w:val="000000" w:themeColor="text1"/>
          <w:sz w:val="20"/>
          <w:szCs w:val="20"/>
        </w:rPr>
        <w:t>), directly improving OEE and resulting in a 0.139% throughput efficiency gain</w:t>
      </w:r>
    </w:p>
    <w:p w14:paraId="45F1C7B4" w14:textId="77777777" w:rsidR="000F4999" w:rsidRPr="00DD2513" w:rsidRDefault="000F4999" w:rsidP="00AB3731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Standardized MES fault codes and implemented automated aggregate unit tracking to support Root Cause Corrective Action (RCCA) investigations</w:t>
      </w:r>
    </w:p>
    <w:p w14:paraId="342C02E8" w14:textId="552A3A82" w:rsidR="00A307C4" w:rsidRPr="00DD2513" w:rsidRDefault="00544C6D" w:rsidP="00A307C4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Collaborated</w:t>
      </w:r>
      <w:r w:rsidR="00AB3731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with maintenance, production, and quality teams to</w:t>
      </w:r>
      <w:r w:rsidR="007B7EB9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troubleshoot line inefficiencies</w:t>
      </w: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and improve overall operations</w:t>
      </w:r>
      <w:r w:rsidR="00A307C4" w:rsidRPr="00DD2513">
        <w:rPr>
          <w:rFonts w:ascii="Times New Roman" w:hAnsi="Times New Roman"/>
          <w:color w:val="000000" w:themeColor="text1"/>
          <w:sz w:val="20"/>
          <w:szCs w:val="20"/>
        </w:rPr>
        <w:t>; developed SOPs for line improvement and factory equipment to improve repeatability</w:t>
      </w:r>
    </w:p>
    <w:p w14:paraId="443D08BB" w14:textId="4EC7346C" w:rsidR="00A307C4" w:rsidRPr="00765553" w:rsidRDefault="00765553" w:rsidP="00A307C4">
      <w:pPr>
        <w:pBdr>
          <w:bottom w:val="single" w:sz="6" w:space="1" w:color="auto"/>
        </w:pBdr>
        <w:spacing w:before="60" w:after="0"/>
        <w:rPr>
          <w:rFonts w:ascii="Times New Roman" w:hAnsi="Times New Roman"/>
          <w:b/>
          <w:i/>
          <w:iCs/>
          <w:color w:val="000000" w:themeColor="text1"/>
          <w:sz w:val="20"/>
          <w:szCs w:val="20"/>
        </w:rPr>
      </w:pPr>
      <w:r w:rsidRPr="00765553">
        <w:rPr>
          <w:rFonts w:ascii="Times New Roman" w:hAnsi="Times New Roman"/>
          <w:b/>
          <w:i/>
          <w:iCs/>
          <w:color w:val="000000" w:themeColor="text1"/>
          <w:sz w:val="20"/>
          <w:szCs w:val="20"/>
        </w:rPr>
        <w:t>Field Related Projects</w:t>
      </w:r>
    </w:p>
    <w:p w14:paraId="1616259E" w14:textId="77777777" w:rsidR="00AB3731" w:rsidRPr="00DD2513" w:rsidRDefault="00AB3731" w:rsidP="00AB3731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>Finite Element Analysis of a Double Wishbone Suspension System</w:t>
      </w: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ab/>
        <w:t>December 2024</w:t>
      </w:r>
    </w:p>
    <w:p w14:paraId="6AADCECD" w14:textId="381D8B7F" w:rsidR="00AB3731" w:rsidRPr="00DD2513" w:rsidRDefault="00AB3731" w:rsidP="00AB3731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Conducted comprehensive Finite Element Analysis (FEA) to perform a static optimization study</w:t>
      </w:r>
      <w:r w:rsidR="00A307C4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minimizing component mass while adhering to safety factor standards </w:t>
      </w:r>
    </w:p>
    <w:p w14:paraId="28E3755A" w14:textId="15F333C5" w:rsidR="00AB3731" w:rsidRPr="00DD2513" w:rsidRDefault="00AB3731" w:rsidP="00AB3731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Evaluated stress distribution and placement under various loading conditions to ensure</w:t>
      </w:r>
      <w:r w:rsidR="00A307C4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reliability in high-performance environments; generated technical documentation summarizing trade-offs and validation results</w:t>
      </w:r>
    </w:p>
    <w:p w14:paraId="2BF07CAA" w14:textId="77777777" w:rsidR="00AB3731" w:rsidRPr="00DD2513" w:rsidRDefault="00AB3731" w:rsidP="00AB3731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PID-Controlled Easy Bake Oven </w:t>
      </w: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ab/>
        <w:t>November 2024 – December 2024</w:t>
      </w:r>
    </w:p>
    <w:p w14:paraId="34470A37" w14:textId="0CD0292D" w:rsidR="00AB3731" w:rsidRPr="00DD2513" w:rsidRDefault="00A307C4" w:rsidP="00C0413E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Designed a closed-loop electro-mechanical control system using thermocouple feedback and LabVIEW</w:t>
      </w:r>
      <w:r w:rsidR="00C0413E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; </w:t>
      </w:r>
      <w:r w:rsidR="00AB3731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Engineered a MOSFET-based control circuit </w:t>
      </w:r>
      <w:r w:rsidR="00C0413E" w:rsidRPr="00DD2513">
        <w:rPr>
          <w:rFonts w:ascii="Times New Roman" w:hAnsi="Times New Roman"/>
          <w:color w:val="000000" w:themeColor="text1"/>
          <w:sz w:val="20"/>
          <w:szCs w:val="20"/>
        </w:rPr>
        <w:t>bridging</w:t>
      </w:r>
      <w:r w:rsidR="00AB3731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digital software logic and analog heating elements </w:t>
      </w:r>
    </w:p>
    <w:p w14:paraId="0873D2F0" w14:textId="5E5EFBA6" w:rsidR="00AB3731" w:rsidRPr="00DD2513" w:rsidRDefault="00AB3731" w:rsidP="00C0413E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Performed system integration, hardware-software validation, and functional </w:t>
      </w:r>
      <w:r w:rsidR="001247DA" w:rsidRPr="00DD2513">
        <w:rPr>
          <w:rFonts w:ascii="Times New Roman" w:hAnsi="Times New Roman"/>
          <w:color w:val="000000" w:themeColor="text1"/>
          <w:sz w:val="20"/>
          <w:szCs w:val="20"/>
        </w:rPr>
        <w:t>testing;</w:t>
      </w:r>
      <w:r w:rsidR="00C0413E"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d</w:t>
      </w: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eveloped a custom </w:t>
      </w:r>
      <w:r w:rsidR="00C0413E" w:rsidRPr="00DD2513">
        <w:rPr>
          <w:rFonts w:ascii="Times New Roman" w:hAnsi="Times New Roman"/>
          <w:color w:val="000000" w:themeColor="text1"/>
          <w:sz w:val="20"/>
          <w:szCs w:val="20"/>
        </w:rPr>
        <w:t>UI</w:t>
      </w: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 to adjust PID gains and monitor system performance via live waveform charts</w:t>
      </w:r>
    </w:p>
    <w:p w14:paraId="51EADAF0" w14:textId="77777777" w:rsidR="005B0A92" w:rsidRPr="00DD2513" w:rsidRDefault="005B0A92" w:rsidP="005B0A92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>Embedded Electronics in Additively Manufactured Components</w:t>
      </w: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ab/>
        <w:t>August 2025 – May 2026</w:t>
      </w:r>
    </w:p>
    <w:p w14:paraId="39DE1D67" w14:textId="77777777" w:rsidR="005B0A92" w:rsidRPr="00DD2513" w:rsidRDefault="005B0A92" w:rsidP="005B0A92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i/>
          <w:iCs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>Senior Capstone Research Project – Sponsor: Honeywell Internation, Inc. | Colorado School of Mines</w:t>
      </w:r>
      <w:r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ab/>
        <w:t>Golden, Colorado</w:t>
      </w:r>
    </w:p>
    <w:p w14:paraId="191AC7B2" w14:textId="77777777" w:rsidR="005B0A92" w:rsidRPr="00DD2513" w:rsidRDefault="005B0A92" w:rsidP="005B0A92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Researched feasibility of embedding functional thermocouples and strain gauges within structural components using a novel multi-material Directed Energy Deposition (DED) process, serving as proof-concept for embedded sensing in aerospace structures </w:t>
      </w:r>
    </w:p>
    <w:p w14:paraId="336BB1E2" w14:textId="77777777" w:rsidR="005B0A92" w:rsidRPr="00DD2513" w:rsidRDefault="005B0A92" w:rsidP="005B0A92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Developed a hybrid powder deposition technique to safely fuse LPBF-grade Cu and CuNi30 powders using DED laser remelting within stainless-steel channels, resolving an airborne particulate explosion risk identified mid-project </w:t>
      </w:r>
    </w:p>
    <w:p w14:paraId="45940A1C" w14:textId="77777777" w:rsidR="005B0A92" w:rsidRPr="00DD2513" w:rsidRDefault="005B0A92" w:rsidP="005B0A92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Translated Honeywell customer requirements into ASTM-compliant coupon designs, drafted test plans, qualification procedures, and a final design report with recommended next steps for future DED system acquisitions </w:t>
      </w:r>
    </w:p>
    <w:p w14:paraId="5B54BA4C" w14:textId="77777777" w:rsidR="005B0A92" w:rsidRPr="00DD2513" w:rsidRDefault="005B0A92" w:rsidP="005B0A92">
      <w:pPr>
        <w:tabs>
          <w:tab w:val="left" w:pos="-360"/>
          <w:tab w:val="right" w:pos="10800"/>
        </w:tabs>
        <w:spacing w:before="60" w:after="0" w:line="252" w:lineRule="auto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Powder Flow Characterization for Electrodynamic DED Feeders </w:t>
      </w:r>
      <w:r w:rsidRPr="00DD2513">
        <w:rPr>
          <w:rFonts w:ascii="Times New Roman" w:hAnsi="Times New Roman"/>
          <w:b/>
          <w:bCs/>
          <w:color w:val="000000" w:themeColor="text1"/>
          <w:sz w:val="20"/>
          <w:szCs w:val="20"/>
        </w:rPr>
        <w:tab/>
        <w:t>January 2026 – May 2026</w:t>
      </w:r>
    </w:p>
    <w:p w14:paraId="5C7BE58D" w14:textId="77777777" w:rsidR="005B0A92" w:rsidRPr="00DD2513" w:rsidRDefault="005B0A92" w:rsidP="005B0A92">
      <w:pPr>
        <w:spacing w:after="0"/>
        <w:rPr>
          <w:rFonts w:ascii="Times New Roman" w:hAnsi="Times New Roman"/>
          <w:i/>
          <w:iCs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Graduate Research Project – AMFG 501: Additive Manufacturing | Colorado School of Mines </w:t>
      </w:r>
      <w:r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ab/>
      </w:r>
      <w:r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ab/>
      </w:r>
      <w:r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ab/>
      </w:r>
      <w:r w:rsidRPr="00DD2513">
        <w:rPr>
          <w:rFonts w:ascii="Times New Roman" w:hAnsi="Times New Roman"/>
          <w:i/>
          <w:iCs/>
          <w:color w:val="000000" w:themeColor="text1"/>
          <w:sz w:val="20"/>
          <w:szCs w:val="20"/>
        </w:rPr>
        <w:tab/>
        <w:t xml:space="preserve">     Golden, Colorado</w:t>
      </w:r>
    </w:p>
    <w:p w14:paraId="18223A4D" w14:textId="77777777" w:rsidR="005B0A92" w:rsidRPr="00DD2513" w:rsidRDefault="005B0A92" w:rsidP="005B0A92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Investigated powder flow stability in DED systems using combined CFD modeling and transparent-geometry experimental imaging to characterize carrier gas behavior and particle transport in a novel electrodynamic feeder </w:t>
      </w:r>
    </w:p>
    <w:p w14:paraId="74235AE9" w14:textId="77777777" w:rsidR="005B0A92" w:rsidRPr="00DD2513" w:rsidRDefault="005B0A92" w:rsidP="005B0A92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 xml:space="preserve">Modeled argon carrier gas flow through a multi-outlet powder diffuser in Ansys Fluent and identified low-velocity stagnation zones near outlet regions as probable sites for particle settling and feed instability </w:t>
      </w:r>
    </w:p>
    <w:p w14:paraId="0B638CAA" w14:textId="77777777" w:rsidR="005B0A92" w:rsidRPr="00DD2513" w:rsidRDefault="005B0A92" w:rsidP="005B0A92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color w:val="000000" w:themeColor="text1"/>
          <w:sz w:val="20"/>
          <w:szCs w:val="20"/>
        </w:rPr>
      </w:pPr>
      <w:r w:rsidRPr="00DD2513">
        <w:rPr>
          <w:rFonts w:ascii="Times New Roman" w:hAnsi="Times New Roman"/>
          <w:color w:val="000000" w:themeColor="text1"/>
          <w:sz w:val="20"/>
          <w:szCs w:val="20"/>
        </w:rPr>
        <w:t>Identified a critical gap in multiphase CFD workflows where DPM particle tracking became numerically unstable in multi-outlet geometries due to absent boundary condition guidelines; proposed CFD-DEM coupling as a path forward</w:t>
      </w:r>
    </w:p>
    <w:p w14:paraId="227E7492" w14:textId="33653A65" w:rsidR="00900A48" w:rsidRPr="00DD2513" w:rsidRDefault="00900A48" w:rsidP="00DD2513">
      <w:pPr>
        <w:tabs>
          <w:tab w:val="right" w:pos="10800"/>
        </w:tabs>
        <w:spacing w:before="60" w:after="0"/>
        <w:rPr>
          <w:rFonts w:ascii="Times New Roman" w:hAnsi="Times New Roman"/>
        </w:rPr>
      </w:pPr>
    </w:p>
    <w:sectPr w:rsidR="00900A48" w:rsidRPr="00DD2513" w:rsidSect="00AB3731">
      <w:pgSz w:w="12240" w:h="15840"/>
      <w:pgMar w:top="657" w:right="720" w:bottom="55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17985"/>
    <w:multiLevelType w:val="hybridMultilevel"/>
    <w:tmpl w:val="B4E895F0"/>
    <w:lvl w:ilvl="0" w:tplc="B63A4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2708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31"/>
    <w:rsid w:val="000003F4"/>
    <w:rsid w:val="0004187F"/>
    <w:rsid w:val="00072672"/>
    <w:rsid w:val="000C2405"/>
    <w:rsid w:val="000F4999"/>
    <w:rsid w:val="001173AA"/>
    <w:rsid w:val="001247DA"/>
    <w:rsid w:val="00132F59"/>
    <w:rsid w:val="00152CF9"/>
    <w:rsid w:val="001A1A01"/>
    <w:rsid w:val="001A50AC"/>
    <w:rsid w:val="001C4D38"/>
    <w:rsid w:val="00204B99"/>
    <w:rsid w:val="00206BCC"/>
    <w:rsid w:val="00212FD6"/>
    <w:rsid w:val="00213F55"/>
    <w:rsid w:val="00224AFB"/>
    <w:rsid w:val="00234A2D"/>
    <w:rsid w:val="003451EE"/>
    <w:rsid w:val="00345439"/>
    <w:rsid w:val="003C79E7"/>
    <w:rsid w:val="003E71F6"/>
    <w:rsid w:val="003F282D"/>
    <w:rsid w:val="00494256"/>
    <w:rsid w:val="004A217B"/>
    <w:rsid w:val="004C1F49"/>
    <w:rsid w:val="004F0183"/>
    <w:rsid w:val="00503CAF"/>
    <w:rsid w:val="00544C6D"/>
    <w:rsid w:val="005778FF"/>
    <w:rsid w:val="005A6F81"/>
    <w:rsid w:val="005B0A92"/>
    <w:rsid w:val="005D6E27"/>
    <w:rsid w:val="0064001B"/>
    <w:rsid w:val="00652374"/>
    <w:rsid w:val="006707A8"/>
    <w:rsid w:val="006D3692"/>
    <w:rsid w:val="0075665E"/>
    <w:rsid w:val="00765553"/>
    <w:rsid w:val="00774C6A"/>
    <w:rsid w:val="007A669A"/>
    <w:rsid w:val="007B7EB9"/>
    <w:rsid w:val="007C6867"/>
    <w:rsid w:val="00812D23"/>
    <w:rsid w:val="00863F14"/>
    <w:rsid w:val="00870BB7"/>
    <w:rsid w:val="008C6A56"/>
    <w:rsid w:val="008C74DA"/>
    <w:rsid w:val="008D79E9"/>
    <w:rsid w:val="00900A48"/>
    <w:rsid w:val="00953D4A"/>
    <w:rsid w:val="00965BE0"/>
    <w:rsid w:val="00971341"/>
    <w:rsid w:val="009A235B"/>
    <w:rsid w:val="009A3EBF"/>
    <w:rsid w:val="009D1F8A"/>
    <w:rsid w:val="009E0971"/>
    <w:rsid w:val="00A245CE"/>
    <w:rsid w:val="00A307C4"/>
    <w:rsid w:val="00A42A9D"/>
    <w:rsid w:val="00A634AE"/>
    <w:rsid w:val="00AB3731"/>
    <w:rsid w:val="00B87867"/>
    <w:rsid w:val="00C0413E"/>
    <w:rsid w:val="00CA5C5E"/>
    <w:rsid w:val="00CB107B"/>
    <w:rsid w:val="00CC6BC6"/>
    <w:rsid w:val="00D73E76"/>
    <w:rsid w:val="00DB073F"/>
    <w:rsid w:val="00DD2513"/>
    <w:rsid w:val="00DE0937"/>
    <w:rsid w:val="00DF5D71"/>
    <w:rsid w:val="00E114C9"/>
    <w:rsid w:val="00E22D10"/>
    <w:rsid w:val="00E30BEE"/>
    <w:rsid w:val="00E36877"/>
    <w:rsid w:val="00EF6193"/>
    <w:rsid w:val="00F46666"/>
    <w:rsid w:val="00F5710C"/>
    <w:rsid w:val="00FE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AD4A"/>
  <w15:chartTrackingRefBased/>
  <w15:docId w15:val="{53ED9EB2-7443-4D71-8A2A-03DB81A9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731"/>
    <w:pPr>
      <w:spacing w:after="200" w:line="276" w:lineRule="auto"/>
    </w:pPr>
    <w:rPr>
      <w:rFonts w:ascii="Calibri" w:eastAsia="SimSun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7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7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7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7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7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7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7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7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7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7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7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7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7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7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7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7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Kuang</dc:creator>
  <cp:keywords/>
  <dc:description/>
  <cp:lastModifiedBy>Amy Kuang</cp:lastModifiedBy>
  <cp:revision>2</cp:revision>
  <dcterms:created xsi:type="dcterms:W3CDTF">2026-07-29T04:57:00Z</dcterms:created>
  <dcterms:modified xsi:type="dcterms:W3CDTF">2026-07-29T04:57:00Z</dcterms:modified>
</cp:coreProperties>
</file>