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Кудряшов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выполнения данной лабораторнной работы необходимо освоить базовый принцип работы с Midnight Commander. Следует освоить синтаксис программ на языке ассемблера для ввода-вывода текста и системного вызова.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Midnight Commander и перейдём в каталог arch-pc (рис. 1).</w:t>
      </w:r>
    </w:p>
    <w:p>
      <w:pPr>
        <w:pStyle w:val="CaptionedFigure"/>
      </w:pPr>
      <w:bookmarkStart w:id="25" w:name="fig:001"/>
      <w:r>
        <w:drawing>
          <wp:inline>
            <wp:extent cx="5334000" cy="3010778"/>
            <wp:effectExtent b="0" l="0" r="0" t="0"/>
            <wp:docPr descr="Рис. 1: Окно mc, каталог arch-p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Окно mc, каталог arch-pc</w:t>
      </w:r>
    </w:p>
    <w:p>
      <w:pPr>
        <w:pStyle w:val="BodyText"/>
      </w:pPr>
      <w:r>
        <w:t xml:space="preserve">С помощью клавиши F7 создадим папку lab06, перейдём в неё и, пользуясь строкой ввода и командой touch, создадим файл lab6-1.asm (рис. 2).</w:t>
      </w:r>
    </w:p>
    <w:p>
      <w:pPr>
        <w:pStyle w:val="CaptionedFigure"/>
      </w:pPr>
      <w:bookmarkStart w:id="29" w:name="fig:002"/>
      <w:r>
        <w:drawing>
          <wp:inline>
            <wp:extent cx="5334000" cy="3326720"/>
            <wp:effectExtent b="0" l="0" r="0" t="0"/>
            <wp:docPr descr="Рис. 2: Создание каталога lab06 и файла lab6-1.asm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каталога lab06 и файла lab6-1.asm</w:t>
      </w:r>
    </w:p>
    <w:p>
      <w:pPr>
        <w:pStyle w:val="BodyText"/>
      </w:pPr>
      <w:r>
        <w:t xml:space="preserve">С помощью функциональной клавиши F4 откроем файл lab6-1.asm для редактирования во встроенном редакторе mcedit и введём текст программы из листинга 6.1. Сохраним изменения и закроем файл (рис. 3).</w:t>
      </w:r>
    </w:p>
    <w:p>
      <w:pPr>
        <w:pStyle w:val="CaptionedFigure"/>
      </w:pPr>
      <w:bookmarkStart w:id="33" w:name="fig:003"/>
      <w:r>
        <w:drawing>
          <wp:inline>
            <wp:extent cx="5334000" cy="5061743"/>
            <wp:effectExtent b="0" l="0" r="0" t="0"/>
            <wp:docPr descr="Рис. 3: Редактирование файла lab6-1.asm, ввод текста програм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Редактирование файла lab6-1.asm, ввод текста программы</w:t>
      </w:r>
    </w:p>
    <w:p>
      <w:pPr>
        <w:pStyle w:val="BodyText"/>
      </w:pPr>
      <w:r>
        <w:t xml:space="preserve">С помощью клавишы F3 убедимся, что файл содержит текст прграммы. Затем оттранслируем lab6-1.asm в объектный файл, выполним компоновку и запустим получившийся исполняемый файл (рис. 4).</w:t>
      </w:r>
    </w:p>
    <w:p>
      <w:pPr>
        <w:pStyle w:val="CaptionedFigure"/>
      </w:pPr>
      <w:bookmarkStart w:id="37" w:name="fig:004"/>
      <w:r>
        <w:drawing>
          <wp:inline>
            <wp:extent cx="5334000" cy="1643960"/>
            <wp:effectExtent b="0" l="0" r="0" t="0"/>
            <wp:docPr descr="Рис. 4: Трансляция, компоновка, запуск исполяемого файла lab6-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Трансляция, компоновка, запуск исполяемого файла lab6-1</w:t>
      </w:r>
    </w:p>
    <w:bookmarkStart w:id="58" w:name="подключение-внешнего-файла-in_out.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Скачаем файл in_out.asm и скопирем в каталог с файлом lab6-1.asm с помощью клавиши F5 (рис. 5).</w:t>
      </w:r>
    </w:p>
    <w:p>
      <w:pPr>
        <w:pStyle w:val="CaptionedFigure"/>
      </w:pPr>
      <w:bookmarkStart w:id="41" w:name="fig:005"/>
      <w:r>
        <w:drawing>
          <wp:inline>
            <wp:extent cx="5334000" cy="3340745"/>
            <wp:effectExtent b="0" l="0" r="0" t="0"/>
            <wp:docPr descr="Рис. 5: Копирование файла in_out.as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Копирование файла in_out.asm</w:t>
      </w:r>
    </w:p>
    <w:p>
      <w:pPr>
        <w:pStyle w:val="BodyText"/>
      </w:pPr>
      <w:r>
        <w:t xml:space="preserve">Создадим копию файла lab6-1.asm с именем lab6-2.asm (рис. 6).</w:t>
      </w:r>
    </w:p>
    <w:p>
      <w:pPr>
        <w:pStyle w:val="CaptionedFigure"/>
      </w:pPr>
      <w:bookmarkStart w:id="45" w:name="fig:006"/>
      <w:r>
        <w:drawing>
          <wp:inline>
            <wp:extent cx="5334000" cy="3340745"/>
            <wp:effectExtent b="0" l="0" r="0" t="0"/>
            <wp:docPr descr="Рис. 6: Создание копии файла lab6-1.asm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копии файла lab6-1.asm</w:t>
      </w:r>
    </w:p>
    <w:p>
      <w:pPr>
        <w:pStyle w:val="BodyText"/>
      </w:pPr>
      <w:r>
        <w:t xml:space="preserve">Исправим текст программы в файле lab6-2.asm с использование под-</w:t>
      </w:r>
      <w:r>
        <w:t xml:space="preserve"> </w:t>
      </w:r>
      <w:r>
        <w:t xml:space="preserve">программ из внешнего файла in_out.asm (рис. 7).</w:t>
      </w:r>
    </w:p>
    <w:p>
      <w:pPr>
        <w:pStyle w:val="CaptionedFigure"/>
      </w:pPr>
      <w:bookmarkStart w:id="49" w:name="fig:007"/>
      <w:r>
        <w:drawing>
          <wp:inline>
            <wp:extent cx="5334000" cy="5006862"/>
            <wp:effectExtent b="0" l="0" r="0" t="0"/>
            <wp:docPr descr="Рис. 7: Текст программы с использованием in_out.asm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с использованием in_out.asm</w:t>
      </w:r>
    </w:p>
    <w:p>
      <w:pPr>
        <w:pStyle w:val="BodyText"/>
      </w:pPr>
      <w:r>
        <w:t xml:space="preserve">Оттранслируем и скомпануем файл. Запустим исполняемый файл lab6-2 (рис. 8).</w:t>
      </w:r>
    </w:p>
    <w:p>
      <w:pPr>
        <w:pStyle w:val="CaptionedFigure"/>
      </w:pPr>
      <w:bookmarkStart w:id="53" w:name="fig:008"/>
      <w:r>
        <w:drawing>
          <wp:inline>
            <wp:extent cx="5334000" cy="1706880"/>
            <wp:effectExtent b="0" l="0" r="0" t="0"/>
            <wp:docPr descr="Рис. 8: Запуск исполняемого файла lab6-2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исполняемого файла lab6-2</w:t>
      </w:r>
    </w:p>
    <w:p>
      <w:pPr>
        <w:pStyle w:val="BodyText"/>
      </w:pPr>
      <w:r>
        <w:t xml:space="preserve">Заменим в тексте программы подпрограмму sprintLF на sprint и проверим работу нового исполняемого файла. Теперь после слов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не следует перевода строки (рис. 9).</w:t>
      </w:r>
    </w:p>
    <w:p>
      <w:pPr>
        <w:pStyle w:val="CaptionedFigure"/>
      </w:pPr>
      <w:bookmarkStart w:id="57" w:name="fig:009"/>
      <w:r>
        <w:drawing>
          <wp:inline>
            <wp:extent cx="5334000" cy="1559441"/>
            <wp:effectExtent b="0" l="0" r="0" t="0"/>
            <wp:docPr descr="Рис. 9: Та же программа, но sprint вместо sprintLF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Та же программа, но sprint вместо sprintLF</w:t>
      </w:r>
    </w:p>
    <w:bookmarkEnd w:id="58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копию файла lab6-1.asm и именем lab6-1_copy.asm и внесем изменения в соответствии с требованиями заданий для самостоятельной работы (рис. 10).</w:t>
      </w:r>
    </w:p>
    <w:p>
      <w:pPr>
        <w:pStyle w:val="CaptionedFigure"/>
      </w:pPr>
      <w:bookmarkStart w:id="62" w:name="fig:010"/>
      <w:r>
        <w:drawing>
          <wp:inline>
            <wp:extent cx="5334000" cy="6683375"/>
            <wp:effectExtent b="0" l="0" r="0" t="0"/>
            <wp:docPr descr="Рис. 10: Внесение изменений в копию файла lab6-1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Внесение изменений в копию файла lab6-1.asm</w:t>
      </w:r>
    </w:p>
    <w:p>
      <w:pPr>
        <w:numPr>
          <w:ilvl w:val="0"/>
          <w:numId w:val="1002"/>
        </w:numPr>
        <w:pStyle w:val="Compact"/>
      </w:pPr>
      <w:r>
        <w:t xml:space="preserve">Получим исполняемый файл и проверим его работу. Как мы видим, после считывания строка выводится еще раз через стандартный вывод (рис. 11).</w:t>
      </w:r>
    </w:p>
    <w:p>
      <w:pPr>
        <w:pStyle w:val="CaptionedFigure"/>
      </w:pPr>
      <w:bookmarkStart w:id="66" w:name="fig:011"/>
      <w:r>
        <w:drawing>
          <wp:inline>
            <wp:extent cx="5334000" cy="1862850"/>
            <wp:effectExtent b="0" l="0" r="0" t="0"/>
            <wp:docPr descr="Рис. 11: Запуск исполняемого файла lab6-1_copy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Запуск исполняемого файла lab6-1_copy</w:t>
      </w:r>
    </w:p>
    <w:p>
      <w:pPr>
        <w:numPr>
          <w:ilvl w:val="0"/>
          <w:numId w:val="1003"/>
        </w:numPr>
        <w:pStyle w:val="Compact"/>
      </w:pPr>
      <w:r>
        <w:t xml:space="preserve">Создадим копию файла lab6-2.asm и именем lab6-2_copy.asm и внесем изменения в соответствии с требованиями заданий для самостоятельной работы (рис. 12).</w:t>
      </w:r>
    </w:p>
    <w:p>
      <w:pPr>
        <w:pStyle w:val="CaptionedFigure"/>
      </w:pPr>
      <w:bookmarkStart w:id="70" w:name="fig:012"/>
      <w:r>
        <w:drawing>
          <wp:inline>
            <wp:extent cx="5334000" cy="4240296"/>
            <wp:effectExtent b="0" l="0" r="0" t="0"/>
            <wp:docPr descr="Рис. 12: Внесение изменений в копию файла lab6-1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Внесение изменений в копию файла lab6-1.asm</w:t>
      </w:r>
    </w:p>
    <w:p>
      <w:pPr>
        <w:numPr>
          <w:ilvl w:val="0"/>
          <w:numId w:val="1004"/>
        </w:numPr>
        <w:pStyle w:val="Compact"/>
      </w:pPr>
      <w:r>
        <w:t xml:space="preserve">Получим исполняемый файл и проверим его работу. Как мы видим, после считывания строка вновь выводится через стандартный вывод. Только теперь были использованы подпрограммы из файла in_out.asm (рис. 13).</w:t>
      </w:r>
    </w:p>
    <w:p>
      <w:pPr>
        <w:pStyle w:val="CaptionedFigure"/>
      </w:pPr>
      <w:bookmarkStart w:id="74" w:name="fig:013"/>
      <w:r>
        <w:drawing>
          <wp:inline>
            <wp:extent cx="5334000" cy="1631440"/>
            <wp:effectExtent b="0" l="0" r="0" t="0"/>
            <wp:docPr descr="Рис. 13: Запуск исполняемого файла lab6-2_copy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 исполняемого файла lab6-2_copy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удалось в полной мере освоить принципы работы в Midnight Commander и работу с вводом-выводом, инструкциями mov и int языка ассемблера.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Кудряшов Артём Николаевич</dc:creator>
  <dc:language>ru-RU</dc:language>
  <cp:keywords/>
  <dcterms:created xsi:type="dcterms:W3CDTF">2022-11-19T14:29:15Z</dcterms:created>
  <dcterms:modified xsi:type="dcterms:W3CDTF">2022-11-19T14:29:15Z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№6. Основы работы с Midnight Commander (mc). Структура программы на языке ассемблера NASM. Системные вызовы в ОС GNU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