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а также график изменения длины очереди</w:t>
      </w:r>
      <w:r>
        <w:t xml:space="preserve"> </w:t>
      </w:r>
      <w:r>
        <w:t xml:space="preserve">и средней длины очереди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584240"/>
            <wp:effectExtent b="0" l="0" r="0" t="0"/>
            <wp:docPr descr="Figure 1: График динамики размера окна TC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График динамики размера окна TCP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776387"/>
            <wp:effectExtent b="0" l="0" r="0" t="0"/>
            <wp:docPr descr="Figure 2: График динамики длины очереди и средней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График динамики длины очереди и средней длины очереди</w:t>
      </w:r>
    </w:p>
    <w:bookmarkEnd w:id="0"/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34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а также график изменения длины очереди</w:t>
      </w:r>
      <w:r>
        <w:t xml:space="preserve"> </w:t>
      </w:r>
      <w:r>
        <w:t xml:space="preserve">и средней длины очереди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633472" cy="4787152"/>
            <wp:effectExtent b="0" l="0" r="0" t="0"/>
            <wp:docPr descr="Figure 3: График динамики размера окна TCP. Тип NewReno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График динамики размера окна TCP. Тип NewReno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4595052" cy="4779468"/>
            <wp:effectExtent b="0" l="0" r="0" t="0"/>
            <wp:docPr descr="Figure 4: График динамики длины очереди и средней длины очереди. Тип NewRen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График динамики длины очереди и средней длины очереди. Тип NewReno</w:t>
      </w:r>
    </w:p>
    <w:bookmarkEnd w:id="0"/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а также график изменения длины очереди</w:t>
      </w:r>
      <w:r>
        <w:t xml:space="preserve"> </w:t>
      </w:r>
      <w:r>
        <w:t xml:space="preserve">и средней длины очереди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610420" cy="4817889"/>
            <wp:effectExtent b="0" l="0" r="0" t="0"/>
            <wp:docPr descr="Figure 5: График динамики размера окна TCP. Тип Vegas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График динамики размера окна TCP. Тип Vegas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4625788" cy="4787152"/>
            <wp:effectExtent b="0" l="0" r="0" t="0"/>
            <wp:docPr descr="Figure 6: График динамики длины очереди и средней длины очереди. Тип Vega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График динамики длины очереди и средней длины очереди. Тип Vegas</w:t>
      </w:r>
    </w:p>
    <w:bookmarkEnd w:id="0"/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34"/>
    <w:bookmarkStart w:id="39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а также график изменения длины очереди</w:t>
      </w:r>
      <w:r>
        <w:t xml:space="preserve"> </w:t>
      </w:r>
      <w:r>
        <w:t xml:space="preserve">и средней длины очереди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4856309" cy="4887045"/>
            <wp:effectExtent b="0" l="0" r="0" t="0"/>
            <wp:docPr descr="Figure 7: График динамики размера окна TCP с изменением отображен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График динамики размера окна TCP с изменением отображения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4587368" cy="4764100"/>
            <wp:effectExtent b="0" l="0" r="0" t="0"/>
            <wp:docPr descr="Figure 8: График динамики длины очереди и средней длины очереди с изменением отображен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График динамики длины очереди и средней длины очереди с изменением отображения</w:t>
      </w:r>
    </w:p>
    <w:bookmarkEnd w:id="0"/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Кудряшов Артём Николаевич</dc:creator>
  <dc:language>ru-RU</dc:language>
  <cp:keywords/>
  <dcterms:created xsi:type="dcterms:W3CDTF">2025-02-22T15:20:31Z</dcterms:created>
  <dcterms:modified xsi:type="dcterms:W3CDTF">2025-02-22T15:20:31Z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