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34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596127" cy="2443522"/>
            <wp:effectExtent b="0" l="0" r="0" t="0"/>
            <wp:docPr descr="Figure 1: Задание переменных окружения в xcos для модел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Задание переменных окружения в xcos для модели</w:t>
      </w:r>
    </w:p>
    <w:bookmarkEnd w:id="0"/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628108"/>
            <wp:effectExtent b="0" l="0" r="0" t="0"/>
            <wp:docPr descr="Figure 2: Модель «хищник–жертва» в xco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Модель «хищник–жертва» в xcos</w:t>
      </w:r>
    </w:p>
    <w:bookmarkEnd w:id="0"/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273398" cy="2174581"/>
            <wp:effectExtent b="0" l="0" r="0" t="0"/>
            <wp:docPr descr="Figure 3: Задание начальных значений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Задание начальных значений в блоках интегрирования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4956201" cy="2551099"/>
            <wp:effectExtent b="0" l="0" r="0" t="0"/>
            <wp:docPr descr="Figure 4: Задание параметров моделиро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Задание параметров моделирования</w:t>
      </w:r>
    </w:p>
    <w:bookmarkEnd w:id="0"/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4863993" cy="3350238"/>
            <wp:effectExtent b="0" l="0" r="0" t="0"/>
            <wp:docPr descr="Figure 5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35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p>
      <w:pPr>
        <w:pStyle w:val="BodyText"/>
      </w:pPr>
      <w:r>
        <w:t xml:space="preserve">На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 приведён фазовый портрет модели Лотки-Вольтерры.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071462" cy="3611495"/>
            <wp:effectExtent b="0" l="0" r="0" t="0"/>
            <wp:docPr descr="Figure 6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End w:id="34"/>
    <w:bookmarkStart w:id="45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  <w:r>
        <w:t xml:space="preserve"> </w:t>
      </w:r>
      <w:r>
        <w:t xml:space="preserve">Готовая модель «хищник–жертва» представлена на рис.[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].</w:t>
      </w:r>
      <w:r>
        <w:t xml:space="preserve"> </w:t>
      </w:r>
      <w:r>
        <w:t xml:space="preserve">Параметры блока Modelica представлены на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],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959984"/>
            <wp:effectExtent b="0" l="0" r="0" t="0"/>
            <wp:docPr descr="Figure 7: Модель «хищник–жертва» в xcos с применением блока Modelic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Модель «хищник–жертва» в xcos с применением блока Modelica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2858460" cy="2735515"/>
            <wp:effectExtent b="0" l="0" r="0" t="0"/>
            <wp:docPr descr="Figure 8: Параметры блока Modelica для модели “хищник–жертва”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2973721" cy="2735515"/>
            <wp:effectExtent b="0" l="0" r="0" t="0"/>
            <wp:docPr descr="Figure 9: Параметры блока Modelica для модели “хищник–жертва”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bookmarkEnd w:id="0"/>
    <w:p>
      <w:pPr>
        <w:pStyle w:val="BodyText"/>
      </w:pPr>
      <w:r>
        <w:t xml:space="preserve">В результате моделирования получаем следующие графики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 Они идентичны построенным без блока Modelica.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4548947" cy="3012141"/>
            <wp:effectExtent b="0" l="0" r="0" t="0"/>
            <wp:docPr descr="Figure 10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Start w:id="0" w:name="fig:011"/>
    <w:p>
      <w:pPr>
        <w:pStyle w:val="CaptionedFigure"/>
      </w:pPr>
      <w:bookmarkStart w:id="44" w:name="fig:011"/>
      <w:r>
        <w:drawing>
          <wp:inline>
            <wp:extent cx="4618104" cy="3050561"/>
            <wp:effectExtent b="0" l="0" r="0" t="0"/>
            <wp:docPr descr="Figure 11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End w:id="45"/>
    <w:bookmarkStart w:id="50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а также фазовый портрет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2271682"/>
            <wp:effectExtent b="0" l="0" r="0" t="0"/>
            <wp:docPr descr="Figure 12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271682"/>
            <wp:effectExtent b="0" l="0" r="0" t="0"/>
            <wp:docPr descr="Figure 13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,</w:t>
      </w:r>
      <w:r>
        <w:t xml:space="preserve"> </w:t>
      </w:r>
      <w:r>
        <w:rPr>
          <w:iCs/>
          <w:i/>
        </w:rPr>
        <w:t xml:space="preserve">Modelica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OpenModelica</w:t>
      </w:r>
      <w:r>
        <w:t xml:space="preserve">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Кудряшов Артём Николаевич</dc:creator>
  <dc:language>ru-RU</dc:language>
  <cp:keywords/>
  <dcterms:created xsi:type="dcterms:W3CDTF">2025-03-15T15:58:41Z</dcterms:created>
  <dcterms:modified xsi:type="dcterms:W3CDTF">2025-03-15T15:58:41Z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«хищник–жертва»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