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16</w:t>
      </w:r>
    </w:p>
    <w:p>
      <w:pPr>
        <w:pStyle w:val="Subtitle"/>
      </w:pPr>
      <w:r>
        <w:t xml:space="preserve">Задачи</w:t>
      </w:r>
      <w:r>
        <w:t xml:space="preserve"> </w:t>
      </w:r>
      <w:r>
        <w:t xml:space="preserve">оптимизации.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двух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обслуживания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1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1"/>
        </w:numPr>
        <w:pStyle w:val="Compact"/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numPr>
          <w:ilvl w:val="0"/>
          <w:numId w:val="1002"/>
        </w:numPr>
        <w:pStyle w:val="Compact"/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numPr>
          <w:ilvl w:val="0"/>
          <w:numId w:val="1002"/>
        </w:numPr>
        <w:pStyle w:val="Compact"/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2"/>
    <w:bookmarkStart w:id="31" w:name="построение-модел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numPr>
          <w:ilvl w:val="0"/>
          <w:numId w:val="1003"/>
        </w:numPr>
        <w:pStyle w:val="Compact"/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numPr>
          <w:ilvl w:val="0"/>
          <w:numId w:val="1003"/>
        </w:numPr>
        <w:pStyle w:val="Compact"/>
      </w:pPr>
      <w:r>
        <w:t xml:space="preserve">наилучшей стратегии обслуживания автомобилей на пункте пограничного контроля;</w:t>
      </w:r>
    </w:p>
    <w:p>
      <w:pPr>
        <w:numPr>
          <w:ilvl w:val="0"/>
          <w:numId w:val="1003"/>
        </w:numPr>
        <w:pStyle w:val="Compact"/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numPr>
          <w:ilvl w:val="0"/>
          <w:numId w:val="1004"/>
        </w:numPr>
        <w:pStyle w:val="Compact"/>
      </w:pPr>
      <w:r>
        <w:t xml:space="preserve">коэффициенты загрузки системы;</w:t>
      </w:r>
    </w:p>
    <w:p>
      <w:pPr>
        <w:numPr>
          <w:ilvl w:val="0"/>
          <w:numId w:val="1004"/>
        </w:numPr>
        <w:pStyle w:val="Compact"/>
      </w:pPr>
      <w:r>
        <w:t xml:space="preserve">максимальные и средние длины очередей;</w:t>
      </w:r>
    </w:p>
    <w:p>
      <w:pPr>
        <w:numPr>
          <w:ilvl w:val="0"/>
          <w:numId w:val="1004"/>
        </w:numPr>
        <w:pStyle w:val="Compact"/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424876"/>
            <wp:effectExtent b="0" l="0" r="0" t="0"/>
            <wp:docPr descr="Figure 1: Модель первой стратегии обслужив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Модель первой стратегии обслуживания</w:t>
      </w:r>
    </w:p>
    <w:bookmarkEnd w:id="0"/>
    <w:p>
      <w:pPr>
        <w:pStyle w:val="BodyText"/>
      </w:pPr>
      <w:r>
        <w:t xml:space="preserve">После запуска симуляции получим отчёт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6237661"/>
            <wp:effectExtent b="0" l="0" r="0" t="0"/>
            <wp:docPr descr="Figure 2: Отчёт по модели первой стратегии обслужива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Отчёт по модели первой стратегии обслуживания</w:t>
      </w:r>
    </w:p>
    <w:bookmarkEnd w:id="0"/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250947"/>
            <wp:effectExtent b="0" l="0" r="0" t="0"/>
            <wp:docPr descr="Figure 3: Модель второй стратегии обслужива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Модель второй стратегии обслуживания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4884046"/>
            <wp:effectExtent b="0" l="0" r="0" t="0"/>
            <wp:docPr descr="Figure 4: Отчет по модели второй стратегии обслужива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Отчет по модели второй стратегии обслуживания</w:t>
      </w:r>
    </w:p>
    <w:bookmarkEnd w:id="0"/>
    <w:p>
      <w:pPr>
        <w:pStyle w:val="BodyText"/>
      </w:pPr>
      <w:r>
        <w:t xml:space="preserve">Составим таблицу по полученной статистике (табл. [</w:t>
      </w:r>
      <w:hyperlink w:anchor="tbl:strategy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tbl:strategy"/>
    <w:p>
      <w:pPr>
        <w:pStyle w:val="TableCaption"/>
      </w:pPr>
      <w:r>
        <w:t xml:space="preserve">Table 1: Сравнение стратегий :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Сравнение стратегий :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bookmarkEnd w:id="0"/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 Максимальная длина очереди, средняя длина очереди и</w:t>
      </w:r>
      <w:r>
        <w:t xml:space="preserve"> </w:t>
      </w:r>
      <w:r>
        <w:t xml:space="preserve">среднее время ожидания меньше для второй стратегии. Можно сделать вывод, что</w:t>
      </w:r>
      <w:r>
        <w:t xml:space="preserve"> </w:t>
      </w:r>
      <w:r>
        <w:t xml:space="preserve">вторая стратегия лучше.</w:t>
      </w:r>
    </w:p>
    <w:bookmarkEnd w:id="31"/>
    <w:bookmarkStart w:id="52" w:name="Xf93fd02b9c527d9f12f26d897c7ed4444cb9e0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numPr>
          <w:ilvl w:val="0"/>
          <w:numId w:val="1005"/>
        </w:numPr>
        <w:pStyle w:val="Compact"/>
      </w:pPr>
      <w:r>
        <w:t xml:space="preserve">коэффициент загрузки пропускных пунктов принадлежит интервалу [0, 5; 0, 95];</w:t>
      </w:r>
    </w:p>
    <w:p>
      <w:pPr>
        <w:numPr>
          <w:ilvl w:val="0"/>
          <w:numId w:val="1005"/>
        </w:numPr>
        <w:pStyle w:val="Compact"/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numPr>
          <w:ilvl w:val="0"/>
          <w:numId w:val="1005"/>
        </w:numPr>
        <w:pStyle w:val="Compact"/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2036419"/>
            <wp:effectExtent b="0" l="0" r="0" t="0"/>
            <wp:docPr descr="Figure 5: Модель двух стратегий обслуживания с 1 пропускным пункто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Модель двух стратегий обслуживания с 1 пропускным пунктом</w:t>
      </w:r>
    </w:p>
    <w:bookmarkEnd w:id="0"/>
    <w:p>
      <w:pPr>
        <w:pStyle w:val="BodyText"/>
      </w:pPr>
      <w:r>
        <w:t xml:space="preserve">После симуляции получим следующий отчет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4474676"/>
            <wp:effectExtent b="0" l="0" r="0" t="0"/>
            <wp:docPr descr="Figure 6: Отчёт по модели двух стратегий обслуживания с 1 пропускным пунктом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Отчёт по модели двух стратегий обслуживания с 1 пропускным пунктом</w:t>
      </w:r>
    </w:p>
    <w:bookmarkEnd w:id="0"/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3596830"/>
            <wp:effectExtent b="0" l="0" r="0" t="0"/>
            <wp:docPr descr="Figure 7: Модель первой стратегии обслуживания с 3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Модель первой стратегии обслуживания с 3 пропускными пунктами</w:t>
      </w:r>
    </w:p>
    <w:bookmarkEnd w:id="0"/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5737479"/>
            <wp:effectExtent b="0" l="0" r="0" t="0"/>
            <wp:docPr descr="Figure 8: Отчёт по модели первой стратегии обслуживания с 3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Отчёт по модели первой стратегии обслуживания с 3 пропускными пунктами</w:t>
      </w:r>
    </w:p>
    <w:bookmarkEnd w:id="0"/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3949160"/>
            <wp:effectExtent b="0" l="0" r="0" t="0"/>
            <wp:docPr descr="Figure 9: Модель первой стратегии обслуживания с 4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Модель первой стратегии обслуживания с 4 пропускными пунктами</w:t>
      </w:r>
    </w:p>
    <w:bookmarkEnd w:id="0"/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3521242"/>
            <wp:effectExtent b="0" l="0" r="0" t="0"/>
            <wp:docPr descr="Figure 10: Отчёт по модели первой стратегии обслуживания с 4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Отчёт по модели первой стратегии обслуживания с 4 пропускными пунктами</w:t>
      </w:r>
    </w:p>
    <w:bookmarkEnd w:id="0"/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Cs/>
          <w:i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245768" cy="3099334"/>
            <wp:effectExtent b="0" l="0" r="0" t="0"/>
            <wp:docPr descr="Figure 11: Модель второй стратегии обслуживания с 3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Модель второй стратегии обслуживания с 3 пропускными пунктами</w:t>
      </w:r>
    </w:p>
    <w:bookmarkEnd w:id="0"/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4144996"/>
            <wp:effectExtent b="0" l="0" r="0" t="0"/>
            <wp:docPr descr="Figure 12: Отчёт по модели второй стратегии обслуживания с 3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Отчёт по модели второй стратегии обслуживания с 3 пропускными пунктами</w:t>
      </w:r>
    </w:p>
    <w:bookmarkEnd w:id="0"/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Cs/>
          <w:i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2952431"/>
            <wp:effectExtent b="0" l="0" r="0" t="0"/>
            <wp:docPr descr="Figure 13: Модель второй стратегии обслуживания с 4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Модель второй стратегии обслуживания с 4 пропускными пунктами</w:t>
      </w:r>
    </w:p>
    <w:bookmarkEnd w:id="0"/>
    <w:bookmarkStart w:id="0" w:name="fig:014"/>
    <w:p>
      <w:pPr>
        <w:pStyle w:val="CaptionedFigure"/>
      </w:pPr>
      <w:bookmarkStart w:id="51" w:name="fig:014"/>
      <w:r>
        <w:drawing>
          <wp:inline>
            <wp:extent cx="5334000" cy="3616944"/>
            <wp:effectExtent b="0" l="0" r="0" t="0"/>
            <wp:docPr descr="Figure 14: Отчёт по модели второй стратегии обслуживания с 4 пропускными пунктами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Отчёт по модели второй стратегии обслуживания с 4 пропускными пунктами</w:t>
      </w:r>
    </w:p>
    <w:bookmarkEnd w:id="0"/>
    <w:p>
      <w:pPr>
        <w:pStyle w:val="BodyText"/>
      </w:pPr>
      <w:r>
        <w:t xml:space="preserve">Здесь все критерии выполнены при этом время ожидания и среднее число автомобилей меньше, чем в случе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Cs/>
          <w:i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4 при первом</w:t>
      </w:r>
      <w:r>
        <w:t xml:space="preserve">.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 с помощью gpss:</w:t>
      </w:r>
    </w:p>
    <w:p>
      <w:pPr>
        <w:numPr>
          <w:ilvl w:val="0"/>
          <w:numId w:val="1006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6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6"/>
        </w:numPr>
        <w:pStyle w:val="Compact"/>
      </w:pPr>
      <w:r>
        <w:t xml:space="preserve">изменение модели, чтобы определить оптимальное число пропускных пунктов.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Кудряшов Артём Николаевич</dc:creator>
  <dc:language>ru-RU</dc:language>
  <cp:keywords/>
  <dcterms:created xsi:type="dcterms:W3CDTF">2025-05-23T09:40:57Z</dcterms:created>
  <dcterms:modified xsi:type="dcterms:W3CDTF">2025-05-23T09:40:57Z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Задачи оптимизации. Модель двух стратегий обслуживания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