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00krb47vo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Designing an Embedded Insurance Platform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kam2tflqr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Blueprint for Product, Pricing, Integrations, Ledgering &amp; Reporting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02g923ifbx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0️⃣ What is Embedded Insurance?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Embedded insurance is a </w:t>
      </w:r>
      <w:r w:rsidDel="00000000" w:rsidR="00000000" w:rsidRPr="00000000">
        <w:rPr>
          <w:b w:val="1"/>
          <w:bCs w:val="1"/>
          <w:rtl w:val="0"/>
        </w:rPr>
        <w:t xml:space="preserve">distribution model where insurance is integrated directly into a primary product or transaction journey</w:t>
      </w:r>
      <w:r w:rsidDel="00000000" w:rsidR="00000000" w:rsidRPr="00000000">
        <w:rPr>
          <w:rtl w:val="0"/>
        </w:rPr>
        <w:t xml:space="preserve">, rather than sold separately through agents or aggregators.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Device protection during mobile checkout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Loan protection during credit disbursement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insurance during ticket booking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cover bundled with a subscription plan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traditional agency/bancassurance models, embedded insurance: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partner-distributed (e-commerce, fintech, NBFC, travel platforms)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API-driven and real-time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SKU-based (sellable units attached to transactions)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operates under a </w:t>
      </w:r>
      <w:r w:rsidDel="00000000" w:rsidR="00000000" w:rsidRPr="00000000">
        <w:rPr>
          <w:b w:val="1"/>
          <w:bCs w:val="1"/>
          <w:rtl w:val="0"/>
        </w:rPr>
        <w:t xml:space="preserve">Master Policy + Certificate of Insurance (COI)</w:t>
      </w:r>
      <w:r w:rsidDel="00000000" w:rsidR="00000000" w:rsidRPr="00000000">
        <w:rPr>
          <w:rtl w:val="0"/>
        </w:rPr>
        <w:t xml:space="preserve"> structure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high automation across issuance, finance, and claims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8hqx31x4f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Structural Concepts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yjua7tom7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Master Policy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contract issued to the partner (or aggregator) covering a defined cohort of customers.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d1cppmcz6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Certificate of Insurance (COI)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 proof of coverage issued to each insured under the master policy.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hjqbpgtoe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SKU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smallest sellable unit — typically a versioned plan with specific covers and pricing rules.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sewkt8sxn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Covers &amp; Benefits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Risk type (accidental damage, hospitalization, death)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Payout construct within a cover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qhl516b1f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Underwriting (Abstracted Here)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Underwriting is assumed to exist as an independent engine.</w:t>
        <w:br w:type="textWrapping"/>
        <w:t xml:space="preserve">This blog treats underwriting as a black-box service that returns eligibility and pricing modifiers.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g5jfuuoav1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Onboarding: Product &amp; SKU Creation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Onboarding is where embedded insurance becomes a </w:t>
      </w:r>
      <w:r w:rsidDel="00000000" w:rsidR="00000000" w:rsidRPr="00000000">
        <w:rPr>
          <w:b w:val="1"/>
          <w:bCs w:val="1"/>
          <w:rtl w:val="0"/>
        </w:rPr>
        <w:t xml:space="preserve">platform capability</w:t>
      </w:r>
      <w:r w:rsidDel="00000000" w:rsidR="00000000" w:rsidRPr="00000000">
        <w:rPr>
          <w:rtl w:val="0"/>
        </w:rPr>
        <w:t xml:space="preserve">, not a one-off product.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kya3indqc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Hierarchy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└── Plan (Versioned)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└── Cover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└── Benefit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└── Configurations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awbyu4l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SKU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"sku_id": "LOAN_PROTECT_V3",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"lob": "credit_life",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"covers": [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"type": "death_cover",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"sum_insured_formula": "loan_outstanding"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"pricing_model": "grid_v2",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"eligibility_profile": "loan_basic_rules"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rt6lqn6fc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Considerations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1qcw7xw4s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Versioning is Mandatory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Plans must be immutable once published.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modify live plans.</w:t>
        <w:br w:type="textWrapping"/>
        <w:t xml:space="preserve">Instead: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new version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Soft-deprecate old version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backward compatibility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88q6e54hn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Partner Overlays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 may require: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pricing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Modified eligibility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overrides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Base Plan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+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Partner Override Layer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overrides separate from base product definition.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sativppr67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Integrations Layer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Embedded insurance must support multiple integration modes.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abog595w9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API-Based (Real-Time)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5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E-commerce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Fintech lending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BNPL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integrations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Partner → Proposal API → Eligibility → Pricing → Issuance → COI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3qdabh15u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Requirements: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Idempotency keys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Versioned APIs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event notifications (webhooks)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Timeout-safe retry logic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quflc7tbv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POS / SDK Integrations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5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Offline stores</w:t>
      </w:r>
    </w:p>
    <w:p w:rsidR="00000000" w:rsidDel="00000000" w:rsidP="00000000" w:rsidRDefault="00000000" w:rsidRPr="00000000" w14:paraId="0000006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Agent-assisted selling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Token-based authentication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UI SDK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validation + backend confirmation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flqz7tnlq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Offline (SFTP / Excel)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by: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NBFCs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partners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Batch file upload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pipeline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+ eligibility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issuance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 report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include: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checksum validation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Row-level error reporting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Reprocessing capability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3e517gn1yx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Pricing Engine (Grid-Based)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Embedded insurance typically uses grid-based pricing.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xcn7finae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Pricing Grid</w:t>
      </w:r>
    </w:p>
    <w:tbl>
      <w:tblPr>
        <w:tblStyle w:val="Table1"/>
        <w:tblW w:w="3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1535"/>
        <w:gridCol w:w="725"/>
        <w:tblGridChange w:id="0">
          <w:tblGrid>
            <w:gridCol w:w="1235"/>
            <w:gridCol w:w="1535"/>
            <w:gridCol w:w="7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 Tenure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18–40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&lt; 24m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0.8%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41–60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&lt; 24m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1.2%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18–40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&gt; 24m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1.1%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4p90gxzok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Pricing Input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Grid Resolver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Rate Selection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Premium Calculator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x32j6cyla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Considerations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Grid versioning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overrides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Preloading grids in memory (for performance)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 abstraction (no hardcoded logic)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l3xyefnxmj" w:id="24"/>
      <w:bookmarkEnd w:id="2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Eligibility Engine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Eligibility can be: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Static validation (mandatory fields)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Rule-based (config-driven)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Underwriting-triggered (external)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7vwteatynq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Rule DSL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IF loan_amount &gt; 5L THEN reject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IF age &gt; 65 THEN reject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IF pincode IN blacklist THEN reject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4mnu6uq1z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 Strategy</w:t>
      </w:r>
    </w:p>
    <w:p w:rsidR="00000000" w:rsidDel="00000000" w:rsidP="00000000" w:rsidRDefault="00000000" w:rsidRPr="00000000" w14:paraId="000000A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Fail-closed (reject if rules unavailable)</w:t>
      </w:r>
    </w:p>
    <w:p w:rsidR="00000000" w:rsidDel="00000000" w:rsidP="00000000" w:rsidRDefault="00000000" w:rsidRPr="00000000" w14:paraId="000000A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Fail-open (allow issuance if non-critical)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insurance, prefer fail-closed unless explicitly approved.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6golo67o2d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Handling Failures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Embedded insurance platforms must handle complex failure scenarios.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ep8ngjywvf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1: Payment Success, Issuance Failure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Compensation workflow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issuance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irrecoverable → trigger refund + reversal entry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i3m7jp5pqu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2: PAS Timeout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async confirmation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pending issuance state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via event listener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2g0737yplt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3: Duplicate Requests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Idempotency keys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proposal reference ID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State-based validation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0ag2mdzr6h" w:id="31"/>
      <w:bookmarkEnd w:id="3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Float Balance / Partner Ledger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Embedded insurance often uses: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nflwfn7hx7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A: Pre-funded (Float Model)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 maintains balance.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Debit float → Issue policy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qo9nsoxdxx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B: Post-paid Commission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Insurer settles commission periodically.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asfgez3vwc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Float Ledger Design (High-Level)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Tables: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e8e2oua2pe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partner_wallet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partner_id | balance |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6r9kw5bjtl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wallet_transactions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txn_id | partner_id | debit | credit | reference_id 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lfik33skpu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Settlement Cycle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premium collection summary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deduction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settlement report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Ledger must be immutable.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jzkj98rshk" w:id="38"/>
      <w:bookmarkEnd w:id="3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Certificate of Insurance (COI)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COI lifecycle: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Issued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bind to template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generated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in object storage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returned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iewpr4pq2l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</w:t>
      </w:r>
    </w:p>
    <w:p w:rsidR="00000000" w:rsidDel="00000000" w:rsidP="00000000" w:rsidRDefault="00000000" w:rsidRPr="00000000" w14:paraId="000000D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Versioned templates</w:t>
      </w:r>
    </w:p>
    <w:p w:rsidR="00000000" w:rsidDel="00000000" w:rsidP="00000000" w:rsidRDefault="00000000" w:rsidRPr="00000000" w14:paraId="000000D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placeholders</w:t>
      </w:r>
    </w:p>
    <w:p w:rsidR="00000000" w:rsidDel="00000000" w:rsidP="00000000" w:rsidRDefault="00000000" w:rsidRPr="00000000" w14:paraId="000000D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audit trail</w:t>
      </w:r>
    </w:p>
    <w:p w:rsidR="00000000" w:rsidDel="00000000" w:rsidP="00000000" w:rsidRDefault="00000000" w:rsidRPr="00000000" w14:paraId="000000D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Re-generation capability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COI must reference:</w:t>
      </w:r>
    </w:p>
    <w:p w:rsidR="00000000" w:rsidDel="00000000" w:rsidP="00000000" w:rsidRDefault="00000000" w:rsidRPr="00000000" w14:paraId="000000D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Master policy number</w:t>
      </w:r>
    </w:p>
    <w:p w:rsidR="00000000" w:rsidDel="00000000" w:rsidP="00000000" w:rsidRDefault="00000000" w:rsidRPr="00000000" w14:paraId="000000D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number</w:t>
      </w:r>
    </w:p>
    <w:p w:rsidR="00000000" w:rsidDel="00000000" w:rsidP="00000000" w:rsidRDefault="00000000" w:rsidRPr="00000000" w14:paraId="000000E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details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88fbenzhe" w:id="40"/>
      <w:bookmarkEnd w:id="4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Claims System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hf2tf5qjo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Claims State Machine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FNOL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Documents Pending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Approved / Rejected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py0vmvqz4o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Data Points</w:t>
      </w:r>
    </w:p>
    <w:p w:rsidR="00000000" w:rsidDel="00000000" w:rsidP="00000000" w:rsidRDefault="00000000" w:rsidRPr="00000000" w14:paraId="000000F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 ID</w:t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reference</w:t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 amount</w:t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amount</w:t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flags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j56wo2j2pe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Reserve vs Paid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Reserve = Expected liability</w:t>
        <w:br w:type="textWrapping"/>
        <w:t xml:space="preserve">Paid = Actual settlement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Reserve tracking is critical for reporting.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md0p6blz0i" w:id="44"/>
      <w:bookmarkEnd w:id="4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Reporting Architecture (High-Level)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Embedded insurance must support regulatory and partner reporting.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lird8e4l11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Registers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kc6k1zfpks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Premium Register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policy_id | premium | tax | net |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y208li2615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Claims Paid Register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claim_id | amount_paid | payout_date |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amkb26g3a7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Claims Reserve Register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claim_id | reserve_amount |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700uoszub2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Commission Register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partner_id | commission_amount |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jykzj1d985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IRDAI Reporting Considerations</w:t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premium summary</w:t>
      </w:r>
    </w:p>
    <w:p w:rsidR="00000000" w:rsidDel="00000000" w:rsidP="00000000" w:rsidRDefault="00000000" w:rsidRPr="00000000" w14:paraId="000001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ratio reporting</w:t>
      </w:r>
    </w:p>
    <w:p w:rsidR="00000000" w:rsidDel="00000000" w:rsidP="00000000" w:rsidRDefault="00000000" w:rsidRPr="00000000" w14:paraId="000001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Product-wise data segregation</w:t>
      </w:r>
    </w:p>
    <w:p w:rsidR="00000000" w:rsidDel="00000000" w:rsidP="00000000" w:rsidRDefault="00000000" w:rsidRPr="00000000" w14:paraId="0000010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Audit-ready exports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vagwtiyvlv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Reporting Architecture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Operational DB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Event Stream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Reporting Warehouse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Regulatory / Partner Reports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running heavy reports on transactional DB.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kltzl209ro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Closing Thought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Embedded insurance is not just about attaching a plan to checkout.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about building: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configurable product engine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reliable issuance pipeline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financially correct ledger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scalable claims workflow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compliant reporting backbone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designed properly, it becomes a reusable insurance infrastructure layer that can support: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partners</w:t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LOBs</w:t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distribution models</w:t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transaction scale</w:t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regulatory scrutiny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