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Excellent.</w:t>
        <w:br w:type="textWrapping"/>
        <w:t xml:space="preserve">Now we move from static ER design to </w:t>
      </w:r>
      <w:r w:rsidDel="00000000" w:rsidR="00000000" w:rsidRPr="00000000">
        <w:rPr>
          <w:b w:val="1"/>
          <w:bCs w:val="1"/>
          <w:rtl w:val="0"/>
        </w:rPr>
        <w:t xml:space="preserve">runtime system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complete end-to-end issuance → ledger → reporting flow</w:t>
      </w:r>
      <w:r w:rsidDel="00000000" w:rsidR="00000000" w:rsidRPr="00000000">
        <w:rPr>
          <w:rtl w:val="0"/>
        </w:rPr>
        <w:t xml:space="preserve"> for an embedded insurance platform (loan/device example). This is written at Staff-level depth, focusing on correctness, failure handling, and reconciliation.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gocge69g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Scenario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Partner: NBFC</w:t>
        <w:br w:type="textWrapping"/>
        <w:t xml:space="preserve">Product: Loan Protection Insurance</w:t>
        <w:br w:type="textWrapping"/>
        <w:t xml:space="preserve">Model: Pre-funded float model</w:t>
        <w:br w:type="textWrapping"/>
        <w:t xml:space="preserve">Underwriting: Abstracted (assume success)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x1l1cdc2q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1️⃣ High-Level End-to-End 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→ Proposal API → Eligibility → Pricing → Underwriting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Policy Issuance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Ledger Posting (Premium, Commission, Insurer Payable)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COI Generation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Event Emission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Reporting Pipeline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4br5glr83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2️⃣ Step-by-Step Detailed 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prf12jds1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1: Proposal Creation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6zxw2x5v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Request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"partner_id": "NBFC_X",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"sku_id": "LOAN_PROTECT_V3",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"insured":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"loan_amount": 500000,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"tenure": 36,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"age": 32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"idempotency_key": "loan_12345"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mdmpe6mmv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partner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SKU + plan version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eligibility rules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pricing grid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underwriting engine (abstracted)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proposal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vfxnpm89a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Writes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</w:t>
      </w:r>
    </w:p>
    <w:tbl>
      <w:tblPr>
        <w:tblStyle w:val="Table1"/>
        <w:tblW w:w="2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"/>
        <w:gridCol w:w="1130"/>
        <w:gridCol w:w="1175"/>
        <w:tblGridChange w:id="0">
          <w:tblGrid>
            <w:gridCol w:w="485"/>
            <w:gridCol w:w="113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underwriting_decision</w:t>
      </w:r>
    </w:p>
    <w:tbl>
      <w:tblPr>
        <w:tblStyle w:val="Table2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130"/>
        <w:tblGridChange w:id="0">
          <w:tblGrid>
            <w:gridCol w:w="144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jz9ecx1h4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2: Policy Issuance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Issuance must be idempotent.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6d7r1s0nx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 Boundary (Important)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Issuance and ledger posting must occur in a </w:t>
      </w:r>
      <w:r w:rsidDel="00000000" w:rsidR="00000000" w:rsidRPr="00000000">
        <w:rPr>
          <w:b w:val="1"/>
          <w:bCs w:val="1"/>
          <w:rtl w:val="0"/>
        </w:rPr>
        <w:t xml:space="preserve">single atomic transaction</w:t>
      </w:r>
      <w:r w:rsidDel="00000000" w:rsidR="00000000" w:rsidRPr="00000000">
        <w:rPr>
          <w:rtl w:val="0"/>
        </w:rPr>
        <w:t xml:space="preserve"> or with event-sourced compensation.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09ivrvq4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</w:t>
      </w:r>
    </w:p>
    <w:tbl>
      <w:tblPr>
        <w:tblStyle w:val="Table3"/>
        <w:tblW w:w="3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445"/>
        <w:gridCol w:w="830"/>
        <w:tblGridChange w:id="0">
          <w:tblGrid>
            <w:gridCol w:w="800"/>
            <w:gridCol w:w="144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issued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</w:p>
    <w:tbl>
      <w:tblPr>
        <w:tblStyle w:val="Table4"/>
        <w:tblW w:w="3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160"/>
        <w:gridCol w:w="1610"/>
        <w:tblGridChange w:id="0">
          <w:tblGrid>
            <w:gridCol w:w="515"/>
            <w:gridCol w:w="116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certificate_no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POL1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CERT_123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ly2vbqb78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3: Ledger Posting (Financial Core)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naive systems fail.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= 4500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= 900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Insurer share = 3600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8i9p82wcv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 Accounts</w:t>
      </w:r>
    </w:p>
    <w:tbl>
      <w:tblPr>
        <w:tblStyle w:val="Table5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935"/>
        <w:tblGridChange w:id="0">
          <w:tblGrid>
            <w:gridCol w:w="224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Premium 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Insurer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Insurer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Partner 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Partner Float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6sbelj2q0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Journal Entries (Double Entry)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sidg2bjuoq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Deduct Float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Debit: Partner Float Wallet        4500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Credit: Premium Receivable         4500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rdc33b13s5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Allocate Premium to Insurer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Debit: Premium Receivable          4500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Credit: Insurer Payable            3600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Credit: Partner Commission Payable 900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entries stored in: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ledger_entry</w:t>
      </w:r>
    </w:p>
    <w:tbl>
      <w:tblPr>
        <w:tblStyle w:val="Table6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1670"/>
        <w:gridCol w:w="1745"/>
        <w:gridCol w:w="1010"/>
        <w:gridCol w:w="845"/>
        <w:tblGridChange w:id="0">
          <w:tblGrid>
            <w:gridCol w:w="425"/>
            <w:gridCol w:w="1670"/>
            <w:gridCol w:w="1745"/>
            <w:gridCol w:w="1010"/>
            <w:gridCol w:w="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debit_account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4e0lfylae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4: COI Generation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template version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policy + insured data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PDF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object storage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certificate record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9ssen4pvy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5: Emit Domain Events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"event_type": "policy_issued",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"policy_id": "POL1",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"premium": 4500,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"commission": 900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bus consumers: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pipeline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service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webhook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778dy5g85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3️⃣ Reporting Pipeline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msstezg1h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Operational DB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CDC / Event Stream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Reporting Warehouse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IRDAI Reports / Partner Dashboards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4qw53cdkd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Registers Generated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0xq25rsmis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Premium Register</w:t>
      </w:r>
    </w:p>
    <w:tbl>
      <w:tblPr>
        <w:tblStyle w:val="Table7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820"/>
        <w:gridCol w:w="545"/>
        <w:gridCol w:w="710"/>
        <w:gridCol w:w="1280"/>
        <w:tblGridChange w:id="0">
          <w:tblGrid>
            <w:gridCol w:w="1160"/>
            <w:gridCol w:w="1820"/>
            <w:gridCol w:w="545"/>
            <w:gridCol w:w="710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gross_premium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POL1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inqxf7ojb1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Commission Register</w:t>
      </w:r>
    </w:p>
    <w:tbl>
      <w:tblPr>
        <w:tblStyle w:val="Table8"/>
        <w:tblW w:w="5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160"/>
        <w:gridCol w:w="1430"/>
        <w:gridCol w:w="1595"/>
        <w:tblGridChange w:id="0">
          <w:tblGrid>
            <w:gridCol w:w="1340"/>
            <w:gridCol w:w="1160"/>
            <w:gridCol w:w="1430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payable_date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NBFC_X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POL1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pkkctg4nay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Insurer Payable Report</w:t>
      </w:r>
    </w:p>
    <w:tbl>
      <w:tblPr>
        <w:tblStyle w:val="Table9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610"/>
        <w:tblGridChange w:id="0">
          <w:tblGrid>
            <w:gridCol w:w="108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total_payable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InsurerA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q1k4af9ove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Float Balance Snapshot</w:t>
      </w:r>
    </w:p>
    <w:tbl>
      <w:tblPr>
        <w:tblStyle w:val="Table10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075"/>
        <w:tblGridChange w:id="0">
          <w:tblGrid>
            <w:gridCol w:w="134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NBFC_X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old_balance - 4500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3rfos2a7v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4️⃣ Failure Scenarios &amp; Recovery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i3mf2fwf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A: Policy Created, Ledger Fails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Wrap issuance + ledger in DB transaction</w:t>
        <w:br w:type="textWrapping"/>
        <w:t xml:space="preserve">OR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compensation workflow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ledger fails: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policy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issuance_pending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ledger posting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yrtp82mof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B: Ledger Posted, COI Fails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Non-financial failure.</w:t>
        <w:br w:type="textWrapping"/>
        <w:t xml:space="preserve">Retry COI generation.</w:t>
        <w:br w:type="textWrapping"/>
        <w:t xml:space="preserve">Never reverse ledger for document failure.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rk7zwk4o5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C: Float Insufficient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Pre-check before issuance: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IF float_balance &lt; premium THEN reject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move to credit-based model.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21zaheduz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D: Reporting Lag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must be eventual-consistent.</w:t>
        <w:br w:type="textWrapping"/>
        <w:t xml:space="preserve">Never block issuance for reporting write.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6qbheyc5a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5️⃣ Reconciliation Layer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jobs: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Ledger premium total</w:t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Float deductions</w:t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Insurer payable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breakage: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ledger entry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entries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balances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6o5z1ae90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6️⃣ Settlement Cycle (T+1 Example)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settlement time: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Debit: Insurer Payable   3600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Credit: Bank Settlement  3600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Debit: Partner Commission Payable 900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Credit: Partner Bank Account      900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dsemyf6cy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7️⃣ Claims Impact on Ledger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claim approved (Reserve created):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Debit: Claims Expense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Credit: Claims Reserve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paid: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Debit: Claims Reserve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Credit: Bank Account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tracking feeds IRDAI reporting.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9waz1ilwq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8️⃣ Data Consistency Guarantees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this production-grade: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z5cl3h91j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Use: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 on proposal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ledger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pricing models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 safety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c57hvi4u7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Avoid: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Updating ledger rows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reporting DB to transactional DB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Hardcoding commission logic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b2pkmp2tz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9️⃣ Why This Design Works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correctness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Multi-partner scalability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readiness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isolation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extensibility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l8hrczfpx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You’ve Now Built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flow that covers: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selection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Issuance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posting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 generation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emission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accounting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 “embedded insurance integration.”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financially sound insurance platform core.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next, we can: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a </w:t>
      </w:r>
      <w:r w:rsidDel="00000000" w:rsidR="00000000" w:rsidRPr="00000000">
        <w:rPr>
          <w:b w:val="1"/>
          <w:bCs w:val="1"/>
          <w:rtl w:val="0"/>
        </w:rPr>
        <w:t xml:space="preserve">full claim lifecycle with reserve movement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production-grade reconciliation engine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convert this into a </w:t>
      </w:r>
      <w:r w:rsidDel="00000000" w:rsidR="00000000" w:rsidRPr="00000000">
        <w:rPr>
          <w:b w:val="1"/>
          <w:bCs w:val="1"/>
          <w:rtl w:val="0"/>
        </w:rPr>
        <w:t xml:space="preserve">visual architecture + sequence diagram pack</w:t>
      </w:r>
      <w:r w:rsidDel="00000000" w:rsidR="00000000" w:rsidRPr="00000000">
        <w:rPr>
          <w:rtl w:val="0"/>
        </w:rPr>
        <w:t xml:space="preserve"> for your blog.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