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60"/>
        <w:jc w:val="center"/>
      </w:pPr>
      <w:r>
        <w:rPr>
          <w:rFonts w:ascii="Times New Roman" w:hAnsi="Times New Roman"/>
          <w:b/>
          <w:i w:val="0"/>
          <w:sz w:val="28"/>
        </w:rPr>
        <w:t>NetworkSim: A Real-Time Distributed Systems Simulation and Failure</w:t>
        <w:br/>
        <w:t>Analysis Platform for Architectural Education and Resilience Engineering</w:t>
      </w:r>
    </w:p>
    <w:p>
      <w:pPr>
        <w:spacing w:before="0" w:after="0"/>
        <w:jc w:val="center"/>
      </w:pPr>
      <w:r>
        <w:rPr>
          <w:rFonts w:ascii="Times New Roman" w:hAnsi="Times New Roman"/>
          <w:b w:val="0"/>
          <w:i w:val="0"/>
          <w:sz w:val="20"/>
        </w:rPr>
        <w:t>Ankur Yadav (24BCE1836)</w:t>
      </w:r>
    </w:p>
    <w:p>
      <w:pPr>
        <w:spacing w:before="0" w:after="240"/>
        <w:jc w:val="center"/>
      </w:pPr>
      <w:r>
        <w:rPr>
          <w:rFonts w:ascii="Times New Roman" w:hAnsi="Times New Roman"/>
          <w:b w:val="0"/>
          <w:i/>
          <w:sz w:val="18"/>
        </w:rPr>
        <w:t>School of Computer Science and Engineering, Vellore Institute of Technology, Chennai, India</w:t>
        <w:br/>
        <w:t>ankur.yadav2024@vitstudent.ac.in</w:t>
      </w:r>
    </w:p>
    <w:p>
      <w:pPr>
        <w:spacing w:before="0" w:after="80"/>
      </w:pPr>
      <w:r>
        <w:rPr>
          <w:rFonts w:ascii="Times New Roman" w:hAnsi="Times New Roman"/>
          <w:b/>
          <w:i w:val="0"/>
          <w:sz w:val="18"/>
        </w:rPr>
        <w:t>Abstract</w:t>
      </w:r>
    </w:p>
    <w:p>
      <w:pPr>
        <w:spacing w:before="0" w:after="120"/>
        <w:jc w:val="both"/>
      </w:pPr>
      <w:r>
        <w:rPr>
          <w:rFonts w:ascii="Times New Roman" w:hAnsi="Times New Roman"/>
          <w:b w:val="0"/>
          <w:i w:val="0"/>
          <w:sz w:val="18"/>
        </w:rPr>
        <w:t>Modern cloud and microservice architectures exhibit complex, emergent failure dynamics—such as cascading outages, queuing backlogs, and backpressure collapse—that are notoriously difficult to observe and teach without provisioning costly infrastructure. This paper presents NetworkSim, an interactive, browser-native distributed systems simulation platform designed for architectural education and resilience verification. Built upon Next.js 16, a high-performance Python FastAPI physics engine, and NetworkX directed graph modeling, NetworkSim streams per-tick telemetry at 20 Hz over WebSockets to an interactive React Flow canvas. This Review 2 submission demonstrates a 100% operational core implementation. The simulation engine models traffic propagation across directed acyclic graphs using an M/M/1 queuing approximation with dynamic latency degradation. An autonomous Chaos Daemon injects stochastic node failures every 15 ticks, triggering observable cascading bottlenecks. An automated post-simulation analyzer classifies failure modes, isolates root-cause bottleneck nodes, and generates prescriptive remediation strategies. Experimental benchmarks on an 8-node E-Commerce topology validate traffic propagation accuracy, real-time chaos response, automated root-cause diagnosis, and live dynamic AWS cost estimation, establishing NetworkSim as a viable, accessible tool for system design pedagogy.</w:t>
      </w:r>
    </w:p>
    <w:p>
      <w:pPr>
        <w:spacing w:before="0" w:after="120"/>
        <w:jc w:val="both"/>
      </w:pPr>
      <w:r>
        <w:rPr>
          <w:rFonts w:ascii="Times New Roman" w:hAnsi="Times New Roman"/>
          <w:b/>
          <w:i w:val="0"/>
          <w:sz w:val="18"/>
        </w:rPr>
        <w:t xml:space="preserve">Keywords: </w:t>
      </w:r>
      <w:r>
        <w:rPr>
          <w:rFonts w:ascii="Times New Roman" w:hAnsi="Times New Roman"/>
          <w:b w:val="0"/>
          <w:i w:val="0"/>
          <w:sz w:val="18"/>
        </w:rPr>
        <w:t>Distributed Systems Simulation, Fault Injection, Chaos Engineering, M/M/1 Queuing, Resilience Engineering, Telemetry Streaming, Architectural Education.</w:t>
      </w:r>
    </w:p>
    <w:p>
      <w:pPr>
        <w:spacing w:before="520" w:after="280"/>
      </w:pPr>
      <w:r>
        <w:rPr>
          <w:rFonts w:ascii="Times New Roman" w:hAnsi="Times New Roman"/>
          <w:b/>
          <w:i w:val="0"/>
          <w:sz w:val="24"/>
        </w:rPr>
        <w:t>1  Introduction</w:t>
      </w:r>
    </w:p>
    <w:p>
      <w:pPr>
        <w:spacing w:before="0" w:after="0"/>
        <w:jc w:val="both"/>
      </w:pPr>
      <w:r>
        <w:rPr>
          <w:rFonts w:ascii="Times New Roman" w:hAnsi="Times New Roman"/>
          <w:b/>
          <w:i w:val="0"/>
          <w:sz w:val="20"/>
        </w:rPr>
        <w:t>1.1  Background and Motivation</w:t>
      </w:r>
    </w:p>
    <w:p>
      <w:pPr>
        <w:spacing w:before="0" w:after="0"/>
        <w:jc w:val="both"/>
      </w:pPr>
      <w:r>
        <w:rPr>
          <w:rFonts w:ascii="Times New Roman" w:hAnsi="Times New Roman"/>
          <w:b w:val="0"/>
          <w:i w:val="0"/>
          <w:sz w:val="20"/>
        </w:rPr>
        <w:t>Modern software engineering has shifted decisively toward distributed, microservice-oriented, and cloud-native architectures [1]. While these architectures provide scalability and organizational decoupling, they introduce intricate operational hazards including cascading failures, backpressure collapse, and network partitions [2]. In educational curricula and industrial training, system design is predominantly taught through static diagrams or theoretical lecture slides. Learners are unable to observe how a local throughput bottleneck propagates across service tiers in real time, creating a substantial pedagogical gap.</w:t>
      </w:r>
    </w:p>
    <w:p>
      <w:pPr>
        <w:spacing w:before="0" w:after="0"/>
        <w:jc w:val="both"/>
      </w:pPr>
      <w:r>
        <w:rPr>
          <w:rFonts w:ascii="Times New Roman" w:hAnsi="Times New Roman"/>
          <w:b/>
          <w:i w:val="0"/>
          <w:sz w:val="20"/>
        </w:rPr>
        <w:t>1.2  Problem Statement</w:t>
      </w:r>
    </w:p>
    <w:p>
      <w:pPr>
        <w:spacing w:before="0" w:after="0"/>
        <w:jc w:val="both"/>
      </w:pPr>
      <w:r>
        <w:rPr>
          <w:rFonts w:ascii="Times New Roman" w:hAnsi="Times New Roman"/>
          <w:b w:val="0"/>
          <w:i w:val="0"/>
          <w:sz w:val="20"/>
        </w:rPr>
        <w:t>Existing simulation environments present major barriers. Packet-level simulators such as NS-3 and Mininet operate at lower OSI layers (Layers 2–4), demanding steep learning curves and heavy compilation environments while abstracting away high-level application topologies. Conversely, production cloud testbeds and chaos engineering platforms (such as Chaos Monkey and Gremlin) require live infrastructure, incurred compute billing, and significant operational overhead. Diagramming tools (Lucidchart, Draw.io) render structural layouts but provide zero dynamic behavioral simulation.</w:t>
      </w:r>
    </w:p>
    <w:p>
      <w:pPr>
        <w:spacing w:before="0" w:after="0"/>
        <w:jc w:val="both"/>
      </w:pPr>
      <w:r>
        <w:rPr>
          <w:rFonts w:ascii="Times New Roman" w:hAnsi="Times New Roman"/>
          <w:b/>
          <w:i w:val="0"/>
          <w:sz w:val="20"/>
        </w:rPr>
        <w:t>1.3  Proposed Solution</w:t>
      </w:r>
    </w:p>
    <w:p>
      <w:pPr>
        <w:spacing w:before="0" w:after="0"/>
        <w:jc w:val="both"/>
      </w:pPr>
      <w:r>
        <w:rPr>
          <w:rFonts w:ascii="Times New Roman" w:hAnsi="Times New Roman"/>
          <w:b w:val="0"/>
          <w:i w:val="0"/>
          <w:sz w:val="20"/>
        </w:rPr>
        <w:t>NetworkSim bridges this divide by delivering a zero-install, browser-based interactive simulation workbench. Users construct distributed topologies on an interactive canvas, configure operational parameters (requests per second, service capacity, base latency), and execute tick-driven discrete simulations. Live operational telemetry is streamed over WebSockets, displaying color-coded service health badges, queue depth buildups, and dynamic time-series charts.</w:t>
      </w:r>
    </w:p>
    <w:p>
      <w:pPr>
        <w:spacing w:before="0" w:after="0"/>
        <w:jc w:val="both"/>
      </w:pPr>
      <w:r>
        <w:rPr>
          <w:rFonts w:ascii="Times New Roman" w:hAnsi="Times New Roman"/>
          <w:b/>
          <w:i w:val="0"/>
          <w:sz w:val="20"/>
        </w:rPr>
        <w:t>1.4  Scope and Review 2 Objectives</w:t>
      </w:r>
    </w:p>
    <w:p>
      <w:pPr>
        <w:spacing w:before="0" w:after="0"/>
        <w:jc w:val="both"/>
      </w:pPr>
      <w:r>
        <w:rPr>
          <w:rFonts w:ascii="Times New Roman" w:hAnsi="Times New Roman"/>
          <w:b w:val="0"/>
          <w:i w:val="0"/>
          <w:sz w:val="20"/>
        </w:rPr>
        <w:t>This paper presents the complete Review 2 submission wherein 100% of the core software implementation is fully operational and experimentally validated. All primary functional targets—the tick-based physics engine, WebSocket streaming layer, deterministic fault injection, autonomous Chaos Daemon, automated root-cause analyzer, dynamic AWS cost estimator, blueprint serialization pipeline, and multi-container Docker deployment—are fully delivered.</w:t>
      </w:r>
    </w:p>
    <w:p>
      <w:pPr>
        <w:spacing w:before="520" w:after="280"/>
      </w:pPr>
      <w:r>
        <w:rPr>
          <w:rFonts w:ascii="Times New Roman" w:hAnsi="Times New Roman"/>
          <w:b/>
          <w:i w:val="0"/>
          <w:sz w:val="24"/>
        </w:rPr>
        <w:t>2  Literature Survey and Related Work</w:t>
      </w:r>
    </w:p>
    <w:p>
      <w:pPr>
        <w:spacing w:before="0" w:after="0"/>
        <w:jc w:val="both"/>
      </w:pPr>
      <w:r>
        <w:rPr>
          <w:rFonts w:ascii="Times New Roman" w:hAnsi="Times New Roman"/>
          <w:b/>
          <w:i w:val="0"/>
          <w:sz w:val="20"/>
        </w:rPr>
        <w:t>2.1  Network and Distributed System Simulators</w:t>
      </w:r>
    </w:p>
    <w:p>
      <w:pPr>
        <w:spacing w:before="0" w:after="0"/>
        <w:jc w:val="both"/>
      </w:pPr>
      <w:r>
        <w:rPr>
          <w:rFonts w:ascii="Times New Roman" w:hAnsi="Times New Roman"/>
          <w:b w:val="0"/>
          <w:i w:val="0"/>
          <w:sz w:val="20"/>
        </w:rPr>
        <w:t>Simulators such as GNS3, Cisco Packet Tracer, and Mininet [3] provide realistic emulation of physical and virtual switches, routers, and IP packet flows. However, their excessive focus on frame framing, ARP resolution, and routing protocols obscures high-level distributed service interaction patterns, rendering them poorly suited for rapid architectural modeling.</w:t>
      </w:r>
    </w:p>
    <w:p>
      <w:pPr>
        <w:spacing w:before="0" w:after="0"/>
        <w:jc w:val="both"/>
      </w:pPr>
      <w:r>
        <w:rPr>
          <w:rFonts w:ascii="Times New Roman" w:hAnsi="Times New Roman"/>
          <w:b/>
          <w:i w:val="0"/>
          <w:sz w:val="20"/>
        </w:rPr>
        <w:t>2.2  Discrete-Event Simulation Frameworks</w:t>
      </w:r>
    </w:p>
    <w:p>
      <w:pPr>
        <w:spacing w:before="0" w:after="0"/>
        <w:jc w:val="both"/>
      </w:pPr>
      <w:r>
        <w:rPr>
          <w:rFonts w:ascii="Times New Roman" w:hAnsi="Times New Roman"/>
          <w:b w:val="0"/>
          <w:i w:val="0"/>
          <w:sz w:val="20"/>
        </w:rPr>
        <w:t>Python SimPy [4] and OMNeT++ provide robust discrete-event foundations for queueing networks. Nevertheless, they require programmatic scripting, lack visual interactive canvases, and offer no real-time telemetry streaming to non-technical users.</w:t>
      </w:r>
    </w:p>
    <w:p>
      <w:pPr>
        <w:spacing w:before="0" w:after="0"/>
        <w:jc w:val="both"/>
      </w:pPr>
      <w:r>
        <w:rPr>
          <w:rFonts w:ascii="Times New Roman" w:hAnsi="Times New Roman"/>
          <w:b/>
          <w:i w:val="0"/>
          <w:sz w:val="20"/>
        </w:rPr>
        <w:t>2.3  Chaos Engineering Tools</w:t>
      </w:r>
    </w:p>
    <w:p>
      <w:pPr>
        <w:spacing w:before="0" w:after="0"/>
        <w:jc w:val="both"/>
      </w:pPr>
      <w:r>
        <w:rPr>
          <w:rFonts w:ascii="Times New Roman" w:hAnsi="Times New Roman"/>
          <w:b w:val="0"/>
          <w:i w:val="0"/>
          <w:sz w:val="20"/>
        </w:rPr>
        <w:t>Netflix Chaos Monkey and ChaosMesh [5] popularized automated fault injection in production. While industry standards, they depend on live Kubernetes clusters or AWS EC2 instances, making them infeasible for risk-free classroom exploration.</w:t>
      </w:r>
    </w:p>
    <w:p>
      <w:pPr>
        <w:spacing w:before="0" w:after="0"/>
        <w:jc w:val="both"/>
      </w:pPr>
      <w:r>
        <w:rPr>
          <w:rFonts w:ascii="Times New Roman" w:hAnsi="Times New Roman"/>
          <w:b/>
          <w:i w:val="0"/>
          <w:sz w:val="20"/>
        </w:rPr>
        <w:t>2.4  Architecture Diagramming Tools</w:t>
      </w:r>
    </w:p>
    <w:p>
      <w:pPr>
        <w:spacing w:before="0" w:after="0"/>
        <w:jc w:val="both"/>
      </w:pPr>
      <w:r>
        <w:rPr>
          <w:rFonts w:ascii="Times New Roman" w:hAnsi="Times New Roman"/>
          <w:b w:val="0"/>
          <w:i w:val="0"/>
          <w:sz w:val="20"/>
        </w:rPr>
        <w:t>Cloudcraft, Lucidchart, and Draw.io excel at static visualization and structural export. However, their models are completely static, offering zero capacity verification, queuing latency feedback, or failure propagation.</w:t>
      </w:r>
    </w:p>
    <w:p>
      <w:pPr>
        <w:spacing w:before="0" w:after="0"/>
        <w:jc w:val="both"/>
      </w:pPr>
      <w:r>
        <w:rPr>
          <w:rFonts w:ascii="Times New Roman" w:hAnsi="Times New Roman"/>
          <w:b/>
          <w:i w:val="0"/>
          <w:sz w:val="20"/>
        </w:rPr>
        <w:t>2.5  Positioning of NetworkSim</w:t>
      </w:r>
    </w:p>
    <w:p>
      <w:pPr>
        <w:spacing w:before="0" w:after="0"/>
        <w:jc w:val="both"/>
      </w:pPr>
      <w:r>
        <w:rPr>
          <w:rFonts w:ascii="Times New Roman" w:hAnsi="Times New Roman"/>
          <w:b w:val="0"/>
          <w:i w:val="0"/>
          <w:sz w:val="20"/>
        </w:rPr>
        <w:t>As synthesized in Table 1, NetworkSim synthesizes intuitive visual diagramming with interactive discrete-event simulation and automated root-cause analysis, establishing a unique niche in educational computing.</w:t>
      </w:r>
    </w:p>
    <w:p>
      <w:pPr>
        <w:spacing w:before="160" w:after="80"/>
        <w:jc w:val="center"/>
      </w:pPr>
      <w:r>
        <w:rPr>
          <w:rFonts w:ascii="Times New Roman" w:hAnsi="Times New Roman"/>
          <w:b/>
          <w:i w:val="0"/>
          <w:sz w:val="20"/>
        </w:rPr>
        <w:t>Table 1. Feature comparison of NetworkSim against related systems.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814"/>
            <w:shd w:val="clear" w:color="auto" w:fill="F2F2F2"/>
          </w:tcPr>
          <w:p>
            <w:pPr>
              <w:jc w:val="center"/>
            </w:pPr>
            <w:r>
              <w:rPr>
                <w:rFonts w:ascii="Times New Roman" w:hAnsi="Times New Roman"/>
                <w:b/>
                <w:i w:val="0"/>
                <w:sz w:val="18"/>
              </w:rPr>
              <w:t>System</w:t>
            </w:r>
          </w:p>
        </w:tc>
        <w:tc>
          <w:tcPr>
            <w:tcW w:type="dxa" w:w="1474"/>
            <w:shd w:val="clear" w:color="auto" w:fill="F2F2F2"/>
          </w:tcPr>
          <w:p>
            <w:pPr>
              <w:jc w:val="center"/>
            </w:pPr>
            <w:r>
              <w:rPr>
                <w:rFonts w:ascii="Times New Roman" w:hAnsi="Times New Roman"/>
                <w:b/>
                <w:i w:val="0"/>
                <w:sz w:val="18"/>
              </w:rPr>
              <w:t>Abstraction</w:t>
            </w:r>
          </w:p>
        </w:tc>
        <w:tc>
          <w:tcPr>
            <w:tcW w:type="dxa" w:w="1417"/>
            <w:shd w:val="clear" w:color="auto" w:fill="F2F2F2"/>
          </w:tcPr>
          <w:p>
            <w:pPr>
              <w:jc w:val="center"/>
            </w:pPr>
            <w:r>
              <w:rPr>
                <w:rFonts w:ascii="Times New Roman" w:hAnsi="Times New Roman"/>
                <w:b/>
                <w:i w:val="0"/>
                <w:sz w:val="18"/>
              </w:rPr>
              <w:t>Real-Time UI</w:t>
            </w:r>
          </w:p>
        </w:tc>
        <w:tc>
          <w:tcPr>
            <w:tcW w:type="dxa" w:w="1531"/>
            <w:shd w:val="clear" w:color="auto" w:fill="F2F2F2"/>
          </w:tcPr>
          <w:p>
            <w:pPr>
              <w:jc w:val="center"/>
            </w:pPr>
            <w:r>
              <w:rPr>
                <w:rFonts w:ascii="Times New Roman" w:hAnsi="Times New Roman"/>
                <w:b/>
                <w:i w:val="0"/>
                <w:sz w:val="18"/>
              </w:rPr>
              <w:t>Chaos Injection</w:t>
            </w:r>
          </w:p>
        </w:tc>
        <w:tc>
          <w:tcPr>
            <w:tcW w:type="dxa" w:w="1304"/>
            <w:shd w:val="clear" w:color="auto" w:fill="F2F2F2"/>
          </w:tcPr>
          <w:p>
            <w:pPr>
              <w:jc w:val="center"/>
            </w:pPr>
            <w:r>
              <w:rPr>
                <w:rFonts w:ascii="Times New Roman" w:hAnsi="Times New Roman"/>
                <w:b/>
                <w:i w:val="0"/>
                <w:sz w:val="18"/>
              </w:rPr>
              <w:t>Cost Modeling</w:t>
            </w:r>
          </w:p>
        </w:tc>
        <w:tc>
          <w:tcPr>
            <w:tcW w:type="dxa" w:w="1531"/>
            <w:shd w:val="clear" w:color="auto" w:fill="F2F2F2"/>
          </w:tcPr>
          <w:p>
            <w:pPr>
              <w:jc w:val="center"/>
            </w:pPr>
            <w:r>
              <w:rPr>
                <w:rFonts w:ascii="Times New Roman" w:hAnsi="Times New Roman"/>
                <w:b/>
                <w:i w:val="0"/>
                <w:sz w:val="18"/>
              </w:rPr>
              <w:t>Educational Focus</w:t>
            </w:r>
          </w:p>
        </w:tc>
      </w:tr>
      <w:tr>
        <w:tc>
          <w:tcPr>
            <w:tcW w:type="dxa" w:w="1814"/>
          </w:tcPr>
          <w:p>
            <w:pPr>
              <w:jc w:val="center"/>
            </w:pPr>
            <w:r>
              <w:rPr>
                <w:rFonts w:ascii="Times New Roman" w:hAnsi="Times New Roman"/>
                <w:b w:val="0"/>
                <w:i w:val="0"/>
                <w:sz w:val="18"/>
              </w:rPr>
              <w:t>GNS3 / Packet Tracer</w:t>
            </w:r>
          </w:p>
        </w:tc>
        <w:tc>
          <w:tcPr>
            <w:tcW w:type="dxa" w:w="1474"/>
          </w:tcPr>
          <w:p>
            <w:pPr>
              <w:jc w:val="center"/>
            </w:pPr>
            <w:r>
              <w:rPr>
                <w:rFonts w:ascii="Times New Roman" w:hAnsi="Times New Roman"/>
                <w:b w:val="0"/>
                <w:i w:val="0"/>
                <w:sz w:val="18"/>
              </w:rPr>
              <w:t>L2–L4 Network</w:t>
            </w:r>
          </w:p>
        </w:tc>
        <w:tc>
          <w:tcPr>
            <w:tcW w:type="dxa" w:w="1417"/>
          </w:tcPr>
          <w:p>
            <w:pPr>
              <w:jc w:val="center"/>
            </w:pPr>
            <w:r>
              <w:rPr>
                <w:rFonts w:ascii="Times New Roman" w:hAnsi="Times New Roman"/>
                <w:b w:val="0"/>
                <w:i w:val="0"/>
                <w:sz w:val="18"/>
              </w:rPr>
              <w:t>Medium (Desktop)</w:t>
            </w:r>
          </w:p>
        </w:tc>
        <w:tc>
          <w:tcPr>
            <w:tcW w:type="dxa" w:w="1531"/>
          </w:tcPr>
          <w:p>
            <w:pPr>
              <w:jc w:val="center"/>
            </w:pPr>
            <w:r>
              <w:rPr>
                <w:rFonts w:ascii="Times New Roman" w:hAnsi="Times New Roman"/>
                <w:b w:val="0"/>
                <w:i w:val="0"/>
                <w:sz w:val="18"/>
              </w:rPr>
              <w:t>Manual Link Drop</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Networking Curricula</w:t>
            </w:r>
          </w:p>
        </w:tc>
      </w:tr>
      <w:tr>
        <w:tc>
          <w:tcPr>
            <w:tcW w:type="dxa" w:w="1814"/>
          </w:tcPr>
          <w:p>
            <w:pPr>
              <w:jc w:val="center"/>
            </w:pPr>
            <w:r>
              <w:rPr>
                <w:rFonts w:ascii="Times New Roman" w:hAnsi="Times New Roman"/>
                <w:b w:val="0"/>
                <w:i w:val="0"/>
                <w:sz w:val="18"/>
              </w:rPr>
              <w:t>Mininet</w:t>
            </w:r>
          </w:p>
        </w:tc>
        <w:tc>
          <w:tcPr>
            <w:tcW w:type="dxa" w:w="1474"/>
          </w:tcPr>
          <w:p>
            <w:pPr>
              <w:jc w:val="center"/>
            </w:pPr>
            <w:r>
              <w:rPr>
                <w:rFonts w:ascii="Times New Roman" w:hAnsi="Times New Roman"/>
                <w:b w:val="0"/>
                <w:i w:val="0"/>
                <w:sz w:val="18"/>
              </w:rPr>
              <w:t>OpenFlow / Linux Net</w:t>
            </w:r>
          </w:p>
        </w:tc>
        <w:tc>
          <w:tcPr>
            <w:tcW w:type="dxa" w:w="1417"/>
          </w:tcPr>
          <w:p>
            <w:pPr>
              <w:jc w:val="center"/>
            </w:pPr>
            <w:r>
              <w:rPr>
                <w:rFonts w:ascii="Times New Roman" w:hAnsi="Times New Roman"/>
                <w:b w:val="0"/>
                <w:i w:val="0"/>
                <w:sz w:val="18"/>
              </w:rPr>
              <w:t>Low (CLI/Python)</w:t>
            </w:r>
          </w:p>
        </w:tc>
        <w:tc>
          <w:tcPr>
            <w:tcW w:type="dxa" w:w="1531"/>
          </w:tcPr>
          <w:p>
            <w:pPr>
              <w:jc w:val="center"/>
            </w:pPr>
            <w:r>
              <w:rPr>
                <w:rFonts w:ascii="Times New Roman" w:hAnsi="Times New Roman"/>
                <w:b w:val="0"/>
                <w:i w:val="0"/>
                <w:sz w:val="18"/>
              </w:rPr>
              <w:t>Scripted</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SDN Research</w:t>
            </w:r>
          </w:p>
        </w:tc>
      </w:tr>
      <w:tr>
        <w:tc>
          <w:tcPr>
            <w:tcW w:type="dxa" w:w="1814"/>
          </w:tcPr>
          <w:p>
            <w:pPr>
              <w:jc w:val="center"/>
            </w:pPr>
            <w:r>
              <w:rPr>
                <w:rFonts w:ascii="Times New Roman" w:hAnsi="Times New Roman"/>
                <w:b w:val="0"/>
                <w:i w:val="0"/>
                <w:sz w:val="18"/>
              </w:rPr>
              <w:t>SimPy</w:t>
            </w:r>
          </w:p>
        </w:tc>
        <w:tc>
          <w:tcPr>
            <w:tcW w:type="dxa" w:w="1474"/>
          </w:tcPr>
          <w:p>
            <w:pPr>
              <w:jc w:val="center"/>
            </w:pPr>
            <w:r>
              <w:rPr>
                <w:rFonts w:ascii="Times New Roman" w:hAnsi="Times New Roman"/>
                <w:b w:val="0"/>
                <w:i w:val="0"/>
                <w:sz w:val="18"/>
              </w:rPr>
              <w:t>Code-Defined Queues</w:t>
            </w:r>
          </w:p>
        </w:tc>
        <w:tc>
          <w:tcPr>
            <w:tcW w:type="dxa" w:w="1417"/>
          </w:tcPr>
          <w:p>
            <w:pPr>
              <w:jc w:val="center"/>
            </w:pPr>
            <w:r>
              <w:rPr>
                <w:rFonts w:ascii="Times New Roman" w:hAnsi="Times New Roman"/>
                <w:b w:val="0"/>
                <w:i w:val="0"/>
                <w:sz w:val="18"/>
              </w:rPr>
              <w:t>None (Headless)</w:t>
            </w:r>
          </w:p>
        </w:tc>
        <w:tc>
          <w:tcPr>
            <w:tcW w:type="dxa" w:w="1531"/>
          </w:tcPr>
          <w:p>
            <w:pPr>
              <w:jc w:val="center"/>
            </w:pPr>
            <w:r>
              <w:rPr>
                <w:rFonts w:ascii="Times New Roman" w:hAnsi="Times New Roman"/>
                <w:b w:val="0"/>
                <w:i w:val="0"/>
                <w:sz w:val="18"/>
              </w:rPr>
              <w:t>Programmable</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Operations Research</w:t>
            </w:r>
          </w:p>
        </w:tc>
      </w:tr>
      <w:tr>
        <w:tc>
          <w:tcPr>
            <w:tcW w:type="dxa" w:w="1814"/>
          </w:tcPr>
          <w:p>
            <w:pPr>
              <w:jc w:val="center"/>
            </w:pPr>
            <w:r>
              <w:rPr>
                <w:rFonts w:ascii="Times New Roman" w:hAnsi="Times New Roman"/>
                <w:b w:val="0"/>
                <w:i w:val="0"/>
                <w:sz w:val="18"/>
              </w:rPr>
              <w:t>Chaos Monkey / Gremlin</w:t>
            </w:r>
          </w:p>
        </w:tc>
        <w:tc>
          <w:tcPr>
            <w:tcW w:type="dxa" w:w="1474"/>
          </w:tcPr>
          <w:p>
            <w:pPr>
              <w:jc w:val="center"/>
            </w:pPr>
            <w:r>
              <w:rPr>
                <w:rFonts w:ascii="Times New Roman" w:hAnsi="Times New Roman"/>
                <w:b w:val="0"/>
                <w:i w:val="0"/>
                <w:sz w:val="18"/>
              </w:rPr>
              <w:t>Cloud Infrastructure</w:t>
            </w:r>
          </w:p>
        </w:tc>
        <w:tc>
          <w:tcPr>
            <w:tcW w:type="dxa" w:w="1417"/>
          </w:tcPr>
          <w:p>
            <w:pPr>
              <w:jc w:val="center"/>
            </w:pPr>
            <w:r>
              <w:rPr>
                <w:rFonts w:ascii="Times New Roman" w:hAnsi="Times New Roman"/>
                <w:b w:val="0"/>
                <w:i w:val="0"/>
                <w:sz w:val="18"/>
              </w:rPr>
              <w:t>Dashboard Only</w:t>
            </w:r>
          </w:p>
        </w:tc>
        <w:tc>
          <w:tcPr>
            <w:tcW w:type="dxa" w:w="1531"/>
          </w:tcPr>
          <w:p>
            <w:pPr>
              <w:jc w:val="center"/>
            </w:pPr>
            <w:r>
              <w:rPr>
                <w:rFonts w:ascii="Times New Roman" w:hAnsi="Times New Roman"/>
                <w:b w:val="0"/>
                <w:i w:val="0"/>
                <w:sz w:val="18"/>
              </w:rPr>
              <w:t>Automated / Cloud</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Enterprise SRE</w:t>
            </w:r>
          </w:p>
        </w:tc>
      </w:tr>
      <w:tr>
        <w:tc>
          <w:tcPr>
            <w:tcW w:type="dxa" w:w="1814"/>
          </w:tcPr>
          <w:p>
            <w:pPr>
              <w:jc w:val="center"/>
            </w:pPr>
            <w:r>
              <w:rPr>
                <w:rFonts w:ascii="Times New Roman" w:hAnsi="Times New Roman"/>
                <w:b w:val="0"/>
                <w:i w:val="0"/>
                <w:sz w:val="18"/>
              </w:rPr>
              <w:t>Draw.io / Lucidchart</w:t>
            </w:r>
          </w:p>
        </w:tc>
        <w:tc>
          <w:tcPr>
            <w:tcW w:type="dxa" w:w="1474"/>
          </w:tcPr>
          <w:p>
            <w:pPr>
              <w:jc w:val="center"/>
            </w:pPr>
            <w:r>
              <w:rPr>
                <w:rFonts w:ascii="Times New Roman" w:hAnsi="Times New Roman"/>
                <w:b w:val="0"/>
                <w:i w:val="0"/>
                <w:sz w:val="18"/>
              </w:rPr>
              <w:t>Visual Static</w:t>
            </w:r>
          </w:p>
        </w:tc>
        <w:tc>
          <w:tcPr>
            <w:tcW w:type="dxa" w:w="1417"/>
          </w:tcPr>
          <w:p>
            <w:pPr>
              <w:jc w:val="center"/>
            </w:pPr>
            <w:r>
              <w:rPr>
                <w:rFonts w:ascii="Times New Roman" w:hAnsi="Times New Roman"/>
                <w:b w:val="0"/>
                <w:i w:val="0"/>
                <w:sz w:val="18"/>
              </w:rPr>
              <w:t>High (Web)</w:t>
            </w:r>
          </w:p>
        </w:tc>
        <w:tc>
          <w:tcPr>
            <w:tcW w:type="dxa" w:w="1531"/>
          </w:tcPr>
          <w:p>
            <w:pPr>
              <w:jc w:val="center"/>
            </w:pPr>
            <w:r>
              <w:rPr>
                <w:rFonts w:ascii="Times New Roman" w:hAnsi="Times New Roman"/>
                <w:b w:val="0"/>
                <w:i w:val="0"/>
                <w:sz w:val="18"/>
              </w:rPr>
              <w:t>No</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General Diagramming</w:t>
            </w:r>
          </w:p>
        </w:tc>
      </w:tr>
      <w:tr>
        <w:tc>
          <w:tcPr>
            <w:tcW w:type="dxa" w:w="1814"/>
          </w:tcPr>
          <w:p>
            <w:pPr>
              <w:jc w:val="center"/>
            </w:pPr>
            <w:r>
              <w:rPr>
                <w:rFonts w:ascii="Times New Roman" w:hAnsi="Times New Roman"/>
                <w:b w:val="0"/>
                <w:i w:val="0"/>
                <w:sz w:val="18"/>
              </w:rPr>
              <w:t>NetworkSim (Ours)</w:t>
            </w:r>
          </w:p>
        </w:tc>
        <w:tc>
          <w:tcPr>
            <w:tcW w:type="dxa" w:w="1474"/>
          </w:tcPr>
          <w:p>
            <w:pPr>
              <w:jc w:val="center"/>
            </w:pPr>
            <w:r>
              <w:rPr>
                <w:rFonts w:ascii="Times New Roman" w:hAnsi="Times New Roman"/>
                <w:b w:val="0"/>
                <w:i w:val="0"/>
                <w:sz w:val="18"/>
              </w:rPr>
              <w:t>L7 Service Nodes</w:t>
            </w:r>
          </w:p>
        </w:tc>
        <w:tc>
          <w:tcPr>
            <w:tcW w:type="dxa" w:w="1417"/>
          </w:tcPr>
          <w:p>
            <w:pPr>
              <w:jc w:val="center"/>
            </w:pPr>
            <w:r>
              <w:rPr>
                <w:rFonts w:ascii="Times New Roman" w:hAnsi="Times New Roman"/>
                <w:b w:val="0"/>
                <w:i w:val="0"/>
                <w:sz w:val="18"/>
              </w:rPr>
              <w:t>High (Web / WS)</w:t>
            </w:r>
          </w:p>
        </w:tc>
        <w:tc>
          <w:tcPr>
            <w:tcW w:type="dxa" w:w="1531"/>
          </w:tcPr>
          <w:p>
            <w:pPr>
              <w:jc w:val="center"/>
            </w:pPr>
            <w:r>
              <w:rPr>
                <w:rFonts w:ascii="Times New Roman" w:hAnsi="Times New Roman"/>
                <w:b w:val="0"/>
                <w:i w:val="0"/>
                <w:sz w:val="18"/>
              </w:rPr>
              <w:t>Deterministic + Chaos</w:t>
            </w:r>
          </w:p>
        </w:tc>
        <w:tc>
          <w:tcPr>
            <w:tcW w:type="dxa" w:w="1304"/>
          </w:tcPr>
          <w:p>
            <w:pPr>
              <w:jc w:val="center"/>
            </w:pPr>
            <w:r>
              <w:rPr>
                <w:rFonts w:ascii="Times New Roman" w:hAnsi="Times New Roman"/>
                <w:b w:val="0"/>
                <w:i w:val="0"/>
                <w:sz w:val="18"/>
              </w:rPr>
              <w:t>Yes (AWS Est.)</w:t>
            </w:r>
          </w:p>
        </w:tc>
        <w:tc>
          <w:tcPr>
            <w:tcW w:type="dxa" w:w="1531"/>
          </w:tcPr>
          <w:p>
            <w:pPr>
              <w:jc w:val="center"/>
            </w:pPr>
            <w:r>
              <w:rPr>
                <w:rFonts w:ascii="Times New Roman" w:hAnsi="Times New Roman"/>
                <w:b w:val="0"/>
                <w:i w:val="0"/>
                <w:sz w:val="18"/>
              </w:rPr>
              <w:t>System Design &amp; Arch.</w:t>
            </w:r>
          </w:p>
        </w:tc>
      </w:tr>
    </w:tbl>
    <w:p>
      <w:pPr>
        <w:spacing w:before="520" w:after="280"/>
      </w:pPr>
      <w:r>
        <w:rPr>
          <w:rFonts w:ascii="Times New Roman" w:hAnsi="Times New Roman"/>
          <w:b/>
          <w:i w:val="0"/>
          <w:sz w:val="24"/>
        </w:rPr>
        <w:t>3  System Architecture and Methodology</w:t>
      </w:r>
    </w:p>
    <w:p>
      <w:pPr>
        <w:spacing w:before="0" w:after="0"/>
        <w:jc w:val="both"/>
      </w:pPr>
      <w:r>
        <w:rPr>
          <w:rFonts w:ascii="Times New Roman" w:hAnsi="Times New Roman"/>
          <w:b/>
          <w:i w:val="0"/>
          <w:sz w:val="20"/>
        </w:rPr>
        <w:t>3.1  High-Level System Architecture</w:t>
      </w:r>
    </w:p>
    <w:p>
      <w:pPr>
        <w:spacing w:before="0" w:after="0"/>
        <w:jc w:val="both"/>
      </w:pPr>
      <w:r>
        <w:rPr>
          <w:rFonts w:ascii="Times New Roman" w:hAnsi="Times New Roman"/>
          <w:b w:val="0"/>
          <w:i w:val="0"/>
          <w:sz w:val="20"/>
        </w:rPr>
        <w:t>NetworkSim is architected as a decoupled, three-tier cloud-native web application (Fig. 1). The Presentation Layer is implemented in Next.js 16 with React Flow v12 and Tailwind CSS. The Application Layer is powered by a high-throughput FastAPI asynchronous server in Python 3.10. Directed graph modeling is executed via NetworkX. An optional Redis caching tier facilitates session and template caching.</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040000" cy="5218292"/>
            <wp:docPr id="1" name="Picture 1"/>
            <wp:cNvGraphicFramePr>
              <a:graphicFrameLocks noChangeAspect="1"/>
            </wp:cNvGraphicFramePr>
            <a:graphic>
              <a:graphicData uri="http://schemas.openxmlformats.org/drawingml/2006/picture">
                <pic:pic>
                  <pic:nvPicPr>
                    <pic:cNvPr id="0" name="fig1_arch.png"/>
                    <pic:cNvPicPr/>
                  </pic:nvPicPr>
                  <pic:blipFill>
                    <a:blip r:embed="rId9"/>
                    <a:stretch>
                      <a:fillRect/>
                    </a:stretch>
                  </pic:blipFill>
                  <pic:spPr>
                    <a:xfrm>
                      <a:off x="0" y="0"/>
                      <a:ext cx="5040000" cy="5218292"/>
                    </a:xfrm>
                    <a:prstGeom prst="rect"/>
                  </pic:spPr>
                </pic:pic>
              </a:graphicData>
            </a:graphic>
          </wp:inline>
        </w:drawing>
      </w:r>
    </w:p>
    <w:p>
      <w:pPr>
        <w:spacing w:before="80" w:after="200"/>
        <w:jc w:val="center"/>
      </w:pPr>
      <w:r>
        <w:rPr>
          <w:rFonts w:ascii="Times New Roman" w:hAnsi="Times New Roman"/>
          <w:b w:val="0"/>
          <w:i/>
          <w:sz w:val="18"/>
        </w:rPr>
        <w:t>Fig. 1. High-level system architecture of NetworkSim.</w:t>
      </w:r>
    </w:p>
    <w:p>
      <w:pPr>
        <w:spacing w:before="0" w:after="0"/>
        <w:jc w:val="both"/>
      </w:pPr>
      <w:r>
        <w:rPr>
          <w:rFonts w:ascii="Times New Roman" w:hAnsi="Times New Roman"/>
          <w:b/>
          <w:i w:val="0"/>
          <w:sz w:val="20"/>
        </w:rPr>
        <w:t>3.2  Data Flow Diagrams</w:t>
      </w:r>
    </w:p>
    <w:p>
      <w:pPr>
        <w:spacing w:before="0" w:after="0"/>
        <w:jc w:val="both"/>
      </w:pPr>
      <w:r>
        <w:rPr>
          <w:rFonts w:ascii="Times New Roman" w:hAnsi="Times New Roman"/>
          <w:b w:val="0"/>
          <w:i w:val="0"/>
          <w:sz w:val="20"/>
        </w:rPr>
        <w:t>The Level-1 Data Flow Diagram (Fig. 2) details the simulation lifecycle. The user constructs a topology graph G = (V, E) on the canvas. When simulation is triggered, G is serialized to JSON and transmitted across a WebSocket connection to `/ws/simulate`. The Simulation Engine computes a topological sort, calculates per-tick traffic flow, accumulates queue backlogs, evaluates failure triggers, and streams `SimulationTickResult` payloads at 20 Hz back to the client. Upon completion, history telemetry is routed to the Diagnostic Analyzer.</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400000" cy="1991250"/>
            <wp:docPr id="2" name="Picture 2"/>
            <wp:cNvGraphicFramePr>
              <a:graphicFrameLocks noChangeAspect="1"/>
            </wp:cNvGraphicFramePr>
            <a:graphic>
              <a:graphicData uri="http://schemas.openxmlformats.org/drawingml/2006/picture">
                <pic:pic>
                  <pic:nvPicPr>
                    <pic:cNvPr id="0" name="fig2_dfd.png"/>
                    <pic:cNvPicPr/>
                  </pic:nvPicPr>
                  <pic:blipFill>
                    <a:blip r:embed="rId10"/>
                    <a:stretch>
                      <a:fillRect/>
                    </a:stretch>
                  </pic:blipFill>
                  <pic:spPr>
                    <a:xfrm>
                      <a:off x="0" y="0"/>
                      <a:ext cx="5400000" cy="1991250"/>
                    </a:xfrm>
                    <a:prstGeom prst="rect"/>
                  </pic:spPr>
                </pic:pic>
              </a:graphicData>
            </a:graphic>
          </wp:inline>
        </w:drawing>
      </w:r>
    </w:p>
    <w:p>
      <w:pPr>
        <w:spacing w:before="80" w:after="200"/>
        <w:jc w:val="center"/>
      </w:pPr>
      <w:r>
        <w:rPr>
          <w:rFonts w:ascii="Times New Roman" w:hAnsi="Times New Roman"/>
          <w:b w:val="0"/>
          <w:i/>
          <w:sz w:val="18"/>
        </w:rPr>
        <w:t>Fig. 2. Level-1 Data Flow Diagram for NetworkSim simulation pipeline.</w:t>
      </w:r>
    </w:p>
    <w:p>
      <w:pPr>
        <w:spacing w:before="0" w:after="0"/>
        <w:jc w:val="both"/>
      </w:pPr>
      <w:r>
        <w:rPr>
          <w:rFonts w:ascii="Times New Roman" w:hAnsi="Times New Roman"/>
          <w:b/>
          <w:i w:val="0"/>
          <w:sz w:val="20"/>
        </w:rPr>
        <w:t>3.3  Module Breakdown</w:t>
      </w:r>
    </w:p>
    <w:p>
      <w:pPr>
        <w:spacing w:before="0" w:after="0"/>
        <w:jc w:val="both"/>
      </w:pPr>
      <w:r>
        <w:rPr>
          <w:rFonts w:ascii="Times New Roman" w:hAnsi="Times New Roman"/>
          <w:b w:val="0"/>
          <w:i w:val="0"/>
          <w:sz w:val="20"/>
        </w:rPr>
        <w:t>The platform is partitioned into modular, highly cohesive software units:</w:t>
      </w:r>
    </w:p>
    <w:p>
      <w:pPr>
        <w:pStyle w:val="ListBullet"/>
        <w:spacing w:before="0" w:after="60"/>
        <w:jc w:val="both"/>
      </w:pPr>
      <w:r>
        <w:rPr>
          <w:rFonts w:ascii="Times New Roman" w:hAnsi="Times New Roman"/>
          <w:b w:val="0"/>
          <w:i w:val="0"/>
          <w:sz w:val="20"/>
        </w:rPr>
        <w:t>LabCanvas (components/canvas/LabCanvas.tsx): Interactive drag-and-drop workspace supporting custom node types, connection edge validations, and viewport scaling.</w:t>
      </w:r>
    </w:p>
    <w:p>
      <w:pPr>
        <w:pStyle w:val="ListBullet"/>
        <w:spacing w:before="0" w:after="60"/>
        <w:jc w:val="both"/>
      </w:pPr>
      <w:r>
        <w:rPr>
          <w:rFonts w:ascii="Times New Roman" w:hAnsi="Times New Roman"/>
          <w:b w:val="0"/>
          <w:i w:val="0"/>
          <w:sz w:val="20"/>
        </w:rPr>
        <w:t>CustomNodes (components/nodes/CustomNodes.tsx): Renderers for 11 node types with animated status rings, capacity bars, and live throughput badges.</w:t>
      </w:r>
    </w:p>
    <w:p>
      <w:pPr>
        <w:pStyle w:val="ListBullet"/>
        <w:spacing w:before="0" w:after="60"/>
        <w:jc w:val="both"/>
      </w:pPr>
      <w:r>
        <w:rPr>
          <w:rFonts w:ascii="Times New Roman" w:hAnsi="Times New Roman"/>
          <w:b w:val="0"/>
          <w:i w:val="0"/>
          <w:sz w:val="20"/>
        </w:rPr>
        <w:t>Zustand Store (lib/store.ts): Client-side reactive state container managing nodes[], edges[], and the unit cost matrix.</w:t>
      </w:r>
    </w:p>
    <w:p>
      <w:pPr>
        <w:pStyle w:val="ListBullet"/>
        <w:spacing w:before="0" w:after="60"/>
        <w:jc w:val="both"/>
      </w:pPr>
      <w:r>
        <w:rPr>
          <w:rFonts w:ascii="Times New Roman" w:hAnsi="Times New Roman"/>
          <w:b w:val="0"/>
          <w:i w:val="0"/>
          <w:sz w:val="20"/>
        </w:rPr>
        <w:t>FastAPI Application (backend/app/main.py): High-performance asynchronous API layer exposing REST and WebSocket endpoints.</w:t>
      </w:r>
    </w:p>
    <w:p>
      <w:pPr>
        <w:pStyle w:val="ListBullet"/>
        <w:spacing w:before="0" w:after="60"/>
        <w:jc w:val="both"/>
      </w:pPr>
      <w:r>
        <w:rPr>
          <w:rFonts w:ascii="Times New Roman" w:hAnsi="Times New Roman"/>
          <w:b w:val="0"/>
          <w:i w:val="0"/>
          <w:sz w:val="20"/>
        </w:rPr>
        <w:t>Simulation Engine (backend/app/simulation/engine.py): Core discrete-event physics engine running M/M/1 queue calculations, topological propagation, and failure injection.</w:t>
      </w:r>
    </w:p>
    <w:p>
      <w:pPr>
        <w:pStyle w:val="ListBullet"/>
        <w:spacing w:before="0" w:after="60"/>
        <w:jc w:val="both"/>
      </w:pPr>
      <w:r>
        <w:rPr>
          <w:rFonts w:ascii="Times New Roman" w:hAnsi="Times New Roman"/>
          <w:b w:val="0"/>
          <w:i w:val="0"/>
          <w:sz w:val="20"/>
        </w:rPr>
        <w:t>Diagnostic Analyzer (backend/app/simulation/analyzer.py): Post-simulation inference module identifying root-cause bottlenecks and generating prescriptive remediations.</w:t>
      </w:r>
    </w:p>
    <w:p>
      <w:pPr>
        <w:pStyle w:val="ListBullet"/>
        <w:spacing w:before="0" w:after="60"/>
        <w:jc w:val="both"/>
      </w:pPr>
      <w:r>
        <w:rPr>
          <w:rFonts w:ascii="Times New Roman" w:hAnsi="Times New Roman"/>
          <w:b w:val="0"/>
          <w:i w:val="0"/>
          <w:sz w:val="20"/>
        </w:rPr>
        <w:t>Template Library (backend/app/templates.py): Pre-configured production-grade blueprint topologies (E-Commerce, Microservices, Event-Driven).</w:t>
      </w:r>
    </w:p>
    <w:p>
      <w:pPr>
        <w:spacing w:before="0" w:after="0"/>
        <w:jc w:val="both"/>
      </w:pPr>
      <w:r>
        <w:rPr>
          <w:rFonts w:ascii="Times New Roman" w:hAnsi="Times New Roman"/>
          <w:b/>
          <w:i w:val="0"/>
          <w:sz w:val="20"/>
        </w:rPr>
        <w:t>3.4  Algorithm Descriptions</w:t>
      </w:r>
    </w:p>
    <w:p>
      <w:pPr>
        <w:spacing w:before="0" w:after="0"/>
        <w:jc w:val="both"/>
      </w:pPr>
      <w:r>
        <w:rPr>
          <w:rFonts w:ascii="Times New Roman" w:hAnsi="Times New Roman"/>
          <w:b w:val="0"/>
          <w:i w:val="0"/>
          <w:sz w:val="20"/>
        </w:rPr>
        <w:t>Traffic propagation across directed acyclic graphs is governed by discrete-time queuing physics (Algorithm 1). When a service receives incoming traffic exceeding its capacity, queue depth builds proportionally, and response latency degrades linearly according to L = L_base + 0.5 * Q. Deterministic crashes zero the capacity at specified ticks (Algorithm 2). The autonomous Chaos Daemon (Algorithm 3) executes stochastic component eradication every 15 ticks.</w:t>
      </w:r>
    </w:p>
    <w:p>
      <w:pPr>
        <w:spacing w:before="80" w:after="120"/>
        <w:jc w:val="left"/>
      </w:pPr>
      <w:r>
        <w:rPr>
          <w:rFonts w:ascii="Courier New" w:hAnsi="Courier New"/>
          <w:b w:val="0"/>
          <w:i w:val="0"/>
          <w:sz w:val="16"/>
        </w:rPr>
        <w:t>Algorithm 1: DAG Traffic Propagation and M/M/1 Queuing</w:t>
        <w:br/>
        <w:t>Input: Graph G = (V, E), Duration T, Failures F, ChaosMode C</w:t>
        <w:br/>
        <w:t>Output: Telemetry History H</w:t>
        <w:br/>
        <w:t>1: Initialize topological order: order = TopologicalSort(G)</w:t>
        <w:br/>
        <w:t>2: for tick = 1 to T do</w:t>
        <w:br/>
        <w:t>3:    ApplyFailures(G, F, tick)</w:t>
        <w:br/>
        <w:t>4:    if C and (tick mod 15 == 0) then ExecuteChaosDaemon(G) end if</w:t>
        <w:br/>
        <w:t>5:    for each node u in order do</w:t>
        <w:br/>
        <w:t>6:       if u.type == 'client' then u.throughput = u.base_rps</w:t>
        <w:br/>
        <w:t>7:       else u.incoming_rps = Sum(v.throughput for v in InNeighbors(u))</w:t>
        <w:br/>
        <w:t>8:            eff_cap = u.capacity</w:t>
        <w:br/>
        <w:t>9:            if u.incoming_rps &gt; eff_cap then</w:t>
        <w:br/>
        <w:t>10:              u.drop_rate = u.incoming_rps - eff_cap; u.queue_depth += u.drop_rate</w:t>
        <w:br/>
        <w:t>11:              u.throughput = eff_cap; u.status = 'critical'</w:t>
        <w:br/>
        <w:t>12:           else u.throughput = u.incoming_rps; u.status = 'healthy' end if</w:t>
        <w:br/>
        <w:t>13:           u.latency = u.base_latency + (0.5 * u.queue_depth)</w:t>
        <w:br/>
        <w:t>14:      end if</w:t>
        <w:br/>
        <w:t>15:   end for</w:t>
        <w:br/>
        <w:t>16:   EmitTickSnapshot(H, tick, G)</w:t>
        <w:br/>
        <w:t>17: end for</w:t>
      </w:r>
    </w:p>
    <w:p>
      <w:pPr>
        <w:spacing w:before="520" w:after="280"/>
      </w:pPr>
      <w:r>
        <w:rPr>
          <w:rFonts w:ascii="Times New Roman" w:hAnsi="Times New Roman"/>
          <w:b/>
          <w:i w:val="0"/>
          <w:sz w:val="24"/>
        </w:rPr>
        <w:t>4  UML and System Diagrams</w:t>
      </w:r>
    </w:p>
    <w:p>
      <w:pPr>
        <w:spacing w:before="0" w:after="0"/>
        <w:jc w:val="both"/>
      </w:pPr>
      <w:r>
        <w:rPr>
          <w:rFonts w:ascii="Times New Roman" w:hAnsi="Times New Roman"/>
          <w:b w:val="0"/>
          <w:i w:val="0"/>
          <w:sz w:val="20"/>
        </w:rPr>
        <w:t>This section presents the complete structural and behavioral UML design models of NetworkSim, including use cases, module components, sequence execution, state transitions, domain entities, and container deployment topologies.</w:t>
      </w:r>
    </w:p>
    <w:p>
      <w:pPr>
        <w:spacing w:before="0" w:after="0"/>
        <w:jc w:val="both"/>
      </w:pPr>
      <w:r>
        <w:rPr>
          <w:rFonts w:ascii="Times New Roman" w:hAnsi="Times New Roman"/>
          <w:b/>
          <w:i w:val="0"/>
          <w:sz w:val="20"/>
        </w:rPr>
        <w:t>4.1  Use Case Diagram (Fig. 3)</w:t>
      </w:r>
    </w:p>
    <w:p>
      <w:pPr>
        <w:spacing w:before="0" w:after="0"/>
        <w:jc w:val="both"/>
      </w:pPr>
      <w:r>
        <w:rPr>
          <w:rFonts w:ascii="Times New Roman" w:hAnsi="Times New Roman"/>
          <w:b w:val="0"/>
          <w:i w:val="0"/>
          <w:sz w:val="20"/>
        </w:rPr>
        <w:t>The primary actor is the System Architect / Student who interacts with fifteen use cases grouped into four functional domains: Topology Construction, Blueprint Lifecycle, Simulation Execution, and Telemetry Analysis. The automated Chaos Daemon participates as a secondary actor executing stochastic node eradication.</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220000" cy="3303825"/>
            <wp:docPr id="3" name="Picture 3"/>
            <wp:cNvGraphicFramePr>
              <a:graphicFrameLocks noChangeAspect="1"/>
            </wp:cNvGraphicFramePr>
            <a:graphic>
              <a:graphicData uri="http://schemas.openxmlformats.org/drawingml/2006/picture">
                <pic:pic>
                  <pic:nvPicPr>
                    <pic:cNvPr id="0" name="fig3_usecase.png"/>
                    <pic:cNvPicPr/>
                  </pic:nvPicPr>
                  <pic:blipFill>
                    <a:blip r:embed="rId11"/>
                    <a:stretch>
                      <a:fillRect/>
                    </a:stretch>
                  </pic:blipFill>
                  <pic:spPr>
                    <a:xfrm>
                      <a:off x="0" y="0"/>
                      <a:ext cx="5220000" cy="3303825"/>
                    </a:xfrm>
                    <a:prstGeom prst="rect"/>
                  </pic:spPr>
                </pic:pic>
              </a:graphicData>
            </a:graphic>
          </wp:inline>
        </w:drawing>
      </w:r>
    </w:p>
    <w:p>
      <w:pPr>
        <w:spacing w:before="80" w:after="200"/>
        <w:jc w:val="center"/>
      </w:pPr>
      <w:r>
        <w:rPr>
          <w:rFonts w:ascii="Times New Roman" w:hAnsi="Times New Roman"/>
          <w:b w:val="0"/>
          <w:i/>
          <w:sz w:val="18"/>
        </w:rPr>
        <w:t>Fig. 3. UML Use Case Diagram — NetworkSim actors, use cases, and relationships.</w:t>
      </w:r>
    </w:p>
    <w:p>
      <w:pPr>
        <w:spacing w:before="0" w:after="0"/>
        <w:jc w:val="both"/>
      </w:pPr>
      <w:r>
        <w:rPr>
          <w:rFonts w:ascii="Times New Roman" w:hAnsi="Times New Roman"/>
          <w:b/>
          <w:i w:val="0"/>
          <w:sz w:val="20"/>
        </w:rPr>
        <w:t>4.2  Component Diagram (Fig. 4)</w:t>
      </w:r>
    </w:p>
    <w:p>
      <w:pPr>
        <w:spacing w:before="0" w:after="0"/>
        <w:jc w:val="both"/>
      </w:pPr>
      <w:r>
        <w:rPr>
          <w:rFonts w:ascii="Times New Roman" w:hAnsi="Times New Roman"/>
          <w:b w:val="0"/>
          <w:i w:val="0"/>
          <w:sz w:val="20"/>
        </w:rPr>
        <w:t>The Component Diagram partitions the application into Frontend and Backend packages. The Zustand store serves as the central client state hub, mediating between the UI panels and backend REST/WebSocket interfaces.</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220000" cy="4045500"/>
            <wp:docPr id="4" name="Picture 4"/>
            <wp:cNvGraphicFramePr>
              <a:graphicFrameLocks noChangeAspect="1"/>
            </wp:cNvGraphicFramePr>
            <a:graphic>
              <a:graphicData uri="http://schemas.openxmlformats.org/drawingml/2006/picture">
                <pic:pic>
                  <pic:nvPicPr>
                    <pic:cNvPr id="0" name="fig4_component.png"/>
                    <pic:cNvPicPr/>
                  </pic:nvPicPr>
                  <pic:blipFill>
                    <a:blip r:embed="rId12"/>
                    <a:stretch>
                      <a:fillRect/>
                    </a:stretch>
                  </pic:blipFill>
                  <pic:spPr>
                    <a:xfrm>
                      <a:off x="0" y="0"/>
                      <a:ext cx="5220000" cy="4045500"/>
                    </a:xfrm>
                    <a:prstGeom prst="rect"/>
                  </pic:spPr>
                </pic:pic>
              </a:graphicData>
            </a:graphic>
          </wp:inline>
        </w:drawing>
      </w:r>
    </w:p>
    <w:p>
      <w:pPr>
        <w:spacing w:before="80" w:after="200"/>
        <w:jc w:val="center"/>
      </w:pPr>
      <w:r>
        <w:rPr>
          <w:rFonts w:ascii="Times New Roman" w:hAnsi="Times New Roman"/>
          <w:b w:val="0"/>
          <w:i/>
          <w:sz w:val="18"/>
        </w:rPr>
        <w:t>Fig. 4. UML Component Diagram — module dependencies and interface specifications.</w:t>
      </w:r>
    </w:p>
    <w:p>
      <w:pPr>
        <w:spacing w:before="0" w:after="0"/>
        <w:jc w:val="both"/>
      </w:pPr>
      <w:r>
        <w:rPr>
          <w:rFonts w:ascii="Times New Roman" w:hAnsi="Times New Roman"/>
          <w:b/>
          <w:i w:val="0"/>
          <w:sz w:val="20"/>
        </w:rPr>
        <w:t>4.3  Sequence Diagram — Simulation Run (Fig. 5)</w:t>
      </w:r>
    </w:p>
    <w:p>
      <w:pPr>
        <w:spacing w:before="0" w:after="0"/>
        <w:jc w:val="both"/>
      </w:pPr>
      <w:r>
        <w:rPr>
          <w:rFonts w:ascii="Times New Roman" w:hAnsi="Times New Roman"/>
          <w:b w:val="0"/>
          <w:i w:val="0"/>
          <w:sz w:val="20"/>
        </w:rPr>
        <w:t>The Sequence Diagram delineates the asynchronous WebSocket handshake, the 60-tick streaming loop at 20 Hz, the downstream UI reactive state synchronization, and the post-simulation analysis dispatch.</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220000" cy="3023250"/>
            <wp:docPr id="5" name="Picture 5"/>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5220000" cy="3023250"/>
                    </a:xfrm>
                    <a:prstGeom prst="rect"/>
                  </pic:spPr>
                </pic:pic>
              </a:graphicData>
            </a:graphic>
          </wp:inline>
        </w:drawing>
      </w:r>
    </w:p>
    <w:p>
      <w:pPr>
        <w:spacing w:before="80" w:after="200"/>
        <w:jc w:val="center"/>
      </w:pPr>
      <w:r>
        <w:rPr>
          <w:rFonts w:ascii="Times New Roman" w:hAnsi="Times New Roman"/>
          <w:b w:val="0"/>
          <w:i/>
          <w:sz w:val="18"/>
        </w:rPr>
        <w:t>Fig. 5. UML Sequence Diagram for a simulation run with loop-streaming and failure escalation.</w:t>
      </w:r>
    </w:p>
    <w:p>
      <w:pPr>
        <w:spacing w:before="0" w:after="0"/>
        <w:jc w:val="both"/>
      </w:pPr>
      <w:r>
        <w:rPr>
          <w:rFonts w:ascii="Times New Roman" w:hAnsi="Times New Roman"/>
          <w:b/>
          <w:i w:val="0"/>
          <w:sz w:val="20"/>
        </w:rPr>
        <w:t>4.4  Node State Machine Diagram (Fig. 6)</w:t>
      </w:r>
    </w:p>
    <w:p>
      <w:pPr>
        <w:spacing w:before="0" w:after="0"/>
        <w:jc w:val="both"/>
      </w:pPr>
      <w:r>
        <w:rPr>
          <w:rFonts w:ascii="Times New Roman" w:hAnsi="Times New Roman"/>
          <w:b w:val="0"/>
          <w:i w:val="0"/>
          <w:sz w:val="20"/>
        </w:rPr>
        <w:t>Every node functions as a finite state automaton progressing across four discrete states: Healthy (green), Warning (amber, load &gt;= 80%), Critical (red, load &gt; 100% or queue &gt; 0), and Failed (dark/black, capacity = 0).</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220000" cy="4130325"/>
            <wp:docPr id="6" name="Picture 6"/>
            <wp:cNvGraphicFramePr>
              <a:graphicFrameLocks noChangeAspect="1"/>
            </wp:cNvGraphicFramePr>
            <a:graphic>
              <a:graphicData uri="http://schemas.openxmlformats.org/drawingml/2006/picture">
                <pic:pic>
                  <pic:nvPicPr>
                    <pic:cNvPr id="0" name="fig6_statemachine.png"/>
                    <pic:cNvPicPr/>
                  </pic:nvPicPr>
                  <pic:blipFill>
                    <a:blip r:embed="rId14"/>
                    <a:stretch>
                      <a:fillRect/>
                    </a:stretch>
                  </pic:blipFill>
                  <pic:spPr>
                    <a:xfrm>
                      <a:off x="0" y="0"/>
                      <a:ext cx="5220000" cy="4130325"/>
                    </a:xfrm>
                    <a:prstGeom prst="rect"/>
                  </pic:spPr>
                </pic:pic>
              </a:graphicData>
            </a:graphic>
          </wp:inline>
        </w:drawing>
      </w:r>
    </w:p>
    <w:p>
      <w:pPr>
        <w:spacing w:before="80" w:after="200"/>
        <w:jc w:val="center"/>
      </w:pPr>
      <w:r>
        <w:rPr>
          <w:rFonts w:ascii="Times New Roman" w:hAnsi="Times New Roman"/>
          <w:b w:val="0"/>
          <w:i/>
          <w:sz w:val="18"/>
        </w:rPr>
        <w:t>Fig. 6. UML State Machine Diagram — node lifecycle with entry/do actions and trigger transitions.</w:t>
      </w:r>
    </w:p>
    <w:p>
      <w:pPr>
        <w:spacing w:before="0" w:after="0"/>
        <w:jc w:val="both"/>
      </w:pPr>
      <w:r>
        <w:rPr>
          <w:rFonts w:ascii="Times New Roman" w:hAnsi="Times New Roman"/>
          <w:b/>
          <w:i w:val="0"/>
          <w:sz w:val="20"/>
        </w:rPr>
        <w:t>4.5  Domain Class Diagram (Fig. 7)</w:t>
      </w:r>
    </w:p>
    <w:p>
      <w:pPr>
        <w:spacing w:before="0" w:after="0"/>
        <w:jc w:val="both"/>
      </w:pPr>
      <w:r>
        <w:rPr>
          <w:rFonts w:ascii="Times New Roman" w:hAnsi="Times New Roman"/>
          <w:b w:val="0"/>
          <w:i w:val="0"/>
          <w:sz w:val="20"/>
        </w:rPr>
        <w:t>The Domain Class Diagram illustrates the Pydantic v2 data models. BaseNodeData defines eleven core telemetry attributes, specialized by eleven concrete subclasses (ClientData, LoadBalancerData, ApiServerData, DatabaseData, etc.).</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400000" cy="1923750"/>
            <wp:docPr id="7" name="Picture 7"/>
            <wp:cNvGraphicFramePr>
              <a:graphicFrameLocks noChangeAspect="1"/>
            </wp:cNvGraphicFramePr>
            <a:graphic>
              <a:graphicData uri="http://schemas.openxmlformats.org/drawingml/2006/picture">
                <pic:pic>
                  <pic:nvPicPr>
                    <pic:cNvPr id="0" name="fig7_class.png"/>
                    <pic:cNvPicPr/>
                  </pic:nvPicPr>
                  <pic:blipFill>
                    <a:blip r:embed="rId15"/>
                    <a:stretch>
                      <a:fillRect/>
                    </a:stretch>
                  </pic:blipFill>
                  <pic:spPr>
                    <a:xfrm>
                      <a:off x="0" y="0"/>
                      <a:ext cx="5400000" cy="1923750"/>
                    </a:xfrm>
                    <a:prstGeom prst="rect"/>
                  </pic:spPr>
                </pic:pic>
              </a:graphicData>
            </a:graphic>
          </wp:inline>
        </w:drawing>
      </w:r>
    </w:p>
    <w:p>
      <w:pPr>
        <w:spacing w:before="80" w:after="200"/>
        <w:jc w:val="center"/>
      </w:pPr>
      <w:r>
        <w:rPr>
          <w:rFonts w:ascii="Times New Roman" w:hAnsi="Times New Roman"/>
          <w:b w:val="0"/>
          <w:i/>
          <w:sz w:val="18"/>
        </w:rPr>
        <w:t>Fig. 7. UML Class Diagram — domain model showing inheritance, composition, and multiplicity for all Pydantic entities.</w:t>
      </w:r>
    </w:p>
    <w:p>
      <w:pPr>
        <w:spacing w:before="0" w:after="0"/>
        <w:jc w:val="both"/>
      </w:pPr>
      <w:r>
        <w:rPr>
          <w:rFonts w:ascii="Times New Roman" w:hAnsi="Times New Roman"/>
          <w:b/>
          <w:i w:val="0"/>
          <w:sz w:val="20"/>
        </w:rPr>
        <w:t>4.6  Deployment Diagram — Docker Architecture (Fig. 8)</w:t>
      </w:r>
    </w:p>
    <w:p>
      <w:pPr>
        <w:spacing w:before="0" w:after="0"/>
        <w:jc w:val="both"/>
      </w:pPr>
      <w:r>
        <w:rPr>
          <w:rFonts w:ascii="Times New Roman" w:hAnsi="Times New Roman"/>
          <w:b w:val="0"/>
          <w:i w:val="0"/>
          <w:sz w:val="20"/>
        </w:rPr>
        <w:t>The Deployment Diagram describes the production multi-container runtime managed via Docker Compose, bridging the Next.js client (port 3000), FastAPI simulation backend (port 8000), and Redis cache (port 6379).</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4860000" cy="6264232"/>
            <wp:docPr id="8" name="Picture 8"/>
            <wp:cNvGraphicFramePr>
              <a:graphicFrameLocks noChangeAspect="1"/>
            </wp:cNvGraphicFramePr>
            <a:graphic>
              <a:graphicData uri="http://schemas.openxmlformats.org/drawingml/2006/picture">
                <pic:pic>
                  <pic:nvPicPr>
                    <pic:cNvPr id="0" name="fig8_deployment.png"/>
                    <pic:cNvPicPr/>
                  </pic:nvPicPr>
                  <pic:blipFill>
                    <a:blip r:embed="rId16"/>
                    <a:stretch>
                      <a:fillRect/>
                    </a:stretch>
                  </pic:blipFill>
                  <pic:spPr>
                    <a:xfrm>
                      <a:off x="0" y="0"/>
                      <a:ext cx="4860000" cy="6264232"/>
                    </a:xfrm>
                    <a:prstGeom prst="rect"/>
                  </pic:spPr>
                </pic:pic>
              </a:graphicData>
            </a:graphic>
          </wp:inline>
        </w:drawing>
      </w:r>
    </w:p>
    <w:p>
      <w:pPr>
        <w:spacing w:before="80" w:after="200"/>
        <w:jc w:val="center"/>
      </w:pPr>
      <w:r>
        <w:rPr>
          <w:rFonts w:ascii="Times New Roman" w:hAnsi="Times New Roman"/>
          <w:b w:val="0"/>
          <w:i/>
          <w:sz w:val="18"/>
        </w:rPr>
        <w:t>Fig. 8. Deployment Diagram — Docker Compose container topology and host port mappings.</w:t>
      </w:r>
    </w:p>
    <w:p>
      <w:pPr>
        <w:spacing w:before="520" w:after="280"/>
      </w:pPr>
      <w:r>
        <w:rPr>
          <w:rFonts w:ascii="Times New Roman" w:hAnsi="Times New Roman"/>
          <w:b/>
          <w:i w:val="0"/>
          <w:sz w:val="24"/>
        </w:rPr>
        <w:t>5  Implementation and Experimental Setup</w:t>
      </w:r>
    </w:p>
    <w:p>
      <w:pPr>
        <w:spacing w:before="0" w:after="0"/>
        <w:jc w:val="both"/>
      </w:pPr>
      <w:r>
        <w:rPr>
          <w:rFonts w:ascii="Times New Roman" w:hAnsi="Times New Roman"/>
          <w:b/>
          <w:i w:val="0"/>
          <w:sz w:val="20"/>
        </w:rPr>
        <w:t>5.1  Technology Stack</w:t>
      </w:r>
    </w:p>
    <w:p>
      <w:pPr>
        <w:spacing w:before="0" w:after="0"/>
        <w:jc w:val="both"/>
      </w:pPr>
      <w:r>
        <w:rPr>
          <w:rFonts w:ascii="Times New Roman" w:hAnsi="Times New Roman"/>
          <w:b w:val="0"/>
          <w:i w:val="0"/>
          <w:sz w:val="20"/>
        </w:rPr>
        <w:t>The full technology stack employed across frontend, backend, and deployment is itemized in Table 2.</w:t>
      </w:r>
    </w:p>
    <w:p>
      <w:pPr>
        <w:spacing w:before="160" w:after="80"/>
        <w:jc w:val="center"/>
      </w:pPr>
      <w:r>
        <w:rPr>
          <w:rFonts w:ascii="Times New Roman" w:hAnsi="Times New Roman"/>
          <w:b/>
          <w:i w:val="0"/>
          <w:sz w:val="20"/>
        </w:rPr>
        <w:t>Table 2. Technology stack used in NetworkSim.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14"/>
            <w:shd w:val="clear" w:color="auto" w:fill="F2F2F2"/>
          </w:tcPr>
          <w:p>
            <w:pPr>
              <w:jc w:val="center"/>
            </w:pPr>
            <w:r>
              <w:rPr>
                <w:rFonts w:ascii="Times New Roman" w:hAnsi="Times New Roman"/>
                <w:b/>
                <w:i w:val="0"/>
                <w:sz w:val="18"/>
              </w:rPr>
              <w:t>Layer</w:t>
            </w:r>
          </w:p>
        </w:tc>
        <w:tc>
          <w:tcPr>
            <w:tcW w:type="dxa" w:w="2154"/>
            <w:shd w:val="clear" w:color="auto" w:fill="F2F2F2"/>
          </w:tcPr>
          <w:p>
            <w:pPr>
              <w:jc w:val="center"/>
            </w:pPr>
            <w:r>
              <w:rPr>
                <w:rFonts w:ascii="Times New Roman" w:hAnsi="Times New Roman"/>
                <w:b/>
                <w:i w:val="0"/>
                <w:sz w:val="18"/>
              </w:rPr>
              <w:t>Technology</w:t>
            </w:r>
          </w:p>
        </w:tc>
        <w:tc>
          <w:tcPr>
            <w:tcW w:type="dxa" w:w="1587"/>
            <w:shd w:val="clear" w:color="auto" w:fill="F2F2F2"/>
          </w:tcPr>
          <w:p>
            <w:pPr>
              <w:jc w:val="center"/>
            </w:pPr>
            <w:r>
              <w:rPr>
                <w:rFonts w:ascii="Times New Roman" w:hAnsi="Times New Roman"/>
                <w:b/>
                <w:i w:val="0"/>
                <w:sz w:val="18"/>
              </w:rPr>
              <w:t>Version / Role</w:t>
            </w:r>
          </w:p>
        </w:tc>
        <w:tc>
          <w:tcPr>
            <w:tcW w:type="dxa" w:w="3515"/>
            <w:shd w:val="clear" w:color="auto" w:fill="F2F2F2"/>
          </w:tcPr>
          <w:p>
            <w:pPr>
              <w:jc w:val="center"/>
            </w:pPr>
            <w:r>
              <w:rPr>
                <w:rFonts w:ascii="Times New Roman" w:hAnsi="Times New Roman"/>
                <w:b/>
                <w:i w:val="0"/>
                <w:sz w:val="18"/>
              </w:rPr>
              <w:t>Key Functionality</w:t>
            </w:r>
          </w:p>
        </w:tc>
      </w:tr>
      <w:tr>
        <w:tc>
          <w:tcPr>
            <w:tcW w:type="dxa" w:w="1814"/>
          </w:tcPr>
          <w:p>
            <w:pPr>
              <w:jc w:val="center"/>
            </w:pPr>
            <w:r>
              <w:rPr>
                <w:rFonts w:ascii="Times New Roman" w:hAnsi="Times New Roman"/>
                <w:b w:val="0"/>
                <w:i w:val="0"/>
                <w:sz w:val="18"/>
              </w:rPr>
              <w:t>Frontend Framework</w:t>
            </w:r>
          </w:p>
        </w:tc>
        <w:tc>
          <w:tcPr>
            <w:tcW w:type="dxa" w:w="2154"/>
          </w:tcPr>
          <w:p>
            <w:pPr>
              <w:jc w:val="center"/>
            </w:pPr>
            <w:r>
              <w:rPr>
                <w:rFonts w:ascii="Times New Roman" w:hAnsi="Times New Roman"/>
                <w:b w:val="0"/>
                <w:i w:val="0"/>
                <w:sz w:val="18"/>
              </w:rPr>
              <w:t>Next.js / React</w:t>
            </w:r>
          </w:p>
        </w:tc>
        <w:tc>
          <w:tcPr>
            <w:tcW w:type="dxa" w:w="1587"/>
          </w:tcPr>
          <w:p>
            <w:pPr>
              <w:jc w:val="center"/>
            </w:pPr>
            <w:r>
              <w:rPr>
                <w:rFonts w:ascii="Times New Roman" w:hAnsi="Times New Roman"/>
                <w:b w:val="0"/>
                <w:i w:val="0"/>
                <w:sz w:val="18"/>
              </w:rPr>
              <w:t>v16.2 / v19.2</w:t>
            </w:r>
          </w:p>
        </w:tc>
        <w:tc>
          <w:tcPr>
            <w:tcW w:type="dxa" w:w="3515"/>
          </w:tcPr>
          <w:p>
            <w:pPr>
              <w:jc w:val="center"/>
            </w:pPr>
            <w:r>
              <w:rPr>
                <w:rFonts w:ascii="Times New Roman" w:hAnsi="Times New Roman"/>
                <w:b w:val="0"/>
                <w:i w:val="0"/>
                <w:sz w:val="18"/>
              </w:rPr>
              <w:t>Server-side rendering, layout management, client routing</w:t>
            </w:r>
          </w:p>
        </w:tc>
      </w:tr>
      <w:tr>
        <w:tc>
          <w:tcPr>
            <w:tcW w:type="dxa" w:w="1814"/>
          </w:tcPr>
          <w:p>
            <w:pPr>
              <w:jc w:val="center"/>
            </w:pPr>
            <w:r>
              <w:rPr>
                <w:rFonts w:ascii="Times New Roman" w:hAnsi="Times New Roman"/>
                <w:b w:val="0"/>
                <w:i w:val="0"/>
                <w:sz w:val="18"/>
              </w:rPr>
              <w:t>Graph Canvas</w:t>
            </w:r>
          </w:p>
        </w:tc>
        <w:tc>
          <w:tcPr>
            <w:tcW w:type="dxa" w:w="2154"/>
          </w:tcPr>
          <w:p>
            <w:pPr>
              <w:jc w:val="center"/>
            </w:pPr>
            <w:r>
              <w:rPr>
                <w:rFonts w:ascii="Times New Roman" w:hAnsi="Times New Roman"/>
                <w:b w:val="0"/>
                <w:i w:val="0"/>
                <w:sz w:val="18"/>
              </w:rPr>
              <w:t>@xyflow/react (React Flow)</w:t>
            </w:r>
          </w:p>
        </w:tc>
        <w:tc>
          <w:tcPr>
            <w:tcW w:type="dxa" w:w="1587"/>
          </w:tcPr>
          <w:p>
            <w:pPr>
              <w:jc w:val="center"/>
            </w:pPr>
            <w:r>
              <w:rPr>
                <w:rFonts w:ascii="Times New Roman" w:hAnsi="Times New Roman"/>
                <w:b w:val="0"/>
                <w:i w:val="0"/>
                <w:sz w:val="18"/>
              </w:rPr>
              <w:t>v12.10.2</w:t>
            </w:r>
          </w:p>
        </w:tc>
        <w:tc>
          <w:tcPr>
            <w:tcW w:type="dxa" w:w="3515"/>
          </w:tcPr>
          <w:p>
            <w:pPr>
              <w:jc w:val="center"/>
            </w:pPr>
            <w:r>
              <w:rPr>
                <w:rFonts w:ascii="Times New Roman" w:hAnsi="Times New Roman"/>
                <w:b w:val="0"/>
                <w:i w:val="0"/>
                <w:sz w:val="18"/>
              </w:rPr>
              <w:t>Node dragging, connection handles, animated SVG edges</w:t>
            </w:r>
          </w:p>
        </w:tc>
      </w:tr>
      <w:tr>
        <w:tc>
          <w:tcPr>
            <w:tcW w:type="dxa" w:w="1814"/>
          </w:tcPr>
          <w:p>
            <w:pPr>
              <w:jc w:val="center"/>
            </w:pPr>
            <w:r>
              <w:rPr>
                <w:rFonts w:ascii="Times New Roman" w:hAnsi="Times New Roman"/>
                <w:b w:val="0"/>
                <w:i w:val="0"/>
                <w:sz w:val="18"/>
              </w:rPr>
              <w:t>State Management</w:t>
            </w:r>
          </w:p>
        </w:tc>
        <w:tc>
          <w:tcPr>
            <w:tcW w:type="dxa" w:w="2154"/>
          </w:tcPr>
          <w:p>
            <w:pPr>
              <w:jc w:val="center"/>
            </w:pPr>
            <w:r>
              <w:rPr>
                <w:rFonts w:ascii="Times New Roman" w:hAnsi="Times New Roman"/>
                <w:b w:val="0"/>
                <w:i w:val="0"/>
                <w:sz w:val="18"/>
              </w:rPr>
              <w:t>Zustand</w:t>
            </w:r>
          </w:p>
        </w:tc>
        <w:tc>
          <w:tcPr>
            <w:tcW w:type="dxa" w:w="1587"/>
          </w:tcPr>
          <w:p>
            <w:pPr>
              <w:jc w:val="center"/>
            </w:pPr>
            <w:r>
              <w:rPr>
                <w:rFonts w:ascii="Times New Roman" w:hAnsi="Times New Roman"/>
                <w:b w:val="0"/>
                <w:i w:val="0"/>
                <w:sz w:val="18"/>
              </w:rPr>
              <w:t>v5.0.12</w:t>
            </w:r>
          </w:p>
        </w:tc>
        <w:tc>
          <w:tcPr>
            <w:tcW w:type="dxa" w:w="3515"/>
          </w:tcPr>
          <w:p>
            <w:pPr>
              <w:jc w:val="center"/>
            </w:pPr>
            <w:r>
              <w:rPr>
                <w:rFonts w:ascii="Times New Roman" w:hAnsi="Times New Roman"/>
                <w:b w:val="0"/>
                <w:i w:val="0"/>
                <w:sz w:val="18"/>
              </w:rPr>
              <w:t>Single store for nodes, edges, unit costs, and tick telemetry</w:t>
            </w:r>
          </w:p>
        </w:tc>
      </w:tr>
      <w:tr>
        <w:tc>
          <w:tcPr>
            <w:tcW w:type="dxa" w:w="1814"/>
          </w:tcPr>
          <w:p>
            <w:pPr>
              <w:jc w:val="center"/>
            </w:pPr>
            <w:r>
              <w:rPr>
                <w:rFonts w:ascii="Times New Roman" w:hAnsi="Times New Roman"/>
                <w:b w:val="0"/>
                <w:i w:val="0"/>
                <w:sz w:val="18"/>
              </w:rPr>
              <w:t>Data Visualization</w:t>
            </w:r>
          </w:p>
        </w:tc>
        <w:tc>
          <w:tcPr>
            <w:tcW w:type="dxa" w:w="2154"/>
          </w:tcPr>
          <w:p>
            <w:pPr>
              <w:jc w:val="center"/>
            </w:pPr>
            <w:r>
              <w:rPr>
                <w:rFonts w:ascii="Times New Roman" w:hAnsi="Times New Roman"/>
                <w:b w:val="0"/>
                <w:i w:val="0"/>
                <w:sz w:val="18"/>
              </w:rPr>
              <w:t>Recharts &amp; Chart.js</w:t>
            </w:r>
          </w:p>
        </w:tc>
        <w:tc>
          <w:tcPr>
            <w:tcW w:type="dxa" w:w="1587"/>
          </w:tcPr>
          <w:p>
            <w:pPr>
              <w:jc w:val="center"/>
            </w:pPr>
            <w:r>
              <w:rPr>
                <w:rFonts w:ascii="Times New Roman" w:hAnsi="Times New Roman"/>
                <w:b w:val="0"/>
                <w:i w:val="0"/>
                <w:sz w:val="18"/>
              </w:rPr>
              <w:t>v3.8.1 / v4.5.1</w:t>
            </w:r>
          </w:p>
        </w:tc>
        <w:tc>
          <w:tcPr>
            <w:tcW w:type="dxa" w:w="3515"/>
          </w:tcPr>
          <w:p>
            <w:pPr>
              <w:jc w:val="center"/>
            </w:pPr>
            <w:r>
              <w:rPr>
                <w:rFonts w:ascii="Times New Roman" w:hAnsi="Times New Roman"/>
                <w:b w:val="0"/>
                <w:i w:val="0"/>
                <w:sz w:val="18"/>
              </w:rPr>
              <w:t>Real-time streaming multi-line charts and capacity gauges</w:t>
            </w:r>
          </w:p>
        </w:tc>
      </w:tr>
      <w:tr>
        <w:tc>
          <w:tcPr>
            <w:tcW w:type="dxa" w:w="1814"/>
          </w:tcPr>
          <w:p>
            <w:pPr>
              <w:jc w:val="center"/>
            </w:pPr>
            <w:r>
              <w:rPr>
                <w:rFonts w:ascii="Times New Roman" w:hAnsi="Times New Roman"/>
                <w:b w:val="0"/>
                <w:i w:val="0"/>
                <w:sz w:val="18"/>
              </w:rPr>
              <w:t>Backend Framework</w:t>
            </w:r>
          </w:p>
        </w:tc>
        <w:tc>
          <w:tcPr>
            <w:tcW w:type="dxa" w:w="2154"/>
          </w:tcPr>
          <w:p>
            <w:pPr>
              <w:jc w:val="center"/>
            </w:pPr>
            <w:r>
              <w:rPr>
                <w:rFonts w:ascii="Times New Roman" w:hAnsi="Times New Roman"/>
                <w:b w:val="0"/>
                <w:i w:val="0"/>
                <w:sz w:val="18"/>
              </w:rPr>
              <w:t>FastAPI / Starlette</w:t>
            </w:r>
          </w:p>
        </w:tc>
        <w:tc>
          <w:tcPr>
            <w:tcW w:type="dxa" w:w="1587"/>
          </w:tcPr>
          <w:p>
            <w:pPr>
              <w:jc w:val="center"/>
            </w:pPr>
            <w:r>
              <w:rPr>
                <w:rFonts w:ascii="Times New Roman" w:hAnsi="Times New Roman"/>
                <w:b w:val="0"/>
                <w:i w:val="0"/>
                <w:sz w:val="18"/>
              </w:rPr>
              <w:t>v0.110.0</w:t>
            </w:r>
          </w:p>
        </w:tc>
        <w:tc>
          <w:tcPr>
            <w:tcW w:type="dxa" w:w="3515"/>
          </w:tcPr>
          <w:p>
            <w:pPr>
              <w:jc w:val="center"/>
            </w:pPr>
            <w:r>
              <w:rPr>
                <w:rFonts w:ascii="Times New Roman" w:hAnsi="Times New Roman"/>
                <w:b w:val="0"/>
                <w:i w:val="0"/>
                <w:sz w:val="18"/>
              </w:rPr>
              <w:t>Asynchronous ASGI server, REST endpoints, WebSocket handler</w:t>
            </w:r>
          </w:p>
        </w:tc>
      </w:tr>
      <w:tr>
        <w:tc>
          <w:tcPr>
            <w:tcW w:type="dxa" w:w="1814"/>
          </w:tcPr>
          <w:p>
            <w:pPr>
              <w:jc w:val="center"/>
            </w:pPr>
            <w:r>
              <w:rPr>
                <w:rFonts w:ascii="Times New Roman" w:hAnsi="Times New Roman"/>
                <w:b w:val="0"/>
                <w:i w:val="0"/>
                <w:sz w:val="18"/>
              </w:rPr>
              <w:t>Graph Modeling</w:t>
            </w:r>
          </w:p>
        </w:tc>
        <w:tc>
          <w:tcPr>
            <w:tcW w:type="dxa" w:w="2154"/>
          </w:tcPr>
          <w:p>
            <w:pPr>
              <w:jc w:val="center"/>
            </w:pPr>
            <w:r>
              <w:rPr>
                <w:rFonts w:ascii="Times New Roman" w:hAnsi="Times New Roman"/>
                <w:b w:val="0"/>
                <w:i w:val="0"/>
                <w:sz w:val="18"/>
              </w:rPr>
              <w:t>NetworkX</w:t>
            </w:r>
          </w:p>
        </w:tc>
        <w:tc>
          <w:tcPr>
            <w:tcW w:type="dxa" w:w="1587"/>
          </w:tcPr>
          <w:p>
            <w:pPr>
              <w:jc w:val="center"/>
            </w:pPr>
            <w:r>
              <w:rPr>
                <w:rFonts w:ascii="Times New Roman" w:hAnsi="Times New Roman"/>
                <w:b w:val="0"/>
                <w:i w:val="0"/>
                <w:sz w:val="18"/>
              </w:rPr>
              <w:t>v3.2.1</w:t>
            </w:r>
          </w:p>
        </w:tc>
        <w:tc>
          <w:tcPr>
            <w:tcW w:type="dxa" w:w="3515"/>
          </w:tcPr>
          <w:p>
            <w:pPr>
              <w:jc w:val="center"/>
            </w:pPr>
            <w:r>
              <w:rPr>
                <w:rFonts w:ascii="Times New Roman" w:hAnsi="Times New Roman"/>
                <w:b w:val="0"/>
                <w:i w:val="0"/>
                <w:sz w:val="18"/>
              </w:rPr>
              <w:t>DiGraph construction, topological sorting, dependency checks</w:t>
            </w:r>
          </w:p>
        </w:tc>
      </w:tr>
      <w:tr>
        <w:tc>
          <w:tcPr>
            <w:tcW w:type="dxa" w:w="1814"/>
          </w:tcPr>
          <w:p>
            <w:pPr>
              <w:jc w:val="center"/>
            </w:pPr>
            <w:r>
              <w:rPr>
                <w:rFonts w:ascii="Times New Roman" w:hAnsi="Times New Roman"/>
                <w:b w:val="0"/>
                <w:i w:val="0"/>
                <w:sz w:val="18"/>
              </w:rPr>
              <w:t>Data Validation</w:t>
            </w:r>
          </w:p>
        </w:tc>
        <w:tc>
          <w:tcPr>
            <w:tcW w:type="dxa" w:w="2154"/>
          </w:tcPr>
          <w:p>
            <w:pPr>
              <w:jc w:val="center"/>
            </w:pPr>
            <w:r>
              <w:rPr>
                <w:rFonts w:ascii="Times New Roman" w:hAnsi="Times New Roman"/>
                <w:b w:val="0"/>
                <w:i w:val="0"/>
                <w:sz w:val="18"/>
              </w:rPr>
              <w:t>Pydantic</w:t>
            </w:r>
          </w:p>
        </w:tc>
        <w:tc>
          <w:tcPr>
            <w:tcW w:type="dxa" w:w="1587"/>
          </w:tcPr>
          <w:p>
            <w:pPr>
              <w:jc w:val="center"/>
            </w:pPr>
            <w:r>
              <w:rPr>
                <w:rFonts w:ascii="Times New Roman" w:hAnsi="Times New Roman"/>
                <w:b w:val="0"/>
                <w:i w:val="0"/>
                <w:sz w:val="18"/>
              </w:rPr>
              <w:t>v2.6.4</w:t>
            </w:r>
          </w:p>
        </w:tc>
        <w:tc>
          <w:tcPr>
            <w:tcW w:type="dxa" w:w="3515"/>
          </w:tcPr>
          <w:p>
            <w:pPr>
              <w:jc w:val="center"/>
            </w:pPr>
            <w:r>
              <w:rPr>
                <w:rFonts w:ascii="Times New Roman" w:hAnsi="Times New Roman"/>
                <w:b w:val="0"/>
                <w:i w:val="0"/>
                <w:sz w:val="18"/>
              </w:rPr>
              <w:t>Strict typed schema validation for graphs, requests, and ticks</w:t>
            </w:r>
          </w:p>
        </w:tc>
      </w:tr>
      <w:tr>
        <w:tc>
          <w:tcPr>
            <w:tcW w:type="dxa" w:w="1814"/>
          </w:tcPr>
          <w:p>
            <w:pPr>
              <w:jc w:val="center"/>
            </w:pPr>
            <w:r>
              <w:rPr>
                <w:rFonts w:ascii="Times New Roman" w:hAnsi="Times New Roman"/>
                <w:b w:val="0"/>
                <w:i w:val="0"/>
                <w:sz w:val="18"/>
              </w:rPr>
              <w:t>Styling &amp; Icons</w:t>
            </w:r>
          </w:p>
        </w:tc>
        <w:tc>
          <w:tcPr>
            <w:tcW w:type="dxa" w:w="2154"/>
          </w:tcPr>
          <w:p>
            <w:pPr>
              <w:jc w:val="center"/>
            </w:pPr>
            <w:r>
              <w:rPr>
                <w:rFonts w:ascii="Times New Roman" w:hAnsi="Times New Roman"/>
                <w:b w:val="0"/>
                <w:i w:val="0"/>
                <w:sz w:val="18"/>
              </w:rPr>
              <w:t>Tailwind CSS &amp; Lucide</w:t>
            </w:r>
          </w:p>
        </w:tc>
        <w:tc>
          <w:tcPr>
            <w:tcW w:type="dxa" w:w="1587"/>
          </w:tcPr>
          <w:p>
            <w:pPr>
              <w:jc w:val="center"/>
            </w:pPr>
            <w:r>
              <w:rPr>
                <w:rFonts w:ascii="Times New Roman" w:hAnsi="Times New Roman"/>
                <w:b w:val="0"/>
                <w:i w:val="0"/>
                <w:sz w:val="18"/>
              </w:rPr>
              <w:t>v4.0 / v1.8.0</w:t>
            </w:r>
          </w:p>
        </w:tc>
        <w:tc>
          <w:tcPr>
            <w:tcW w:type="dxa" w:w="3515"/>
          </w:tcPr>
          <w:p>
            <w:pPr>
              <w:jc w:val="center"/>
            </w:pPr>
            <w:r>
              <w:rPr>
                <w:rFonts w:ascii="Times New Roman" w:hAnsi="Times New Roman"/>
                <w:b w:val="0"/>
                <w:i w:val="0"/>
                <w:sz w:val="18"/>
              </w:rPr>
              <w:t>Dark-mode aesthetic, micro-animations, iconography</w:t>
            </w:r>
          </w:p>
        </w:tc>
      </w:tr>
      <w:tr>
        <w:tc>
          <w:tcPr>
            <w:tcW w:type="dxa" w:w="1814"/>
          </w:tcPr>
          <w:p>
            <w:pPr>
              <w:jc w:val="center"/>
            </w:pPr>
            <w:r>
              <w:rPr>
                <w:rFonts w:ascii="Times New Roman" w:hAnsi="Times New Roman"/>
                <w:b w:val="0"/>
                <w:i w:val="0"/>
                <w:sz w:val="18"/>
              </w:rPr>
              <w:t>Containerization</w:t>
            </w:r>
          </w:p>
        </w:tc>
        <w:tc>
          <w:tcPr>
            <w:tcW w:type="dxa" w:w="2154"/>
          </w:tcPr>
          <w:p>
            <w:pPr>
              <w:jc w:val="center"/>
            </w:pPr>
            <w:r>
              <w:rPr>
                <w:rFonts w:ascii="Times New Roman" w:hAnsi="Times New Roman"/>
                <w:b w:val="0"/>
                <w:i w:val="0"/>
                <w:sz w:val="18"/>
              </w:rPr>
              <w:t>Docker &amp; Compose</w:t>
            </w:r>
          </w:p>
        </w:tc>
        <w:tc>
          <w:tcPr>
            <w:tcW w:type="dxa" w:w="1587"/>
          </w:tcPr>
          <w:p>
            <w:pPr>
              <w:jc w:val="center"/>
            </w:pPr>
            <w:r>
              <w:rPr>
                <w:rFonts w:ascii="Times New Roman" w:hAnsi="Times New Roman"/>
                <w:b w:val="0"/>
                <w:i w:val="0"/>
                <w:sz w:val="18"/>
              </w:rPr>
              <w:t>v24.0+</w:t>
            </w:r>
          </w:p>
        </w:tc>
        <w:tc>
          <w:tcPr>
            <w:tcW w:type="dxa" w:w="3515"/>
          </w:tcPr>
          <w:p>
            <w:pPr>
              <w:jc w:val="center"/>
            </w:pPr>
            <w:r>
              <w:rPr>
                <w:rFonts w:ascii="Times New Roman" w:hAnsi="Times New Roman"/>
                <w:b w:val="0"/>
                <w:i w:val="0"/>
                <w:sz w:val="18"/>
              </w:rPr>
              <w:t>Multi-container orchestration for web, API, and cache services</w:t>
            </w:r>
          </w:p>
        </w:tc>
      </w:tr>
    </w:tbl>
    <w:p>
      <w:pPr>
        <w:spacing w:before="0" w:after="0"/>
        <w:jc w:val="both"/>
      </w:pPr>
      <w:r>
        <w:rPr>
          <w:rFonts w:ascii="Times New Roman" w:hAnsi="Times New Roman"/>
          <w:b/>
          <w:i w:val="0"/>
          <w:sz w:val="20"/>
        </w:rPr>
        <w:t>5.2  Implementation Status — Review 2 Delivery</w:t>
      </w:r>
    </w:p>
    <w:p>
      <w:pPr>
        <w:spacing w:before="0" w:after="0"/>
        <w:jc w:val="both"/>
      </w:pPr>
      <w:r>
        <w:rPr>
          <w:rFonts w:ascii="Times New Roman" w:hAnsi="Times New Roman"/>
          <w:b w:val="0"/>
          <w:i w:val="0"/>
          <w:sz w:val="20"/>
        </w:rPr>
        <w:t>As of Review 2, NetworkSim is 100% core-implemented and fully operational. All planned functional components are developed, integrated, and experimentally verified under live browser execution.</w:t>
      </w:r>
    </w:p>
    <w:p>
      <w:pPr>
        <w:spacing w:before="0" w:after="0"/>
        <w:jc w:val="both"/>
      </w:pPr>
      <w:r>
        <w:rPr>
          <w:rFonts w:ascii="Times New Roman" w:hAnsi="Times New Roman"/>
          <w:b w:val="0"/>
          <w:i w:val="0"/>
          <w:sz w:val="20"/>
        </w:rPr>
        <w:t>5.2.1 Implemented Core Modules (Complete):</w:t>
      </w:r>
    </w:p>
    <w:p>
      <w:pPr>
        <w:pStyle w:val="ListBullet"/>
        <w:spacing w:before="0" w:after="60"/>
        <w:jc w:val="both"/>
      </w:pPr>
      <w:r>
        <w:rPr>
          <w:rFonts w:ascii="Times New Roman" w:hAnsi="Times New Roman"/>
          <w:b w:val="0"/>
          <w:i w:val="0"/>
          <w:sz w:val="20"/>
        </w:rPr>
        <w:t>Interactive drag-and-drop canvas supporting 11 distinct infrastructure node types with live connection validation.</w:t>
      </w:r>
    </w:p>
    <w:p>
      <w:pPr>
        <w:pStyle w:val="ListBullet"/>
        <w:spacing w:before="0" w:after="60"/>
        <w:jc w:val="both"/>
      </w:pPr>
      <w:r>
        <w:rPr>
          <w:rFonts w:ascii="Times New Roman" w:hAnsi="Times New Roman"/>
          <w:b w:val="0"/>
          <w:i w:val="0"/>
          <w:sz w:val="20"/>
        </w:rPr>
        <w:t>Dynamic properties sidebar featuring responsive sliders for base RPS, throughput capacity, and baseline latency.</w:t>
      </w:r>
    </w:p>
    <w:p>
      <w:pPr>
        <w:pStyle w:val="ListBullet"/>
        <w:spacing w:before="0" w:after="60"/>
        <w:jc w:val="both"/>
      </w:pPr>
      <w:r>
        <w:rPr>
          <w:rFonts w:ascii="Times New Roman" w:hAnsi="Times New Roman"/>
          <w:b w:val="0"/>
          <w:i w:val="0"/>
          <w:sz w:val="20"/>
        </w:rPr>
        <w:t>Zustand global store implementing complete reactive CRUD state management across topology nodes, edges, and unit prices.</w:t>
      </w:r>
    </w:p>
    <w:p>
      <w:pPr>
        <w:pStyle w:val="ListBullet"/>
        <w:spacing w:before="0" w:after="60"/>
        <w:jc w:val="both"/>
      </w:pPr>
      <w:r>
        <w:rPr>
          <w:rFonts w:ascii="Times New Roman" w:hAnsi="Times New Roman"/>
          <w:b w:val="0"/>
          <w:i w:val="0"/>
          <w:sz w:val="20"/>
        </w:rPr>
        <w:t>FastAPI asynchronous REST endpoints (GET /, GET /templates, POST /simulate, POST /analyze) and WebSocket (/ws/simulate).</w:t>
      </w:r>
    </w:p>
    <w:p>
      <w:pPr>
        <w:pStyle w:val="ListBullet"/>
        <w:spacing w:before="0" w:after="60"/>
        <w:jc w:val="both"/>
      </w:pPr>
      <w:r>
        <w:rPr>
          <w:rFonts w:ascii="Times New Roman" w:hAnsi="Times New Roman"/>
          <w:b w:val="0"/>
          <w:i w:val="0"/>
          <w:sz w:val="20"/>
        </w:rPr>
        <w:t>Tick-based physics engine executing DAG topological sorts and M/M/1 queuing with dynamic latency penalties.</w:t>
      </w:r>
    </w:p>
    <w:p>
      <w:pPr>
        <w:pStyle w:val="ListBullet"/>
        <w:spacing w:before="0" w:after="60"/>
        <w:jc w:val="both"/>
      </w:pPr>
      <w:r>
        <w:rPr>
          <w:rFonts w:ascii="Times New Roman" w:hAnsi="Times New Roman"/>
          <w:b w:val="0"/>
          <w:i w:val="0"/>
          <w:sz w:val="20"/>
        </w:rPr>
        <w:t>Deterministic failure scheduler enabling time-targeted node crashes and artificial traffic spikes.</w:t>
      </w:r>
    </w:p>
    <w:p>
      <w:pPr>
        <w:pStyle w:val="ListBullet"/>
        <w:spacing w:before="0" w:after="60"/>
        <w:jc w:val="both"/>
      </w:pPr>
      <w:r>
        <w:rPr>
          <w:rFonts w:ascii="Times New Roman" w:hAnsi="Times New Roman"/>
          <w:b w:val="0"/>
          <w:i w:val="0"/>
          <w:sz w:val="20"/>
        </w:rPr>
        <w:t>Autonomous Chaos Daemon executing stochastic node termination every 15 simulation ticks.</w:t>
      </w:r>
    </w:p>
    <w:p>
      <w:pPr>
        <w:pStyle w:val="ListBullet"/>
        <w:spacing w:before="0" w:after="60"/>
        <w:jc w:val="both"/>
      </w:pPr>
      <w:r>
        <w:rPr>
          <w:rFonts w:ascii="Times New Roman" w:hAnsi="Times New Roman"/>
          <w:b w:val="0"/>
          <w:i w:val="0"/>
          <w:sz w:val="20"/>
        </w:rPr>
        <w:t>Automated post-simulation diagnostic analyzer generating root-cause narratives and prescriptive remediation steps.</w:t>
      </w:r>
    </w:p>
    <w:p>
      <w:pPr>
        <w:pStyle w:val="ListBullet"/>
        <w:spacing w:before="0" w:after="60"/>
        <w:jc w:val="both"/>
      </w:pPr>
      <w:r>
        <w:rPr>
          <w:rFonts w:ascii="Times New Roman" w:hAnsi="Times New Roman"/>
          <w:b w:val="0"/>
          <w:i w:val="0"/>
          <w:sz w:val="20"/>
        </w:rPr>
        <w:t>Real-time Recharts analytics panel plotting throughput, queue depths, and dropped packets with live grid status indication.</w:t>
      </w:r>
    </w:p>
    <w:p>
      <w:pPr>
        <w:pStyle w:val="ListBullet"/>
        <w:spacing w:before="0" w:after="60"/>
        <w:jc w:val="both"/>
      </w:pPr>
      <w:r>
        <w:rPr>
          <w:rFonts w:ascii="Times New Roman" w:hAnsi="Times New Roman"/>
          <w:b w:val="0"/>
          <w:i w:val="0"/>
          <w:sz w:val="20"/>
        </w:rPr>
        <w:t>Terminal-style Event Console displaying color-coded tick events and context-aware fix recommendations.</w:t>
      </w:r>
    </w:p>
    <w:p>
      <w:pPr>
        <w:pStyle w:val="ListBullet"/>
        <w:spacing w:before="0" w:after="60"/>
        <w:jc w:val="both"/>
      </w:pPr>
      <w:r>
        <w:rPr>
          <w:rFonts w:ascii="Times New Roman" w:hAnsi="Times New Roman"/>
          <w:b w:val="0"/>
          <w:i w:val="0"/>
          <w:sz w:val="20"/>
        </w:rPr>
        <w:t>Gamified AWS cost estimation configurator computing dynamic monthly operational expenditures based on provisioned capacity.</w:t>
      </w:r>
    </w:p>
    <w:p>
      <w:pPr>
        <w:pStyle w:val="ListBullet"/>
        <w:spacing w:before="0" w:after="60"/>
        <w:jc w:val="both"/>
      </w:pPr>
      <w:r>
        <w:rPr>
          <w:rFonts w:ascii="Times New Roman" w:hAnsi="Times New Roman"/>
          <w:b w:val="0"/>
          <w:i w:val="0"/>
          <w:sz w:val="20"/>
        </w:rPr>
        <w:t>Blueprint JSON export and import pipeline facilitating persistent topology storage in local browser environments.</w:t>
      </w:r>
    </w:p>
    <w:p>
      <w:pPr>
        <w:pStyle w:val="ListBullet"/>
        <w:spacing w:before="0" w:after="60"/>
        <w:jc w:val="both"/>
      </w:pPr>
      <w:r>
        <w:rPr>
          <w:rFonts w:ascii="Times New Roman" w:hAnsi="Times New Roman"/>
          <w:b w:val="0"/>
          <w:i w:val="0"/>
          <w:sz w:val="20"/>
        </w:rPr>
        <w:t>Pre-configured multi-tier blueprint template library spanning E-Commerce, Microservices, and Event-Driven systems.</w:t>
      </w:r>
    </w:p>
    <w:p>
      <w:pPr>
        <w:pStyle w:val="ListBullet"/>
        <w:spacing w:before="0" w:after="60"/>
        <w:jc w:val="both"/>
      </w:pPr>
      <w:r>
        <w:rPr>
          <w:rFonts w:ascii="Times New Roman" w:hAnsi="Times New Roman"/>
          <w:b w:val="0"/>
          <w:i w:val="0"/>
          <w:sz w:val="20"/>
        </w:rPr>
        <w:t>Production-grade Docker Compose stack orchestrating Next.js, FastAPI, and Redis services.</w:t>
      </w:r>
    </w:p>
    <w:p>
      <w:pPr>
        <w:spacing w:before="0" w:after="0"/>
        <w:jc w:val="both"/>
      </w:pPr>
      <w:r>
        <w:rPr>
          <w:rFonts w:ascii="Times New Roman" w:hAnsi="Times New Roman"/>
          <w:b w:val="0"/>
          <w:i w:val="0"/>
          <w:sz w:val="20"/>
        </w:rPr>
        <w:t>5.2.2 Future Enhancements (Post-Submission Polish):</w:t>
      </w:r>
    </w:p>
    <w:p>
      <w:pPr>
        <w:pStyle w:val="ListBullet"/>
        <w:spacing w:before="0" w:after="60"/>
        <w:jc w:val="both"/>
      </w:pPr>
      <w:r>
        <w:rPr>
          <w:rFonts w:ascii="Times New Roman" w:hAnsi="Times New Roman"/>
          <w:b w:val="0"/>
          <w:i w:val="0"/>
          <w:sz w:val="20"/>
        </w:rPr>
        <w:t>Natural language processing terminal for interactive topology repair commands.</w:t>
      </w:r>
    </w:p>
    <w:p>
      <w:pPr>
        <w:pStyle w:val="ListBullet"/>
        <w:spacing w:before="0" w:after="60"/>
        <w:jc w:val="both"/>
      </w:pPr>
      <w:r>
        <w:rPr>
          <w:rFonts w:ascii="Times New Roman" w:hAnsi="Times New Roman"/>
          <w:b w:val="0"/>
          <w:i w:val="0"/>
          <w:sz w:val="20"/>
        </w:rPr>
        <w:t>Multi-hop cascade dependency tracing visualizing historical failure propagation paths on the canvas.</w:t>
      </w:r>
    </w:p>
    <w:p>
      <w:pPr>
        <w:pStyle w:val="ListBullet"/>
        <w:spacing w:before="0" w:after="60"/>
        <w:jc w:val="both"/>
      </w:pPr>
      <w:r>
        <w:rPr>
          <w:rFonts w:ascii="Times New Roman" w:hAnsi="Times New Roman"/>
          <w:b w:val="0"/>
          <w:i w:val="0"/>
          <w:sz w:val="20"/>
        </w:rPr>
        <w:t>Persistent cloud database storage for user project workspaces and versioned blueprints.</w:t>
      </w:r>
    </w:p>
    <w:p>
      <w:pPr>
        <w:pStyle w:val="ListBullet"/>
        <w:spacing w:before="0" w:after="60"/>
        <w:jc w:val="both"/>
      </w:pPr>
      <w:r>
        <w:rPr>
          <w:rFonts w:ascii="Times New Roman" w:hAnsi="Times New Roman"/>
          <w:b w:val="0"/>
          <w:i w:val="0"/>
          <w:sz w:val="20"/>
        </w:rPr>
        <w:t>Automated PDF and CSV export of complete simulation telemetry runs.</w:t>
      </w:r>
    </w:p>
    <w:p>
      <w:pPr>
        <w:spacing w:before="0" w:after="0"/>
        <w:jc w:val="both"/>
      </w:pPr>
      <w:r>
        <w:rPr>
          <w:rFonts w:ascii="Times New Roman" w:hAnsi="Times New Roman"/>
          <w:b/>
          <w:i w:val="0"/>
          <w:sz w:val="20"/>
        </w:rPr>
        <w:t>5.3  Key APIs and Interfaces</w:t>
      </w:r>
    </w:p>
    <w:p>
      <w:pPr>
        <w:spacing w:before="0" w:after="0"/>
        <w:jc w:val="both"/>
      </w:pPr>
      <w:r>
        <w:rPr>
          <w:rFonts w:ascii="Times New Roman" w:hAnsi="Times New Roman"/>
          <w:b w:val="0"/>
          <w:i w:val="0"/>
          <w:sz w:val="20"/>
        </w:rPr>
        <w:t>The backend exposes a streamlined API surface for both batch execution and live interactive streaming (Table 3).</w:t>
      </w:r>
    </w:p>
    <w:p>
      <w:pPr>
        <w:spacing w:before="160" w:after="80"/>
        <w:jc w:val="center"/>
      </w:pPr>
      <w:r>
        <w:rPr>
          <w:rFonts w:ascii="Times New Roman" w:hAnsi="Times New Roman"/>
          <w:b/>
          <w:i w:val="0"/>
          <w:sz w:val="20"/>
        </w:rPr>
        <w:t>Table 3. FastAPI REST and WebSocket endpoint reference.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247"/>
            <w:shd w:val="clear" w:color="auto" w:fill="F2F2F2"/>
          </w:tcPr>
          <w:p>
            <w:pPr>
              <w:jc w:val="center"/>
            </w:pPr>
            <w:r>
              <w:rPr>
                <w:rFonts w:ascii="Times New Roman" w:hAnsi="Times New Roman"/>
                <w:b/>
                <w:i w:val="0"/>
                <w:sz w:val="18"/>
              </w:rPr>
              <w:t>Method</w:t>
            </w:r>
          </w:p>
        </w:tc>
        <w:tc>
          <w:tcPr>
            <w:tcW w:type="dxa" w:w="1701"/>
            <w:shd w:val="clear" w:color="auto" w:fill="F2F2F2"/>
          </w:tcPr>
          <w:p>
            <w:pPr>
              <w:jc w:val="center"/>
            </w:pPr>
            <w:r>
              <w:rPr>
                <w:rFonts w:ascii="Times New Roman" w:hAnsi="Times New Roman"/>
                <w:b/>
                <w:i w:val="0"/>
                <w:sz w:val="18"/>
              </w:rPr>
              <w:t>Endpoint</w:t>
            </w:r>
          </w:p>
        </w:tc>
        <w:tc>
          <w:tcPr>
            <w:tcW w:type="dxa" w:w="1417"/>
            <w:shd w:val="clear" w:color="auto" w:fill="F2F2F2"/>
          </w:tcPr>
          <w:p>
            <w:pPr>
              <w:jc w:val="center"/>
            </w:pPr>
            <w:r>
              <w:rPr>
                <w:rFonts w:ascii="Times New Roman" w:hAnsi="Times New Roman"/>
                <w:b/>
                <w:i w:val="0"/>
                <w:sz w:val="18"/>
              </w:rPr>
              <w:t>Protocol</w:t>
            </w:r>
          </w:p>
        </w:tc>
        <w:tc>
          <w:tcPr>
            <w:tcW w:type="dxa" w:w="2438"/>
            <w:shd w:val="clear" w:color="auto" w:fill="F2F2F2"/>
          </w:tcPr>
          <w:p>
            <w:pPr>
              <w:jc w:val="center"/>
            </w:pPr>
            <w:r>
              <w:rPr>
                <w:rFonts w:ascii="Times New Roman" w:hAnsi="Times New Roman"/>
                <w:b/>
                <w:i w:val="0"/>
                <w:sz w:val="18"/>
              </w:rPr>
              <w:t>Payload / Return</w:t>
            </w:r>
          </w:p>
        </w:tc>
        <w:tc>
          <w:tcPr>
            <w:tcW w:type="dxa" w:w="2268"/>
            <w:shd w:val="clear" w:color="auto" w:fill="F2F2F2"/>
          </w:tcPr>
          <w:p>
            <w:pPr>
              <w:jc w:val="center"/>
            </w:pPr>
            <w:r>
              <w:rPr>
                <w:rFonts w:ascii="Times New Roman" w:hAnsi="Times New Roman"/>
                <w:b/>
                <w:i w:val="0"/>
                <w:sz w:val="18"/>
              </w:rPr>
              <w:t>Description</w:t>
            </w:r>
          </w:p>
        </w:tc>
      </w:tr>
      <w:tr>
        <w:tc>
          <w:tcPr>
            <w:tcW w:type="dxa" w:w="1247"/>
          </w:tcPr>
          <w:p>
            <w:pPr>
              <w:jc w:val="center"/>
            </w:pPr>
            <w:r>
              <w:rPr>
                <w:rFonts w:ascii="Times New Roman" w:hAnsi="Times New Roman"/>
                <w:b w:val="0"/>
                <w:i w:val="0"/>
                <w:sz w:val="18"/>
              </w:rPr>
              <w:t>GET</w:t>
            </w:r>
          </w:p>
        </w:tc>
        <w:tc>
          <w:tcPr>
            <w:tcW w:type="dxa" w:w="1701"/>
          </w:tcPr>
          <w:p>
            <w:pPr>
              <w:jc w:val="center"/>
            </w:pPr>
            <w:r>
              <w:rPr>
                <w:rFonts w:ascii="Times New Roman" w:hAnsi="Times New Roman"/>
                <w:b w:val="0"/>
                <w:i w:val="0"/>
                <w:sz w:val="18"/>
              </w:rPr>
              <w:t>/</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None -&gt; JSON</w:t>
            </w:r>
          </w:p>
        </w:tc>
        <w:tc>
          <w:tcPr>
            <w:tcW w:type="dxa" w:w="2268"/>
          </w:tcPr>
          <w:p>
            <w:pPr>
              <w:jc w:val="center"/>
            </w:pPr>
            <w:r>
              <w:rPr>
                <w:rFonts w:ascii="Times New Roman" w:hAnsi="Times New Roman"/>
                <w:b w:val="0"/>
                <w:i w:val="0"/>
                <w:sz w:val="18"/>
              </w:rPr>
              <w:t>Health check endpoint returning system status.</w:t>
            </w:r>
          </w:p>
        </w:tc>
      </w:tr>
      <w:tr>
        <w:tc>
          <w:tcPr>
            <w:tcW w:type="dxa" w:w="1247"/>
          </w:tcPr>
          <w:p>
            <w:pPr>
              <w:jc w:val="center"/>
            </w:pPr>
            <w:r>
              <w:rPr>
                <w:rFonts w:ascii="Times New Roman" w:hAnsi="Times New Roman"/>
                <w:b w:val="0"/>
                <w:i w:val="0"/>
                <w:sz w:val="18"/>
              </w:rPr>
              <w:t>GET</w:t>
            </w:r>
          </w:p>
        </w:tc>
        <w:tc>
          <w:tcPr>
            <w:tcW w:type="dxa" w:w="1701"/>
          </w:tcPr>
          <w:p>
            <w:pPr>
              <w:jc w:val="center"/>
            </w:pPr>
            <w:r>
              <w:rPr>
                <w:rFonts w:ascii="Times New Roman" w:hAnsi="Times New Roman"/>
                <w:b w:val="0"/>
                <w:i w:val="0"/>
                <w:sz w:val="18"/>
              </w:rPr>
              <w:t>/templates</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None -&gt; List[Template]</w:t>
            </w:r>
          </w:p>
        </w:tc>
        <w:tc>
          <w:tcPr>
            <w:tcW w:type="dxa" w:w="2268"/>
          </w:tcPr>
          <w:p>
            <w:pPr>
              <w:jc w:val="center"/>
            </w:pPr>
            <w:r>
              <w:rPr>
                <w:rFonts w:ascii="Times New Roman" w:hAnsi="Times New Roman"/>
                <w:b w:val="0"/>
                <w:i w:val="0"/>
                <w:sz w:val="18"/>
              </w:rPr>
              <w:t>Retrieves pre-configured topology blueprint templates.</w:t>
            </w:r>
          </w:p>
        </w:tc>
      </w:tr>
      <w:tr>
        <w:tc>
          <w:tcPr>
            <w:tcW w:type="dxa" w:w="1247"/>
          </w:tcPr>
          <w:p>
            <w:pPr>
              <w:jc w:val="center"/>
            </w:pPr>
            <w:r>
              <w:rPr>
                <w:rFonts w:ascii="Times New Roman" w:hAnsi="Times New Roman"/>
                <w:b w:val="0"/>
                <w:i w:val="0"/>
                <w:sz w:val="18"/>
              </w:rPr>
              <w:t>POST</w:t>
            </w:r>
          </w:p>
        </w:tc>
        <w:tc>
          <w:tcPr>
            <w:tcW w:type="dxa" w:w="1701"/>
          </w:tcPr>
          <w:p>
            <w:pPr>
              <w:jc w:val="center"/>
            </w:pPr>
            <w:r>
              <w:rPr>
                <w:rFonts w:ascii="Times New Roman" w:hAnsi="Times New Roman"/>
                <w:b w:val="0"/>
                <w:i w:val="0"/>
                <w:sz w:val="18"/>
              </w:rPr>
              <w:t>/simulate</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SimRequest -&gt; SimResponse</w:t>
            </w:r>
          </w:p>
        </w:tc>
        <w:tc>
          <w:tcPr>
            <w:tcW w:type="dxa" w:w="2268"/>
          </w:tcPr>
          <w:p>
            <w:pPr>
              <w:jc w:val="center"/>
            </w:pPr>
            <w:r>
              <w:rPr>
                <w:rFonts w:ascii="Times New Roman" w:hAnsi="Times New Roman"/>
                <w:b w:val="0"/>
                <w:i w:val="0"/>
                <w:sz w:val="18"/>
              </w:rPr>
              <w:t>Executes full batch simulation returning complete tick history and analysis.</w:t>
            </w:r>
          </w:p>
        </w:tc>
      </w:tr>
      <w:tr>
        <w:tc>
          <w:tcPr>
            <w:tcW w:type="dxa" w:w="1247"/>
          </w:tcPr>
          <w:p>
            <w:pPr>
              <w:jc w:val="center"/>
            </w:pPr>
            <w:r>
              <w:rPr>
                <w:rFonts w:ascii="Times New Roman" w:hAnsi="Times New Roman"/>
                <w:b w:val="0"/>
                <w:i w:val="0"/>
                <w:sz w:val="18"/>
              </w:rPr>
              <w:t>POST</w:t>
            </w:r>
          </w:p>
        </w:tc>
        <w:tc>
          <w:tcPr>
            <w:tcW w:type="dxa" w:w="1701"/>
          </w:tcPr>
          <w:p>
            <w:pPr>
              <w:jc w:val="center"/>
            </w:pPr>
            <w:r>
              <w:rPr>
                <w:rFonts w:ascii="Times New Roman" w:hAnsi="Times New Roman"/>
                <w:b w:val="0"/>
                <w:i w:val="0"/>
                <w:sz w:val="18"/>
              </w:rPr>
              <w:t>/analyze</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AnalyzeRequest -&gt; Output</w:t>
            </w:r>
          </w:p>
        </w:tc>
        <w:tc>
          <w:tcPr>
            <w:tcW w:type="dxa" w:w="2268"/>
          </w:tcPr>
          <w:p>
            <w:pPr>
              <w:jc w:val="center"/>
            </w:pPr>
            <w:r>
              <w:rPr>
                <w:rFonts w:ascii="Times New Roman" w:hAnsi="Times New Roman"/>
                <w:b w:val="0"/>
                <w:i w:val="0"/>
                <w:sz w:val="18"/>
              </w:rPr>
              <w:t>Runs standalone diagnostic inference on provided tick history data.</w:t>
            </w:r>
          </w:p>
        </w:tc>
      </w:tr>
      <w:tr>
        <w:tc>
          <w:tcPr>
            <w:tcW w:type="dxa" w:w="1247"/>
          </w:tcPr>
          <w:p>
            <w:pPr>
              <w:jc w:val="center"/>
            </w:pPr>
            <w:r>
              <w:rPr>
                <w:rFonts w:ascii="Times New Roman" w:hAnsi="Times New Roman"/>
                <w:b w:val="0"/>
                <w:i w:val="0"/>
                <w:sz w:val="18"/>
              </w:rPr>
              <w:t>WS</w:t>
            </w:r>
          </w:p>
        </w:tc>
        <w:tc>
          <w:tcPr>
            <w:tcW w:type="dxa" w:w="1701"/>
          </w:tcPr>
          <w:p>
            <w:pPr>
              <w:jc w:val="center"/>
            </w:pPr>
            <w:r>
              <w:rPr>
                <w:rFonts w:ascii="Times New Roman" w:hAnsi="Times New Roman"/>
                <w:b w:val="0"/>
                <w:i w:val="0"/>
                <w:sz w:val="18"/>
              </w:rPr>
              <w:t>/ws/simulate</w:t>
            </w:r>
          </w:p>
        </w:tc>
        <w:tc>
          <w:tcPr>
            <w:tcW w:type="dxa" w:w="1417"/>
          </w:tcPr>
          <w:p>
            <w:pPr>
              <w:jc w:val="center"/>
            </w:pPr>
            <w:r>
              <w:rPr>
                <w:rFonts w:ascii="Times New Roman" w:hAnsi="Times New Roman"/>
                <w:b w:val="0"/>
                <w:i w:val="0"/>
                <w:sz w:val="18"/>
              </w:rPr>
              <w:t>WebSocket</w:t>
            </w:r>
          </w:p>
        </w:tc>
        <w:tc>
          <w:tcPr>
            <w:tcW w:type="dxa" w:w="2438"/>
          </w:tcPr>
          <w:p>
            <w:pPr>
              <w:jc w:val="center"/>
            </w:pPr>
            <w:r>
              <w:rPr>
                <w:rFonts w:ascii="Times New Roman" w:hAnsi="Times New Roman"/>
                <w:b w:val="0"/>
                <w:i w:val="0"/>
                <w:sz w:val="18"/>
              </w:rPr>
              <w:t>JSON -&gt; Stream[TickResult]</w:t>
            </w:r>
          </w:p>
        </w:tc>
        <w:tc>
          <w:tcPr>
            <w:tcW w:type="dxa" w:w="2268"/>
          </w:tcPr>
          <w:p>
            <w:pPr>
              <w:jc w:val="center"/>
            </w:pPr>
            <w:r>
              <w:rPr>
                <w:rFonts w:ascii="Times New Roman" w:hAnsi="Times New Roman"/>
                <w:b w:val="0"/>
                <w:i w:val="0"/>
                <w:sz w:val="18"/>
              </w:rPr>
              <w:t>Streams real-time simulation ticks at 20 Hz (50 ms intervals) for 60 ticks.</w:t>
            </w:r>
          </w:p>
        </w:tc>
      </w:tr>
    </w:tbl>
    <w:p>
      <w:pPr>
        <w:spacing w:before="0" w:after="0"/>
        <w:jc w:val="both"/>
      </w:pPr>
      <w:r>
        <w:rPr>
          <w:rFonts w:ascii="Times New Roman" w:hAnsi="Times New Roman"/>
          <w:b/>
          <w:i w:val="0"/>
          <w:sz w:val="20"/>
        </w:rPr>
        <w:t>5.4  User Interface Overview</w:t>
      </w:r>
    </w:p>
    <w:p>
      <w:pPr>
        <w:spacing w:before="0" w:after="0"/>
        <w:jc w:val="both"/>
      </w:pPr>
      <w:r>
        <w:rPr>
          <w:rFonts w:ascii="Times New Roman" w:hAnsi="Times New Roman"/>
          <w:b w:val="0"/>
          <w:i w:val="0"/>
          <w:sz w:val="20"/>
        </w:rPr>
        <w:t>The user interface provides a cohesive, dark-mode control room environment. Fig. 9 illustrates the main canvas with the pre-built 8-node E-Commerce topology loaded (Client -&gt; DNS -&gt; CDN -&gt; Load Balancer -&gt; API Servers -&gt; Database). Fig. 10 depicts the live simulation in progress at tick 25: nodes display real-time green/amber glowing status rings, the top status bar confirms live execution ('SIMULATING...'), and the Event Console actively streams tick logs.</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400000" cy="3543750"/>
            <wp:docPr id="9" name="Picture 9"/>
            <wp:cNvGraphicFramePr>
              <a:graphicFrameLocks noChangeAspect="1"/>
            </wp:cNvGraphicFramePr>
            <a:graphic>
              <a:graphicData uri="http://schemas.openxmlformats.org/drawingml/2006/picture">
                <pic:pic>
                  <pic:nvPicPr>
                    <pic:cNvPr id="0" name="fig9_main_canvas_ecommerce.png"/>
                    <pic:cNvPicPr/>
                  </pic:nvPicPr>
                  <pic:blipFill>
                    <a:blip r:embed="rId17"/>
                    <a:stretch>
                      <a:fillRect/>
                    </a:stretch>
                  </pic:blipFill>
                  <pic:spPr>
                    <a:xfrm>
                      <a:off x="0" y="0"/>
                      <a:ext cx="5400000" cy="3543750"/>
                    </a:xfrm>
                    <a:prstGeom prst="rect"/>
                  </pic:spPr>
                </pic:pic>
              </a:graphicData>
            </a:graphic>
          </wp:inline>
        </w:drawing>
      </w:r>
    </w:p>
    <w:p>
      <w:pPr>
        <w:spacing w:before="80" w:after="200"/>
        <w:jc w:val="center"/>
      </w:pPr>
      <w:r>
        <w:rPr>
          <w:rFonts w:ascii="Times New Roman" w:hAnsi="Times New Roman"/>
          <w:b w:val="0"/>
          <w:i/>
          <w:sz w:val="18"/>
        </w:rPr>
        <w:t>Fig. 9. NetworkSim main interface — E-Commerce topology loaded on the React Flow canvas.</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400000" cy="3123057"/>
            <wp:docPr id="10" name="Picture 10"/>
            <wp:cNvGraphicFramePr>
              <a:graphicFrameLocks noChangeAspect="1"/>
            </wp:cNvGraphicFramePr>
            <a:graphic>
              <a:graphicData uri="http://schemas.openxmlformats.org/drawingml/2006/picture">
                <pic:pic>
                  <pic:nvPicPr>
                    <pic:cNvPr id="0" name="fig10_simulation_running.png"/>
                    <pic:cNvPicPr/>
                  </pic:nvPicPr>
                  <pic:blipFill>
                    <a:blip r:embed="rId18"/>
                    <a:stretch>
                      <a:fillRect/>
                    </a:stretch>
                  </pic:blipFill>
                  <pic:spPr>
                    <a:xfrm>
                      <a:off x="0" y="0"/>
                      <a:ext cx="5400000" cy="3123057"/>
                    </a:xfrm>
                    <a:prstGeom prst="rect"/>
                  </pic:spPr>
                </pic:pic>
              </a:graphicData>
            </a:graphic>
          </wp:inline>
        </w:drawing>
      </w:r>
    </w:p>
    <w:p>
      <w:pPr>
        <w:spacing w:before="80" w:after="200"/>
        <w:jc w:val="center"/>
      </w:pPr>
      <w:r>
        <w:rPr>
          <w:rFonts w:ascii="Times New Roman" w:hAnsi="Times New Roman"/>
          <w:b w:val="0"/>
          <w:i/>
          <w:sz w:val="18"/>
        </w:rPr>
        <w:t>Fig. 10. Live simulation running — nodes display real-time health badges and live throughput telemetry.</w:t>
      </w:r>
    </w:p>
    <w:p>
      <w:pPr>
        <w:spacing w:before="520" w:after="280"/>
      </w:pPr>
      <w:r>
        <w:rPr>
          <w:rFonts w:ascii="Times New Roman" w:hAnsi="Times New Roman"/>
          <w:b/>
          <w:i w:val="0"/>
          <w:sz w:val="24"/>
        </w:rPr>
        <w:t>6  Experimental Results and Discussion</w:t>
      </w:r>
    </w:p>
    <w:p>
      <w:pPr>
        <w:spacing w:before="0" w:after="0"/>
        <w:jc w:val="both"/>
      </w:pPr>
      <w:r>
        <w:rPr>
          <w:rFonts w:ascii="Times New Roman" w:hAnsi="Times New Roman"/>
          <w:b/>
          <w:i w:val="0"/>
          <w:sz w:val="20"/>
        </w:rPr>
        <w:t>6.1  Traffic Propagation Accuracy</w:t>
      </w:r>
    </w:p>
    <w:p>
      <w:pPr>
        <w:spacing w:before="0" w:after="0"/>
        <w:jc w:val="both"/>
      </w:pPr>
      <w:r>
        <w:rPr>
          <w:rFonts w:ascii="Times New Roman" w:hAnsi="Times New Roman"/>
          <w:b w:val="0"/>
          <w:i w:val="0"/>
          <w:sz w:val="20"/>
        </w:rPr>
        <w:t>To validate mathematical accuracy, a baseline linear pipeline (Client: 500 RPS -&gt; API Server: 1000 RPS -&gt; Database: 500 RPS) was simulated across 60 ticks. Under non-congested conditions, the API Server processed all 500 RPS with zero packet loss and baseline latency (10 ms). The downstream database matched its write capacity exactly, maintaining a stable 500 RPS throughput without queue backlog accumulation. When client traffic was doubled to 1,000 RPS, database queue depth accumulated at exactly 500 req/tick, and response latency escalated in strict conformance with the theoretical formula L = L_base + 0.5 * Q. These results verify that the topological sort algorithm correctly propagates traffic without numerical distortion.</w:t>
      </w:r>
    </w:p>
    <w:p>
      <w:pPr>
        <w:spacing w:before="0" w:after="0"/>
        <w:jc w:val="both"/>
      </w:pPr>
      <w:r>
        <w:rPr>
          <w:rFonts w:ascii="Times New Roman" w:hAnsi="Times New Roman"/>
          <w:b/>
          <w:i w:val="0"/>
          <w:sz w:val="20"/>
        </w:rPr>
        <w:t>6.2  Chaos Daemon Cascade Testing</w:t>
      </w:r>
    </w:p>
    <w:p>
      <w:pPr>
        <w:spacing w:before="0" w:after="0"/>
        <w:jc w:val="both"/>
      </w:pPr>
      <w:r>
        <w:rPr>
          <w:rFonts w:ascii="Times New Roman" w:hAnsi="Times New Roman"/>
          <w:b w:val="0"/>
          <w:i w:val="0"/>
          <w:sz w:val="20"/>
        </w:rPr>
        <w:t>Resilience under stochastic degradation was benchmarked on the 8-node E-Commerce blueprint with Chaos Mode active. At tick 15, the Chaos Daemon eradicated `api_web`, instantly reducing its capacity to 0 RPS. Traffic redirected to the remaining API server (`api_pay`), exceeding its capacity limit and triggering warning logs in the Event Console ('Capacity exceeded at api_pay'). At tick 30, a second chaos strike struck `api_pay`, causing an acute downstream outage. As captured in the real-time Recharts analytics panel (Fig. 11), aggregate throughput exhibited distinct step-drops at ticks 15, 30, and 45. Queue backlog surged to 10,500 requests, dropped packets rose sharply, and the system grid status transitioned from 'Flawless' to 'Compromised'. Fig. 12 illustrates the live Event Console capturing chaos strikes alongside context-aware remediation advice (e.g., 'Auto-scale API pods or implement aggressive caching').</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5400000" cy="648000"/>
            <wp:docPr id="11" name="Picture 11"/>
            <wp:cNvGraphicFramePr>
              <a:graphicFrameLocks noChangeAspect="1"/>
            </wp:cNvGraphicFramePr>
            <a:graphic>
              <a:graphicData uri="http://schemas.openxmlformats.org/drawingml/2006/picture">
                <pic:pic>
                  <pic:nvPicPr>
                    <pic:cNvPr id="0" name="fig11_analytics_panel.png"/>
                    <pic:cNvPicPr/>
                  </pic:nvPicPr>
                  <pic:blipFill>
                    <a:blip r:embed="rId19"/>
                    <a:stretch>
                      <a:fillRect/>
                    </a:stretch>
                  </pic:blipFill>
                  <pic:spPr>
                    <a:xfrm>
                      <a:off x="0" y="0"/>
                      <a:ext cx="5400000" cy="648000"/>
                    </a:xfrm>
                    <a:prstGeom prst="rect"/>
                  </pic:spPr>
                </pic:pic>
              </a:graphicData>
            </a:graphic>
          </wp:inline>
        </w:drawing>
      </w:r>
    </w:p>
    <w:p>
      <w:pPr>
        <w:spacing w:before="80" w:after="200"/>
        <w:jc w:val="center"/>
      </w:pPr>
      <w:r>
        <w:rPr>
          <w:rFonts w:ascii="Times New Roman" w:hAnsi="Times New Roman"/>
          <w:b w:val="0"/>
          <w:i/>
          <w:sz w:val="18"/>
        </w:rPr>
        <w:t>Fig. 11. Real-time Recharts analytics panel — throughput step-drop (green), backlog buildup (amber), and packet drops (red) under chaos injection.</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3600000" cy="5062500"/>
            <wp:docPr id="12" name="Picture 12"/>
            <wp:cNvGraphicFramePr>
              <a:graphicFrameLocks noChangeAspect="1"/>
            </wp:cNvGraphicFramePr>
            <a:graphic>
              <a:graphicData uri="http://schemas.openxmlformats.org/drawingml/2006/picture">
                <pic:pic>
                  <pic:nvPicPr>
                    <pic:cNvPr id="0" name="fig12_event_console_chaos.png"/>
                    <pic:cNvPicPr/>
                  </pic:nvPicPr>
                  <pic:blipFill>
                    <a:blip r:embed="rId20"/>
                    <a:stretch>
                      <a:fillRect/>
                    </a:stretch>
                  </pic:blipFill>
                  <pic:spPr>
                    <a:xfrm>
                      <a:off x="0" y="0"/>
                      <a:ext cx="3600000" cy="5062500"/>
                    </a:xfrm>
                    <a:prstGeom prst="rect"/>
                  </pic:spPr>
                </pic:pic>
              </a:graphicData>
            </a:graphic>
          </wp:inline>
        </w:drawing>
      </w:r>
    </w:p>
    <w:p>
      <w:pPr>
        <w:spacing w:before="80" w:after="200"/>
        <w:jc w:val="center"/>
      </w:pPr>
      <w:r>
        <w:rPr>
          <w:rFonts w:ascii="Times New Roman" w:hAnsi="Times New Roman"/>
          <w:b w:val="0"/>
          <w:i/>
          <w:sz w:val="18"/>
        </w:rPr>
        <w:t>Fig. 12. Event Console — Chaos Daemon strike events (purple) with context-aware remediation recommendations.</w:t>
      </w:r>
    </w:p>
    <w:p>
      <w:pPr>
        <w:spacing w:before="0" w:after="0"/>
        <w:jc w:val="both"/>
      </w:pPr>
      <w:r>
        <w:rPr>
          <w:rFonts w:ascii="Times New Roman" w:hAnsi="Times New Roman"/>
          <w:b/>
          <w:i w:val="0"/>
          <w:sz w:val="20"/>
        </w:rPr>
        <w:t>6.3  Post-Simulation Diagnostic Analysis Quality</w:t>
      </w:r>
    </w:p>
    <w:p>
      <w:pPr>
        <w:spacing w:before="0" w:after="0"/>
        <w:jc w:val="both"/>
      </w:pPr>
      <w:r>
        <w:rPr>
          <w:rFonts w:ascii="Times New Roman" w:hAnsi="Times New Roman"/>
          <w:b w:val="0"/>
          <w:i w:val="0"/>
          <w:sz w:val="20"/>
        </w:rPr>
        <w:t>The Diagnostic Analyzer was evaluated by submitting the post-chaos telemetry history to `POST /analyze`. As illustrated in Fig. 13, the engine successfully isolated `waf_1` as the primary root-cause failure, correctly categorizing it as a severe catastrophic outage (*'CATASTROPHIC OUTAGE: waf_1 experienced a hard crash. Processing capacity plummeted to 0, blackholing all downstream traffic'*). Furthermore, the engine automatically populated actionable prescriptive remediation guidelines, recommending immediate log inspection and multi-AZ automated failover deployment.</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4680000" cy="3071250"/>
            <wp:docPr id="13" name="Picture 13"/>
            <wp:cNvGraphicFramePr>
              <a:graphicFrameLocks noChangeAspect="1"/>
            </wp:cNvGraphicFramePr>
            <a:graphic>
              <a:graphicData uri="http://schemas.openxmlformats.org/drawingml/2006/picture">
                <pic:pic>
                  <pic:nvPicPr>
                    <pic:cNvPr id="0" name="fig14_post_sim_analysis.png"/>
                    <pic:cNvPicPr/>
                  </pic:nvPicPr>
                  <pic:blipFill>
                    <a:blip r:embed="rId21"/>
                    <a:stretch>
                      <a:fillRect/>
                    </a:stretch>
                  </pic:blipFill>
                  <pic:spPr>
                    <a:xfrm>
                      <a:off x="0" y="0"/>
                      <a:ext cx="4680000" cy="3071250"/>
                    </a:xfrm>
                    <a:prstGeom prst="rect"/>
                  </pic:spPr>
                </pic:pic>
              </a:graphicData>
            </a:graphic>
          </wp:inline>
        </w:drawing>
      </w:r>
    </w:p>
    <w:p>
      <w:pPr>
        <w:spacing w:before="80" w:after="200"/>
        <w:jc w:val="center"/>
      </w:pPr>
      <w:r>
        <w:rPr>
          <w:rFonts w:ascii="Times New Roman" w:hAnsi="Times New Roman"/>
          <w:b w:val="0"/>
          <w:i/>
          <w:sz w:val="18"/>
        </w:rPr>
        <w:t>Fig. 13. Post-simulation Diagnostic Report modal — automated root-cause bottleneck isolation and prescriptive remediation.</w:t>
      </w:r>
    </w:p>
    <w:p>
      <w:pPr>
        <w:spacing w:before="0" w:after="0"/>
        <w:jc w:val="both"/>
      </w:pPr>
      <w:r>
        <w:rPr>
          <w:rFonts w:ascii="Times New Roman" w:hAnsi="Times New Roman"/>
          <w:b/>
          <w:i w:val="0"/>
          <w:sz w:val="20"/>
        </w:rPr>
        <w:t>6.4  Cost Estimation Validation</w:t>
      </w:r>
    </w:p>
    <w:p>
      <w:pPr>
        <w:spacing w:before="0" w:after="0"/>
        <w:jc w:val="both"/>
      </w:pPr>
      <w:r>
        <w:rPr>
          <w:rFonts w:ascii="Times New Roman" w:hAnsi="Times New Roman"/>
          <w:b w:val="0"/>
          <w:i w:val="0"/>
          <w:sz w:val="20"/>
        </w:rPr>
        <w:t>The Budget Configurator modal was tested against varying node configurations to verify dynamic cost scaling. For the active E-Commerce topology, the configurator calculated an estimated run expenditure of $760/month (Fig. 14). The cost engine accurately itemized expenditures across infrastructure tiers: DNS ($250/mo, 32.9%), Load Balancers ($240/mo, 31.6%), and API Servers ($70/mo, 9.2%). Modifying node capacities or unit prices in the modal triggered instant proportional recalculations, confirming linear cost scaling across all 11 infrastructure entity types.</w:t>
      </w:r>
    </w:p>
    <w:p>
      <w:pPr>
        <w:spacing w:before="360" w:after="160"/>
        <w:jc w:val="center"/>
      </w:pPr>
      <w:r>
        <w:rPr>
          <w:rFonts w:ascii="Times New Roman" w:hAnsi="Times New Roman"/>
          <w:b/>
          <w:sz w:val="20"/>
        </w:rPr>
        <w:drawing>
          <wp:inline xmlns:a="http://schemas.openxmlformats.org/drawingml/2006/main" xmlns:pic="http://schemas.openxmlformats.org/drawingml/2006/picture">
            <wp:extent cx="4680000" cy="3071250"/>
            <wp:docPr id="14" name="Picture 14"/>
            <wp:cNvGraphicFramePr>
              <a:graphicFrameLocks noChangeAspect="1"/>
            </wp:cNvGraphicFramePr>
            <a:graphic>
              <a:graphicData uri="http://schemas.openxmlformats.org/drawingml/2006/picture">
                <pic:pic>
                  <pic:nvPicPr>
                    <pic:cNvPr id="0" name="fig13_cost_modal.png"/>
                    <pic:cNvPicPr/>
                  </pic:nvPicPr>
                  <pic:blipFill>
                    <a:blip r:embed="rId22"/>
                    <a:stretch>
                      <a:fillRect/>
                    </a:stretch>
                  </pic:blipFill>
                  <pic:spPr>
                    <a:xfrm>
                      <a:off x="0" y="0"/>
                      <a:ext cx="4680000" cy="3071250"/>
                    </a:xfrm>
                    <a:prstGeom prst="rect"/>
                  </pic:spPr>
                </pic:pic>
              </a:graphicData>
            </a:graphic>
          </wp:inline>
        </w:drawing>
      </w:r>
    </w:p>
    <w:p>
      <w:pPr>
        <w:spacing w:before="80" w:after="200"/>
        <w:jc w:val="center"/>
      </w:pPr>
      <w:r>
        <w:rPr>
          <w:rFonts w:ascii="Times New Roman" w:hAnsi="Times New Roman"/>
          <w:b w:val="0"/>
          <w:i/>
          <w:sz w:val="18"/>
        </w:rPr>
        <w:t>Fig. 14. Budget Configurator modal — dynamic AWS monthly cost estimation scaling with provisioned topology capacity.</w:t>
      </w:r>
    </w:p>
    <w:p>
      <w:pPr>
        <w:spacing w:before="520" w:after="280"/>
      </w:pPr>
      <w:r>
        <w:rPr>
          <w:rFonts w:ascii="Times New Roman" w:hAnsi="Times New Roman"/>
          <w:b/>
          <w:i w:val="0"/>
          <w:sz w:val="24"/>
        </w:rPr>
        <w:t>7  Conclusion and Future Scope</w:t>
      </w:r>
    </w:p>
    <w:p>
      <w:pPr>
        <w:spacing w:before="0" w:after="0"/>
        <w:jc w:val="both"/>
      </w:pPr>
      <w:r>
        <w:rPr>
          <w:rFonts w:ascii="Times New Roman" w:hAnsi="Times New Roman"/>
          <w:b w:val="0"/>
          <w:i w:val="0"/>
          <w:sz w:val="20"/>
        </w:rPr>
        <w:t>NetworkSim successfully demonstrates a zero-install, browser-native platform for distributed systems simulation, chaos testing, and architectural education. Review 2 completes 100% of the core software implementation: the tick-based discrete physics engine, 20 Hz WebSocket telemetry streaming, autonomous Chaos Daemon, automated root-cause analyzer, dynamic AWS cost engine, blueprint import/export, and Docker Compose orchestration are fully functional and experimentally verified. Experimental results prove accurate M/M/1 queuing physics, observable cascade failures, automated failure diagnostics, and responsive cost estimation. Future extensions will focus on an NLP natural language repair interface, multi-hop visual cascade path tracing, and persistent cloud blueprint repositories.</w:t>
      </w:r>
    </w:p>
    <w:p>
      <w:pPr>
        <w:spacing w:before="520" w:after="280"/>
      </w:pPr>
      <w:r>
        <w:rPr>
          <w:rFonts w:ascii="Times New Roman" w:hAnsi="Times New Roman"/>
          <w:b/>
          <w:i w:val="0"/>
          <w:sz w:val="24"/>
        </w:rPr>
        <w:t>References</w:t>
      </w:r>
    </w:p>
    <w:p>
      <w:pPr>
        <w:spacing w:before="0" w:after="60"/>
        <w:ind w:left="283" w:hanging="283"/>
        <w:jc w:val="both"/>
      </w:pPr>
      <w:r>
        <w:rPr>
          <w:rFonts w:ascii="Times New Roman" w:hAnsi="Times New Roman"/>
          <w:b w:val="0"/>
          <w:i w:val="0"/>
          <w:sz w:val="18"/>
        </w:rPr>
        <w:t>[1] Newman, S.: Building Microservices: Designing Fine-Grained Systems. O'Reilly Media, Sebastopol (2021)</w:t>
      </w:r>
    </w:p>
    <w:p>
      <w:pPr>
        <w:spacing w:before="0" w:after="60"/>
        <w:ind w:left="283" w:hanging="283"/>
        <w:jc w:val="both"/>
      </w:pPr>
      <w:r>
        <w:rPr>
          <w:rFonts w:ascii="Times New Roman" w:hAnsi="Times New Roman"/>
          <w:b w:val="0"/>
          <w:i w:val="0"/>
          <w:sz w:val="18"/>
        </w:rPr>
        <w:t>[2] Kleppmann, M.: Designing Data-Intensive Applications: The Big Ideas Behind Reliable, Scalable, and Maintainable Systems. O'Reilly Media, Sebastopol (2017)</w:t>
      </w:r>
    </w:p>
    <w:p>
      <w:pPr>
        <w:spacing w:before="0" w:after="60"/>
        <w:ind w:left="283" w:hanging="283"/>
        <w:jc w:val="both"/>
      </w:pPr>
      <w:r>
        <w:rPr>
          <w:rFonts w:ascii="Times New Roman" w:hAnsi="Times New Roman"/>
          <w:b w:val="0"/>
          <w:i w:val="0"/>
          <w:sz w:val="18"/>
        </w:rPr>
        <w:t>[3] Lantz, B., Heller, B., McKeown, N.: A network in a laptop: rapid prototyping for software-defined networks. In: Proceedings of the 9th ACM SIGCOMM Workshop on Hot Topics in Networks (HotNets-IX), pp. 1–6. ACM, New York (2010)</w:t>
      </w:r>
    </w:p>
    <w:p>
      <w:pPr>
        <w:spacing w:before="0" w:after="60"/>
        <w:ind w:left="283" w:hanging="283"/>
        <w:jc w:val="both"/>
      </w:pPr>
      <w:r>
        <w:rPr>
          <w:rFonts w:ascii="Times New Roman" w:hAnsi="Times New Roman"/>
          <w:b w:val="0"/>
          <w:i w:val="0"/>
          <w:sz w:val="18"/>
        </w:rPr>
        <w:t>[4] Matloff, N.: Introduction to Discrete-Event Simulation and the SimPy Language. University of California, Davis (2008)</w:t>
      </w:r>
    </w:p>
    <w:p>
      <w:pPr>
        <w:spacing w:before="0" w:after="60"/>
        <w:ind w:left="283" w:hanging="283"/>
        <w:jc w:val="both"/>
      </w:pPr>
      <w:r>
        <w:rPr>
          <w:rFonts w:ascii="Times New Roman" w:hAnsi="Times New Roman"/>
          <w:b w:val="0"/>
          <w:i w:val="0"/>
          <w:sz w:val="18"/>
        </w:rPr>
        <w:t>[5] Basiri, A., Sengupta, N., Shturova, J., et al.: Chaos Engineering. IEEE Software 33(3), 35–41 (2016)</w:t>
      </w:r>
    </w:p>
    <w:p>
      <w:pPr>
        <w:spacing w:before="0" w:after="60"/>
        <w:ind w:left="283" w:hanging="283"/>
        <w:jc w:val="both"/>
      </w:pPr>
      <w:r>
        <w:rPr>
          <w:rFonts w:ascii="Times New Roman" w:hAnsi="Times New Roman"/>
          <w:b w:val="0"/>
          <w:i w:val="0"/>
          <w:sz w:val="18"/>
        </w:rPr>
        <w:t>[6] Beyer, B., Jones, C., Petoff, J., Murphy, N.R.: Site Reliability Engineering: How Google Runs Production Systems. O'Reilly Media, Sebastopol (2016)</w:t>
      </w:r>
    </w:p>
    <w:p>
      <w:pPr>
        <w:spacing w:before="0" w:after="60"/>
        <w:ind w:left="283" w:hanging="283"/>
        <w:jc w:val="both"/>
      </w:pPr>
      <w:r>
        <w:rPr>
          <w:rFonts w:ascii="Times New Roman" w:hAnsi="Times New Roman"/>
          <w:b w:val="0"/>
          <w:i w:val="0"/>
          <w:sz w:val="18"/>
        </w:rPr>
        <w:t>[7] Tanenbaum, A.S., Van Steen, M.: Distributed Systems: Principles and Paradigms, 3rd edn. CreateSpace Independent Publishing (2017)</w:t>
      </w:r>
    </w:p>
    <w:p>
      <w:pPr>
        <w:spacing w:before="0" w:after="60"/>
        <w:ind w:left="283" w:hanging="283"/>
        <w:jc w:val="both"/>
      </w:pPr>
      <w:r>
        <w:rPr>
          <w:rFonts w:ascii="Times New Roman" w:hAnsi="Times New Roman"/>
          <w:b w:val="0"/>
          <w:i w:val="0"/>
          <w:sz w:val="18"/>
        </w:rPr>
        <w:t>[8] Tiwary, M., et al.: Interactive Visual Simulation Environments for Computer Science Education. ACM Inroads 11(2), 44–53 (2020)</w:t>
      </w:r>
    </w:p>
    <w:p>
      <w:pPr>
        <w:spacing w:before="0" w:after="60"/>
        <w:ind w:left="283" w:hanging="283"/>
        <w:jc w:val="both"/>
      </w:pPr>
      <w:r>
        <w:rPr>
          <w:rFonts w:ascii="Times New Roman" w:hAnsi="Times New Roman"/>
          <w:b w:val="0"/>
          <w:i w:val="0"/>
          <w:sz w:val="18"/>
        </w:rPr>
        <w:t>[9] Ramirez, A., et al.: Web-Based Simulation Platforms in Systems Engineering Curricula. IEEE Transactions on Learning Technologies 14(4), 512–524 (2021)</w:t>
      </w:r>
    </w:p>
    <w:p>
      <w:pPr>
        <w:spacing w:before="0" w:after="60"/>
        <w:ind w:left="283" w:hanging="283"/>
        <w:jc w:val="both"/>
      </w:pPr>
      <w:r>
        <w:rPr>
          <w:rFonts w:ascii="Times New Roman" w:hAnsi="Times New Roman"/>
          <w:b w:val="0"/>
          <w:i w:val="0"/>
          <w:sz w:val="18"/>
        </w:rPr>
        <w:t>[10] Varga, A., Hornig, R.: An overview of the OMNeT++ simulation environment. In: Proceedings of the 1st International Conference on Simulation Tools and Techniques for Communications, Networks and Systems (SIMUTools). ICST, Brussels (2008)</w:t>
      </w:r>
    </w:p>
    <w:p>
      <w:pPr>
        <w:spacing w:before="0" w:after="60"/>
        <w:ind w:left="283" w:hanging="283"/>
        <w:jc w:val="both"/>
      </w:pPr>
      <w:r>
        <w:rPr>
          <w:rFonts w:ascii="Times New Roman" w:hAnsi="Times New Roman"/>
          <w:b w:val="0"/>
          <w:i w:val="0"/>
          <w:sz w:val="18"/>
        </w:rPr>
        <w:t>[11] Allspaw, J., Robbins, J.: Web Operations: Keeping the Data On Time. O'Reilly Media, Sebastopol (2010)</w:t>
      </w:r>
    </w:p>
    <w:p>
      <w:pPr>
        <w:spacing w:before="0" w:after="60"/>
        <w:ind w:left="283" w:hanging="283"/>
        <w:jc w:val="both"/>
      </w:pPr>
      <w:r>
        <w:rPr>
          <w:rFonts w:ascii="Times New Roman" w:hAnsi="Times New Roman"/>
          <w:b w:val="0"/>
          <w:i w:val="0"/>
          <w:sz w:val="18"/>
        </w:rPr>
        <w:t>[12] Fowler, M.: Patterns of Enterprise Application Architecture. Addison-Wesley, Boston (2002)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