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60000"/>
          <w:spacing w:val="20"/>
          <w:sz w:val="18"/>
        </w:rPr>
        <w:t>MUFG AI HUB</w:t>
      </w:r>
    </w:p>
    <w:p>
      <w:pPr>
        <w:spacing w:after="40"/>
      </w:pPr>
      <w:r>
        <w:rPr>
          <w:b/>
          <w:sz w:val="44"/>
        </w:rPr>
        <w:t>Embedding Pluralsight, Microsoft Learn and Viva Engage</w:t>
      </w:r>
    </w:p>
    <w:p>
      <w:pPr>
        <w:pBdr>
          <w:bottom w:val="single" w:sz="12" w:space="6" w:color="E60000"/>
        </w:pBdr>
        <w:spacing w:after="200"/>
      </w:pPr>
      <w:r>
        <w:rPr>
          <w:color w:val="5B616E"/>
          <w:sz w:val="22"/>
        </w:rPr>
        <w:t>Proof and official sources. Headers and links checked on 2 October 2026.</w:t>
      </w:r>
    </w:p>
    <w:p>
      <w:pPr>
        <w:pStyle w:val="Heading1"/>
      </w:pPr>
      <w:r>
        <w:t>In short</w:t>
      </w:r>
    </w:p>
    <w:p>
      <w:pPr>
        <w:pStyle w:val="ListBullet"/>
        <w:spacing w:after="60"/>
      </w:pPr>
      <w:r>
        <w:rPr>
          <w:b/>
          <w:color w:val="A40E26"/>
        </w:rPr>
        <w:t xml:space="preserve">Pluralsight: no. </w:t>
      </w:r>
      <w:r>
        <w:t>Its pages tell browsers not to show them inside another site. The hub lists courses and progress through Pluralsight's API, and the course plays on Pluralsight.</w:t>
      </w:r>
    </w:p>
    <w:p>
      <w:pPr>
        <w:pStyle w:val="ListBullet"/>
        <w:spacing w:after="60"/>
      </w:pPr>
      <w:r>
        <w:rPr>
          <w:b/>
          <w:color w:val="A40E26"/>
        </w:rPr>
        <w:t xml:space="preserve">Microsoft Learn: no. </w:t>
      </w:r>
      <w:r>
        <w:t>Its pages can be framed only by Microsoft's own sites and a short list that includes SharePoint. The hub lists modules, and can show a module's text in its own reader through Microsoft's Learn MCP server.</w:t>
      </w:r>
    </w:p>
    <w:p>
      <w:pPr>
        <w:pStyle w:val="ListBullet"/>
        <w:spacing w:after="60"/>
      </w:pPr>
      <w:r>
        <w:rPr>
          <w:b/>
          <w:color w:val="176B35"/>
        </w:rPr>
        <w:t xml:space="preserve">Viva Engage: yes. </w:t>
      </w:r>
      <w:r>
        <w:t>Microsoft's Embed Feed for Engage is an iframe widget that any HTTPS site may host. People can read and post without leaving the page.</w:t>
      </w:r>
    </w:p>
    <w:p>
      <w:pPr>
        <w:pStyle w:val="Heading1"/>
      </w:pPr>
      <w:r>
        <w:t>Proof and source table</w:t>
      </w:r>
    </w:p>
    <w:tbl>
      <w:tblPr>
        <w:tblW w:type="auto" w:w="0"/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2520"/>
        <w:gridCol w:w="2880"/>
        <w:gridCol w:w="3240"/>
      </w:tblGrid>
      <w:tr>
        <w:trPr>
          <w:cantSplit w:val="true"/>
          <w:tblHeader w:val="true"/>
        </w:trPr>
        <w:tc>
          <w:tcPr>
            <w:tcW w:type="dxa" w:w="1440"/>
            <w:shd w:val="clear" w:color="auto" w:fill="EEF0F3"/>
          </w:tcPr>
          <w:p>
            <w:pPr>
              <w:spacing w:after="0"/>
            </w:pPr>
            <w:r>
              <w:rPr>
                <w:b/>
                <w:sz w:val="19"/>
              </w:rPr>
              <w:t>Platform</w:t>
            </w:r>
          </w:p>
        </w:tc>
        <w:tc>
          <w:tcPr>
            <w:tcW w:type="dxa" w:w="2520"/>
            <w:shd w:val="clear" w:color="auto" w:fill="EEF0F3"/>
          </w:tcPr>
          <w:p>
            <w:pPr>
              <w:spacing w:after="0"/>
            </w:pPr>
            <w:r>
              <w:rPr>
                <w:b/>
                <w:sz w:val="19"/>
              </w:rPr>
              <w:t>Can it be embedded?</w:t>
            </w:r>
          </w:p>
        </w:tc>
        <w:tc>
          <w:tcPr>
            <w:tcW w:type="dxa" w:w="2880"/>
            <w:shd w:val="clear" w:color="auto" w:fill="EEF0F3"/>
          </w:tcPr>
          <w:p>
            <w:pPr>
              <w:spacing w:after="0"/>
            </w:pPr>
            <w:r>
              <w:rPr>
                <w:b/>
                <w:sz w:val="19"/>
              </w:rPr>
              <w:t>Official source</w:t>
            </w:r>
          </w:p>
        </w:tc>
        <w:tc>
          <w:tcPr>
            <w:tcW w:type="dxa" w:w="3240"/>
            <w:shd w:val="clear" w:color="auto" w:fill="EEF0F3"/>
          </w:tcPr>
          <w:p>
            <w:pPr>
              <w:spacing w:after="0"/>
            </w:pPr>
            <w:r>
              <w:rPr>
                <w:b/>
                <w:sz w:val="19"/>
              </w:rPr>
              <w:t>Integration method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Pluralsight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b/>
                <w:color w:val="A40E26"/>
                <w:sz w:val="19"/>
              </w:rPr>
              <w:t xml:space="preserve">No. </w:t>
            </w:r>
            <w:r>
              <w:rPr>
                <w:sz w:val="19"/>
              </w:rPr>
              <w:t xml:space="preserve">Blocked by </w:t>
            </w:r>
            <w:r>
              <w:rPr>
                <w:rFonts w:ascii="Consolas" w:hAnsi="Consolas" w:eastAsia="Consolas"/>
                <w:sz w:val="16"/>
              </w:rPr>
              <w:t>X-Frame-Options: DENY</w:t>
            </w:r>
            <w:r>
              <w:rPr>
                <w:sz w:val="19"/>
              </w:rPr>
              <w:t>. The course player lets only Pluralsight's own sites, Microsoft Teams and a few named others frame it.</w:t>
            </w:r>
          </w:p>
        </w:tc>
        <w:tc>
          <w:tcPr>
            <w:tcW w:type="dxa" w:w="2880"/>
            <w:vAlign w:val="top"/>
          </w:tcPr>
          <w:p>
            <w:pPr>
              <w:spacing w:after="60" w:line="252" w:lineRule="auto"/>
            </w:pPr>
            <w:hyperlink r:id="rId9">
              <w:r>
                <w:rPr>
                  <w:color w:val="0B57D0"/>
                  <w:sz w:val="19"/>
                  <w:u w:val="single"/>
                </w:rPr>
                <w:t xml:space="preserve">Skills APIs and integrations</w:t>
              </w:r>
            </w:hyperlink>
            <w:r>
              <w:rPr>
                <w:sz w:val="19"/>
              </w:rPr>
              <w:t xml:space="preserve"> (Pluralsight Help Center).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Describes APIs that give access to Pluralsight data. It offers no embed or player.</w:t>
            </w:r>
          </w:p>
        </w:tc>
        <w:tc>
          <w:tcPr>
            <w:tcW w:type="dxa" w:w="3240"/>
            <w:vAlign w:val="top"/>
          </w:tcPr>
          <w:p>
            <w:pPr>
              <w:spacing w:after="60" w:line="252" w:lineRule="auto"/>
            </w:pPr>
            <w:r>
              <w:rPr>
                <w:sz w:val="19"/>
              </w:rPr>
              <w:t>Skills API (</w:t>
            </w:r>
            <w:hyperlink r:id="rId10">
              <w:r>
                <w:rPr>
                  <w:color w:val="0B57D0"/>
                  <w:sz w:val="19"/>
                  <w:u w:val="single"/>
                </w:rPr>
                <w:t xml:space="preserve">Pluralsight Developer Portal</w:t>
              </w:r>
            </w:hyperlink>
            <w:r>
              <w:rPr>
                <w:sz w:val="19"/>
              </w:rPr>
              <w:t>) for the course list and each learner's progress.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The course opens on Pluralsight in a new tab. Access comes through SSO or LTI, set up with Pluralsight Support (</w:t>
            </w:r>
            <w:hyperlink r:id="rId11">
              <w:r>
                <w:rPr>
                  <w:color w:val="0B57D0"/>
                  <w:sz w:val="19"/>
                  <w:u w:val="single"/>
                </w:rPr>
                <w:t xml:space="preserve">Managing learners</w:t>
              </w:r>
            </w:hyperlink>
            <w:r>
              <w:rPr>
                <w:sz w:val="19"/>
              </w:rPr>
              <w:t>).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Microsoft Learn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b/>
                <w:color w:val="A40E26"/>
                <w:sz w:val="19"/>
              </w:rPr>
              <w:t xml:space="preserve">No. </w:t>
            </w:r>
            <w:r>
              <w:rPr>
                <w:sz w:val="19"/>
              </w:rPr>
              <w:t>Learn pages allow framing only by Microsoft's own sites and a short list that includes SharePoint and the Azure portal.</w:t>
            </w:r>
          </w:p>
        </w:tc>
        <w:tc>
          <w:tcPr>
            <w:tcW w:type="dxa" w:w="2880"/>
            <w:vAlign w:val="top"/>
          </w:tcPr>
          <w:p>
            <w:pPr>
              <w:spacing w:after="60" w:line="252" w:lineRule="auto"/>
            </w:pPr>
            <w:hyperlink r:id="rId12">
              <w:r>
                <w:rPr>
                  <w:color w:val="0B57D0"/>
                  <w:sz w:val="19"/>
                  <w:u w:val="single"/>
                </w:rPr>
                <w:t xml:space="preserve">Microsoft Learn Platform API feature overview</w:t>
              </w:r>
            </w:hyperlink>
            <w:r>
              <w:rPr>
                <w:sz w:val="19"/>
              </w:rPr>
              <w:t>.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Describes an API that returns details about training (titles, products, levels, links), not the training itself.</w:t>
            </w:r>
          </w:p>
        </w:tc>
        <w:tc>
          <w:tcPr>
            <w:tcW w:type="dxa" w:w="3240"/>
            <w:vAlign w:val="top"/>
          </w:tcPr>
          <w:p>
            <w:pPr>
              <w:spacing w:after="60" w:line="252" w:lineRule="auto"/>
            </w:pPr>
            <w:r>
              <w:rPr>
                <w:sz w:val="19"/>
              </w:rPr>
              <w:t>Learn Platform API catalog endpoints (</w:t>
            </w:r>
            <w:hyperlink r:id="rId13">
              <w:r>
                <w:rPr>
                  <w:color w:val="0B57D0"/>
                  <w:sz w:val="19"/>
                  <w:u w:val="single"/>
                </w:rPr>
                <w:t xml:space="preserve">developer reference</w:t>
              </w:r>
            </w:hyperlink>
            <w:r>
              <w:rPr>
                <w:sz w:val="19"/>
              </w:rPr>
              <w:t>) to list modules. Needs Microsoft Entra ID sign-in.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 xml:space="preserve">People open the module on Microsoft Learn, or read its text in the hub through the </w:t>
            </w:r>
            <w:hyperlink r:id="rId14">
              <w:r>
                <w:rPr>
                  <w:color w:val="0B57D0"/>
                  <w:sz w:val="19"/>
                  <w:u w:val="single"/>
                </w:rPr>
                <w:t xml:space="preserve">Learn MCP server</w:t>
              </w:r>
            </w:hyperlink>
            <w:r>
              <w:rPr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Viva Engage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b/>
                <w:color w:val="176B35"/>
                <w:sz w:val="19"/>
              </w:rPr>
              <w:t xml:space="preserve">Yes. </w:t>
            </w:r>
            <w:r>
              <w:rPr>
                <w:sz w:val="19"/>
              </w:rPr>
              <w:t>Embed Feed for Engage is an iframe widget, and Viva Engage lets any HTTPS site frame it.</w:t>
            </w:r>
          </w:p>
        </w:tc>
        <w:tc>
          <w:tcPr>
            <w:tcW w:type="dxa" w:w="2880"/>
            <w:vAlign w:val="top"/>
          </w:tcPr>
          <w:p>
            <w:pPr>
              <w:spacing w:after="60" w:line="252" w:lineRule="auto"/>
            </w:pPr>
            <w:hyperlink r:id="rId15">
              <w:r>
                <w:rPr>
                  <w:color w:val="0B57D0"/>
                  <w:sz w:val="19"/>
                  <w:u w:val="single"/>
                </w:rPr>
                <w:t xml:space="preserve">Migrate classic feeds in HTML apps with Embed feed for Engage</w:t>
              </w:r>
            </w:hyperlink>
            <w:r>
              <w:rPr>
                <w:sz w:val="19"/>
              </w:rPr>
              <w:t>.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Microsoft's guide to the iframe widget, which replaced the classic JavaScript embed.</w:t>
            </w:r>
          </w:p>
        </w:tc>
        <w:tc>
          <w:tcPr>
            <w:tcW w:type="dxa" w:w="3240"/>
            <w:vAlign w:val="top"/>
          </w:tcPr>
          <w:p>
            <w:pPr>
              <w:spacing w:after="60" w:line="252" w:lineRule="auto"/>
            </w:pPr>
            <w:r>
              <w:rPr>
                <w:sz w:val="19"/>
              </w:rPr>
              <w:t xml:space="preserve">Iframe code from the </w:t>
            </w:r>
            <w:hyperlink r:id="rId16">
              <w:r>
                <w:rPr>
                  <w:color w:val="0B57D0"/>
                  <w:sz w:val="19"/>
                  <w:u w:val="single"/>
                </w:rPr>
                <w:t xml:space="preserve">Embed widget configuration site</w:t>
              </w:r>
            </w:hyperlink>
            <w:r>
              <w:rPr>
                <w:sz w:val="19"/>
              </w:rPr>
              <w:t>.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People read the feed and, on home and community feeds, post from it without leaving the page.</w:t>
            </w:r>
          </w:p>
        </w:tc>
      </w:tr>
    </w:tbl>
    <w:p>
      <w:pPr>
        <w:pStyle w:val="Heading1"/>
      </w:pPr>
      <w:r>
        <w:t>What each site sends today</w:t>
      </w:r>
    </w:p>
    <w:p>
      <w:pPr>
        <w:spacing w:after="120"/>
      </w:pPr>
      <w:r>
        <w:t xml:space="preserve">Whether a page can appear inside another site is the page's own decision. It says so in two response headers: </w:t>
      </w:r>
      <w:r>
        <w:rPr>
          <w:rFonts w:ascii="Consolas" w:hAnsi="Consolas" w:eastAsia="Consolas"/>
          <w:sz w:val="18"/>
        </w:rPr>
        <w:t>X-Frame-Options</w:t>
      </w:r>
      <w:r>
        <w:t xml:space="preserve">, and the </w:t>
      </w:r>
      <w:r>
        <w:rPr>
          <w:rFonts w:ascii="Consolas" w:hAnsi="Consolas" w:eastAsia="Consolas"/>
          <w:sz w:val="18"/>
        </w:rPr>
        <w:t>frame-ancestors</w:t>
      </w:r>
      <w:r>
        <w:t xml:space="preserve"> rule of </w:t>
      </w:r>
      <w:r>
        <w:rPr>
          <w:rFonts w:ascii="Consolas" w:hAnsi="Consolas" w:eastAsia="Consolas"/>
          <w:sz w:val="18"/>
        </w:rPr>
        <w:t>Content-Security-Policy</w:t>
      </w:r>
      <w:r>
        <w:t>, which lists the sites allowed to show it (</w:t>
      </w:r>
      <w:hyperlink r:id="rId17">
        <w:r>
          <w:rPr>
            <w:color w:val="0B57D0"/>
            <w:u w:val="single"/>
          </w:rPr>
          <w:t xml:space="preserve">MDN</w:t>
        </w:r>
      </w:hyperlink>
      <w:r>
        <w:t>). These are the values each site returned on 2 October 2026.</w:t>
      </w:r>
    </w:p>
    <w:tbl>
      <w:tblPr>
        <w:tblW w:type="auto" w:w="0"/>
        <w:tblBorders>
          <w:top w:val="single" w:sz="4" w:space="0" w:color="D5D9E0"/>
          <w:left w:val="single" w:sz="4" w:space="0" w:color="D5D9E0"/>
          <w:bottom w:val="single" w:sz="4" w:space="0" w:color="D5D9E0"/>
          <w:right w:val="single" w:sz="4" w:space="0" w:color="D5D9E0"/>
          <w:insideH w:val="single" w:sz="4" w:space="0" w:color="D5D9E0"/>
          <w:insideV w:val="single" w:sz="4" w:space="0" w:color="D5D9E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808"/>
        <w:gridCol w:w="4464"/>
        <w:gridCol w:w="2808"/>
      </w:tblGrid>
      <w:tr>
        <w:trPr>
          <w:cantSplit w:val="true"/>
          <w:tblHeader w:val="true"/>
        </w:trPr>
        <w:tc>
          <w:tcPr>
            <w:tcW w:type="dxa" w:w="2808"/>
            <w:shd w:val="clear" w:color="auto" w:fill="EEF0F3"/>
          </w:tcPr>
          <w:p>
            <w:pPr>
              <w:spacing w:after="0"/>
            </w:pPr>
            <w:r>
              <w:rPr>
                <w:b/>
                <w:sz w:val="19"/>
              </w:rPr>
              <w:t>Page checked</w:t>
            </w:r>
          </w:p>
        </w:tc>
        <w:tc>
          <w:tcPr>
            <w:tcW w:type="dxa" w:w="4464"/>
            <w:shd w:val="clear" w:color="auto" w:fill="EEF0F3"/>
          </w:tcPr>
          <w:p>
            <w:pPr>
              <w:spacing w:after="0"/>
            </w:pPr>
            <w:r>
              <w:rPr>
                <w:b/>
                <w:sz w:val="19"/>
              </w:rPr>
              <w:t>Header returned</w:t>
            </w:r>
          </w:p>
        </w:tc>
        <w:tc>
          <w:tcPr>
            <w:tcW w:type="dxa" w:w="2808"/>
            <w:shd w:val="clear" w:color="auto" w:fill="EEF0F3"/>
          </w:tcPr>
          <w:p>
            <w:pPr>
              <w:spacing w:after="0"/>
            </w:pPr>
            <w:r>
              <w:rPr>
                <w:b/>
                <w:sz w:val="19"/>
              </w:rPr>
              <w:t>What it means</w:t>
            </w:r>
          </w:p>
        </w:tc>
      </w:tr>
      <w:tr>
        <w:trPr>
          <w:cantSplit w:val="true"/>
        </w:trPr>
        <w:tc>
          <w:tcPr>
            <w:tcW w:type="dxa" w:w="2808"/>
            <w:vAlign w:val="top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6"/>
              </w:rPr>
              <w:t>app.pluralsight.com/library/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6"/>
              </w:rPr>
              <w:t>X-Frame-Options: deny</w:t>
            </w:r>
          </w:p>
        </w:tc>
        <w:tc>
          <w:tcPr>
            <w:tcW w:type="dxa" w:w="280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  <w:t>No other site may show it in a frame.</w:t>
            </w:r>
          </w:p>
        </w:tc>
      </w:tr>
      <w:tr>
        <w:trPr>
          <w:cantSplit w:val="true"/>
        </w:trPr>
        <w:tc>
          <w:tcPr>
            <w:tcW w:type="dxa" w:w="2808"/>
            <w:vAlign w:val="top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6"/>
              </w:rPr>
              <w:t>app.pluralsight.com/course-player/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6"/>
              </w:rPr>
              <w:t>Content-Security-Policy: frame-ancestors app.pendo.io https://*.pluralsight.com https://ee.int.bhdev.kfddev.com https://login.microsoftonline.com https://kf-ic2b-dv-ee.azureedge.net https://teams.microsoft.com https://ee.int.bhqa.kfddev.com https://kf-ic2b-qa-ee.azureedge.net https://ee.int.sq2.kfddev.com https://kf-ic2b-sq2-ee.azureedge.net</w:t>
            </w:r>
          </w:p>
        </w:tc>
        <w:tc>
          <w:tcPr>
            <w:tcW w:type="dxa" w:w="280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  <w:t>Only Pluralsight's own sites, Microsoft Teams and the other named sites may frame the player. MUFG's sites are not on the list.</w:t>
            </w:r>
          </w:p>
        </w:tc>
      </w:tr>
      <w:tr>
        <w:trPr>
          <w:cantSplit w:val="true"/>
        </w:trPr>
        <w:tc>
          <w:tcPr>
            <w:tcW w:type="dxa" w:w="2808"/>
            <w:vAlign w:val="top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6"/>
              </w:rPr>
              <w:t>www.pluralsight.com/browse</w:t>
            </w:r>
          </w:p>
        </w:tc>
        <w:tc>
          <w:tcPr>
            <w:tcW w:type="dxa" w:w="4464"/>
            <w:vAlign w:val="top"/>
          </w:tcPr>
          <w:p>
            <w:pPr>
              <w:spacing w:after="60" w:line="252" w:lineRule="auto"/>
            </w:pPr>
            <w:r>
              <w:rPr>
                <w:rFonts w:ascii="Consolas" w:hAnsi="Consolas" w:eastAsia="Consolas"/>
                <w:sz w:val="16"/>
              </w:rPr>
              <w:t>X-Frame-Options: SAMEORIGIN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6"/>
              </w:rPr>
              <w:t>frame-ancestors 'self' pluralsight.com pluralsight.highspot.com</w:t>
            </w:r>
          </w:p>
        </w:tc>
        <w:tc>
          <w:tcPr>
            <w:tcW w:type="dxa" w:w="280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  <w:t>Only Pluralsight's own pages may frame it.</w:t>
            </w:r>
          </w:p>
        </w:tc>
      </w:tr>
      <w:tr>
        <w:trPr>
          <w:cantSplit w:val="true"/>
        </w:trPr>
        <w:tc>
          <w:tcPr>
            <w:tcW w:type="dxa" w:w="2808"/>
            <w:vAlign w:val="top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6"/>
              </w:rPr>
              <w:t>learn.microsoft.com/en-us/training/modules/explore-generative-ai/</w:t>
            </w:r>
          </w:p>
        </w:tc>
        <w:tc>
          <w:tcPr>
            <w:tcW w:type="dxa" w:w="4464"/>
            <w:vAlign w:val="top"/>
          </w:tcPr>
          <w:p>
            <w:pPr>
              <w:spacing w:after="60" w:line="252" w:lineRule="auto"/>
            </w:pPr>
            <w:r>
              <w:rPr>
                <w:rFonts w:ascii="Consolas" w:hAnsi="Consolas" w:eastAsia="Consolas"/>
                <w:sz w:val="16"/>
              </w:rPr>
              <w:t>X-Frame-Options: SAMEORIGIN</w:t>
            </w:r>
          </w:p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6"/>
              </w:rPr>
              <w:t>frame-ancestors docs.microsoft.com *.docs.microsoft.com learn.microsoft.com *.learn.microsoft.com labclient.labondemand.com portal.azure.com *.portal.azure.com portal.azure.us portal.azure.cn ai.azure.com *.ai.azure.com learn-video.azurefd.net docs.azure.cn *.onecloud.azure-test.net *.sharepoint.com localhost:3000 local.learn.microsoft-int.com</w:t>
            </w:r>
          </w:p>
        </w:tc>
        <w:tc>
          <w:tcPr>
            <w:tcW w:type="dxa" w:w="280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  <w:t>Neither header allows the AI Hub's domain. The frame-ancestors list names Microsoft's own sites and a few others, such as SharePoint.</w:t>
            </w:r>
          </w:p>
        </w:tc>
      </w:tr>
      <w:tr>
        <w:trPr>
          <w:cantSplit w:val="true"/>
        </w:trPr>
        <w:tc>
          <w:tcPr>
            <w:tcW w:type="dxa" w:w="2808"/>
            <w:vAlign w:val="top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6"/>
              </w:rPr>
              <w:t>engage.cloud.microsoft/embed/widget and /embed/home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sz w:val="16"/>
              </w:rPr>
              <w:t>Content-Security-Policy: frame-ancestors 'self' https:</w:t>
            </w:r>
          </w:p>
        </w:tc>
        <w:tc>
          <w:tcPr>
            <w:tcW w:type="dxa" w:w="280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  <w:t>Any site served over HTTPS may frame it.</w:t>
            </w:r>
          </w:p>
        </w:tc>
      </w:tr>
    </w:tbl>
    <w:p>
      <w:pPr>
        <w:spacing w:before="120"/>
      </w:pPr>
      <w:r>
        <w:rPr>
          <w:color w:val="5B616E"/>
          <w:sz w:val="19"/>
        </w:rPr>
        <w:t xml:space="preserve">To check again, run </w:t>
      </w:r>
      <w:r>
        <w:rPr>
          <w:rFonts w:ascii="Consolas" w:hAnsi="Consolas" w:eastAsia="Consolas"/>
          <w:color w:val="5B616E"/>
          <w:sz w:val="16"/>
        </w:rPr>
        <w:t>curl -sI &lt;address&gt;</w:t>
      </w:r>
      <w:r>
        <w:rPr>
          <w:color w:val="5B616E"/>
          <w:sz w:val="19"/>
        </w:rPr>
        <w:t xml:space="preserve"> and look for these two headers. Sites can change them at any time.</w:t>
      </w:r>
    </w:p>
    <w:p>
      <w:pPr>
        <w:pStyle w:val="Heading1"/>
      </w:pPr>
      <w:r>
        <w:t>Detailed proof</w:t>
      </w:r>
    </w:p>
    <w:p>
      <w:pPr>
        <w:pStyle w:val="Heading2"/>
      </w:pPr>
      <w:r>
        <w:t>Pluralsight</w:t>
      </w:r>
    </w:p>
    <w:p>
      <w:pPr>
        <w:spacing w:after="80"/>
      </w:pPr>
      <w:r>
        <w:rPr>
          <w:b/>
        </w:rPr>
        <w:t xml:space="preserve">The claim. </w:t>
      </w:r>
      <w:r>
        <w:t>Courses can't play inside the hub. People find them in the hub and open them on Pluralsight.</w:t>
      </w:r>
    </w:p>
    <w:p>
      <w:pPr>
        <w:spacing w:after="80"/>
      </w:pPr>
      <w:r>
        <w:rPr>
          <w:b/>
        </w:rPr>
        <w:t xml:space="preserve">The proof. </w:t>
      </w:r>
      <w:r>
        <w:t>Pluralsight's pages tell browsers not to show them inside another site (see the headers above). Pluralsight's documentation offers APIs for data, and no embeddable player.</w:t>
      </w:r>
    </w:p>
    <w:p>
      <w:pPr>
        <w:spacing w:after="80"/>
      </w:pPr>
      <w:r>
        <w:rPr>
          <w:b/>
        </w:rPr>
        <w:t xml:space="preserve">Source. </w:t>
      </w:r>
      <w:r>
        <w:t>Pluralsight's help article on its APIs lists the data as channels, content, roles, skills, teams, usage and users.</w:t>
      </w:r>
    </w:p>
    <w:p>
      <w:pPr>
        <w:pBdr>
          <w:left w:val="single" w:sz="18" w:space="8" w:color="B8BEC9"/>
        </w:pBdr>
        <w:spacing w:before="40" w:after="120"/>
        <w:ind w:left="259"/>
      </w:pPr>
      <w:r>
        <w:rPr>
          <w:i/>
        </w:rPr>
        <w:t>“Skills APIs give your developers access to Pluralsight data”</w:t>
      </w:r>
      <w:r>
        <w:t xml:space="preserve">  </w:t>
      </w:r>
      <w:hyperlink r:id="rId9">
        <w:r>
          <w:rPr>
            <w:color w:val="0B57D0"/>
            <w:sz w:val="19"/>
            <w:u w:val="single"/>
          </w:rPr>
          <w:t xml:space="preserve">Pluralsight Help Center: Skills APIs and integrations</w:t>
        </w:r>
      </w:hyperlink>
    </w:p>
    <w:p>
      <w:pPr>
        <w:spacing w:after="80"/>
      </w:pPr>
      <w:r>
        <w:rPr>
          <w:b/>
        </w:rPr>
        <w:t xml:space="preserve">What the hub uses. </w:t>
      </w:r>
      <w:r>
        <w:t>Course details and each learner's progress, for the course cards and Continue learning. The API returns information about courses, not the videos.</w:t>
      </w:r>
    </w:p>
    <w:p>
      <w:pPr>
        <w:spacing w:after="80"/>
      </w:pPr>
      <w:r>
        <w:rPr>
          <w:b/>
        </w:rPr>
        <w:t xml:space="preserve">Access. </w:t>
      </w:r>
      <w:r>
        <w:t>Licences can also be given through SSO or LTI, set up with Pluralsight Support (</w:t>
      </w:r>
      <w:hyperlink r:id="rId11">
        <w:r>
          <w:rPr>
            <w:color w:val="0B57D0"/>
            <w:u w:val="single"/>
          </w:rPr>
          <w:t xml:space="preserve">Managing learners</w:t>
        </w:r>
      </w:hyperlink>
      <w:r>
        <w:t>).</w:t>
      </w:r>
    </w:p>
    <w:p>
      <w:pPr>
        <w:pStyle w:val="Heading2"/>
      </w:pPr>
      <w:r>
        <w:t>Microsoft Learn</w:t>
      </w:r>
    </w:p>
    <w:p>
      <w:pPr>
        <w:spacing w:after="80"/>
      </w:pPr>
      <w:r>
        <w:rPr>
          <w:b/>
        </w:rPr>
        <w:t xml:space="preserve">The claim. </w:t>
      </w:r>
      <w:r>
        <w:t>Learn modules can't be framed in the hub. The hub lists them and links to Microsoft Learn.</w:t>
      </w:r>
    </w:p>
    <w:p>
      <w:pPr>
        <w:spacing w:after="80"/>
      </w:pPr>
      <w:r>
        <w:rPr>
          <w:b/>
        </w:rPr>
        <w:t xml:space="preserve">The proof. </w:t>
      </w:r>
      <w:r>
        <w:t>Learn's pages allow framing only by the sites in their frame-ancestors list, which doesn't include the AI Hub. The Learn Platform API returns information about training, not the training itself.</w:t>
      </w:r>
    </w:p>
    <w:p>
      <w:pPr>
        <w:spacing w:after="80"/>
      </w:pPr>
      <w:r>
        <w:rPr>
          <w:b/>
        </w:rPr>
        <w:t xml:space="preserve">Source. </w:t>
      </w:r>
      <w:r>
        <w:t>Microsoft's overview of the Learn Platform API says its Catalog API returns:</w:t>
      </w:r>
    </w:p>
    <w:p>
      <w:pPr>
        <w:pBdr>
          <w:left w:val="single" w:sz="18" w:space="8" w:color="B8BEC9"/>
        </w:pBdr>
        <w:spacing w:before="40" w:after="120"/>
        <w:ind w:left="259"/>
      </w:pPr>
      <w:r>
        <w:rPr>
          <w:i/>
        </w:rPr>
        <w:t>“details about the available training content, credentials, and exams”</w:t>
      </w:r>
      <w:r>
        <w:t xml:space="preserve">  </w:t>
      </w:r>
      <w:hyperlink r:id="rId12">
        <w:r>
          <w:rPr>
            <w:color w:val="0B57D0"/>
            <w:sz w:val="19"/>
            <w:u w:val="single"/>
          </w:rPr>
          <w:t xml:space="preserve">Microsoft Learn Platform API feature overview</w:t>
        </w:r>
      </w:hyperlink>
    </w:p>
    <w:p>
      <w:pPr>
        <w:spacing w:after="80"/>
      </w:pPr>
      <w:r>
        <w:rPr>
          <w:b/>
        </w:rPr>
        <w:t xml:space="preserve">Sign-in. </w:t>
      </w:r>
      <w:r>
        <w:t>The Platform API needs Microsoft Entra ID sign-in and app onboarding. Microsoft says the older, open Catalog API begins its deprecation from June 2026 (</w:t>
      </w:r>
      <w:hyperlink r:id="rId13">
        <w:r>
          <w:rPr>
            <w:color w:val="0B57D0"/>
            <w:u w:val="single"/>
          </w:rPr>
          <w:t xml:space="preserve">developer reference</w:t>
        </w:r>
      </w:hyperlink>
      <w:r>
        <w:t>).</w:t>
      </w:r>
    </w:p>
    <w:p>
      <w:pPr>
        <w:spacing w:after="80"/>
      </w:pPr>
      <w:r>
        <w:rPr>
          <w:b/>
        </w:rPr>
        <w:t xml:space="preserve">Reading in the hub. </w:t>
      </w:r>
      <w:r>
        <w:t>Microsoft's Learn MCP server can fetch a complete Learn article, with no sign-in, under the Microsoft Learn Terms of Use (</w:t>
      </w:r>
      <w:hyperlink r:id="rId14">
        <w:r>
          <w:rPr>
            <w:color w:val="0B57D0"/>
            <w:u w:val="single"/>
          </w:rPr>
          <w:t xml:space="preserve">MCP Server overview</w:t>
        </w:r>
      </w:hyperlink>
      <w:r>
        <w:t>). The hub uses it to show a module's text in its own reader, with a link back to Microsoft Learn.</w:t>
      </w:r>
    </w:p>
    <w:p>
      <w:pPr>
        <w:pStyle w:val="Heading2"/>
      </w:pPr>
      <w:r>
        <w:t>Viva Engage</w:t>
      </w:r>
    </w:p>
    <w:p>
      <w:pPr>
        <w:spacing w:after="80"/>
      </w:pPr>
      <w:r>
        <w:rPr>
          <w:b/>
        </w:rPr>
        <w:t xml:space="preserve">The claim. </w:t>
      </w:r>
      <w:r>
        <w:t>A Viva Engage feed can sit inside the hub, and people can read and post without leaving it.</w:t>
      </w:r>
    </w:p>
    <w:p>
      <w:pPr>
        <w:spacing w:after="80"/>
      </w:pPr>
      <w:r>
        <w:rPr>
          <w:b/>
        </w:rPr>
        <w:t xml:space="preserve">The proof. </w:t>
      </w:r>
      <w:r>
        <w:t>Viva Engage's embed pages let any HTTPS site frame them (see the headers above). Microsoft documents Embed Feed for Engage as the widget for this.</w:t>
      </w:r>
    </w:p>
    <w:p>
      <w:pPr>
        <w:spacing w:after="80"/>
      </w:pPr>
      <w:r>
        <w:rPr>
          <w:b/>
        </w:rPr>
        <w:t xml:space="preserve">Source. </w:t>
      </w:r>
      <w:r>
        <w:t>Microsoft's guide to Embed Feed for Engage says it:</w:t>
      </w:r>
    </w:p>
    <w:p>
      <w:pPr>
        <w:pBdr>
          <w:left w:val="single" w:sz="18" w:space="8" w:color="B8BEC9"/>
        </w:pBdr>
        <w:spacing w:before="40" w:after="120"/>
        <w:ind w:left="259"/>
      </w:pPr>
      <w:r>
        <w:rPr>
          <w:i/>
        </w:rPr>
        <w:t>“lets you use iFrame widgets to add Viva Engage feeds to your HTML-based applications”</w:t>
      </w:r>
      <w:r>
        <w:t xml:space="preserve">  </w:t>
      </w:r>
      <w:hyperlink r:id="rId15">
        <w:r>
          <w:rPr>
            <w:color w:val="0B57D0"/>
            <w:sz w:val="19"/>
            <w:u w:val="single"/>
          </w:rPr>
          <w:t xml:space="preserve">Migrate classic feeds in HTML apps with Embed feed for Engage</w:t>
        </w:r>
      </w:hyperlink>
    </w:p>
    <w:p>
      <w:pPr>
        <w:spacing w:after="80"/>
      </w:pPr>
      <w:r>
        <w:rPr>
          <w:b/>
        </w:rPr>
        <w:t xml:space="preserve">Details. </w:t>
      </w:r>
      <w:r>
        <w:t xml:space="preserve">Microsoft's </w:t>
      </w:r>
      <w:hyperlink r:id="rId18">
        <w:r>
          <w:rPr>
            <w:color w:val="0B57D0"/>
            <w:u w:val="single"/>
          </w:rPr>
          <w:t xml:space="preserve">Embed Feed reference</w:t>
        </w:r>
      </w:hyperlink>
      <w:r>
        <w:t xml:space="preserve"> lists home, community, topic, user and web link feeds. Home and community feeds have a publisher for posting. The widget needs a container at least 400 pixels in size. The classic JavaScript embed stopped being supported on 1 June 2025.</w:t>
      </w:r>
    </w:p>
    <w:p>
      <w:pPr>
        <w:spacing w:after="80"/>
      </w:pPr>
      <w:r>
        <w:rPr>
          <w:b/>
        </w:rPr>
        <w:t xml:space="preserve">To test at MUFG. </w:t>
      </w:r>
      <w:r>
        <w:t>Whether people already signed in to Microsoft 365 see the feed without signing in again, in MUFG's managed browser.</w:t>
      </w:r>
    </w:p>
    <w:p>
      <w:pPr>
        <w:pStyle w:val="Heading1"/>
      </w:pPr>
      <w:r>
        <w:t>What this means for the AI Hub</w:t>
      </w:r>
    </w:p>
    <w:p>
      <w:pPr>
        <w:pStyle w:val="ListBullet"/>
        <w:spacing w:after="60"/>
      </w:pPr>
      <w:r>
        <w:rPr>
          <w:b/>
        </w:rPr>
        <w:t xml:space="preserve">Pluralsight. </w:t>
      </w:r>
      <w:r>
        <w:t>The hub shows courses and progress through the API. The course plays on Pluralsight, opened through MUFG's single sign-on.</w:t>
      </w:r>
    </w:p>
    <w:p>
      <w:pPr>
        <w:pStyle w:val="ListBullet"/>
        <w:spacing w:after="60"/>
      </w:pPr>
      <w:r>
        <w:rPr>
          <w:b/>
        </w:rPr>
        <w:t xml:space="preserve">Microsoft Learn. </w:t>
      </w:r>
      <w:r>
        <w:t>The hub lists modules and can show their text in its own reader. The full experience, including Microsoft's own progress tracking, stays on Microsoft Learn.</w:t>
      </w:r>
    </w:p>
    <w:p>
      <w:pPr>
        <w:pStyle w:val="ListBullet"/>
        <w:spacing w:after="40"/>
      </w:pPr>
      <w:r>
        <w:rPr>
          <w:b/>
        </w:rPr>
        <w:t xml:space="preserve">Viva Engage. </w:t>
      </w:r>
      <w:r>
        <w:t>There are two routes:</w:t>
      </w:r>
    </w:p>
    <w:p>
      <w:pPr>
        <w:pStyle w:val="ListBullet2"/>
        <w:spacing w:after="60"/>
      </w:pPr>
      <w:r>
        <w:rPr>
          <w:b/>
        </w:rPr>
        <w:t xml:space="preserve">Embed Microsoft's widget. </w:t>
      </w:r>
      <w:r>
        <w:t>It's the quickest to add. It looks and behaves like Viva Engage, sign-in is Microsoft's, and the hub's own checks, such as stopping client names in replies, don't apply inside it.</w:t>
      </w:r>
    </w:p>
    <w:p>
      <w:pPr>
        <w:pStyle w:val="ListBullet2"/>
        <w:spacing w:after="60"/>
      </w:pPr>
      <w:r>
        <w:rPr>
          <w:b/>
        </w:rPr>
        <w:t xml:space="preserve">Use the Viva Engage APIs, </w:t>
      </w:r>
      <w:r>
        <w:t>as the prototype does. The hub keeps its own look and checks, but it needs MUFG's Entra app registration and consent.</w:t>
      </w:r>
    </w:p>
    <w:p>
      <w:pPr>
        <w:pStyle w:val="Heading1"/>
      </w:pPr>
      <w:r>
        <w:t>Sources</w:t>
      </w:r>
    </w:p>
    <w:p>
      <w:pPr>
        <w:pStyle w:val="ListNumber"/>
        <w:spacing w:after="30" w:line="240" w:lineRule="auto"/>
      </w:pPr>
      <w:hyperlink r:id="rId9">
        <w:r>
          <w:rPr>
            <w:color w:val="0B57D0"/>
            <w:sz w:val="20"/>
            <w:u w:val="single"/>
          </w:rPr>
          <w:t xml:space="preserve">Pluralsight Help Center: Skills APIs and integrations</w:t>
        </w:r>
      </w:hyperlink>
      <w:r>
        <w:br/>
      </w:r>
      <w:r>
        <w:rPr>
          <w:color w:val="5B616E"/>
          <w:sz w:val="17"/>
        </w:rPr>
        <w:t>https://help.pluralsight.com/hc/en-us/articles/24420554286868-Skills-APIs-and-integrations</w:t>
      </w:r>
    </w:p>
    <w:p>
      <w:pPr>
        <w:pStyle w:val="ListNumber"/>
        <w:spacing w:after="30" w:line="240" w:lineRule="auto"/>
      </w:pPr>
      <w:hyperlink r:id="rId11">
        <w:r>
          <w:rPr>
            <w:color w:val="0B57D0"/>
            <w:sz w:val="20"/>
            <w:u w:val="single"/>
          </w:rPr>
          <w:t xml:space="preserve">Pluralsight Help Center: Managing learners</w:t>
        </w:r>
      </w:hyperlink>
      <w:r>
        <w:br/>
      </w:r>
      <w:r>
        <w:rPr>
          <w:color w:val="5B616E"/>
          <w:sz w:val="17"/>
        </w:rPr>
        <w:t>https://help.pluralsight.com/hc/en-us/articles/24352117969684-Managing-learners</w:t>
      </w:r>
    </w:p>
    <w:p>
      <w:pPr>
        <w:pStyle w:val="ListNumber"/>
        <w:spacing w:after="30" w:line="240" w:lineRule="auto"/>
      </w:pPr>
      <w:hyperlink r:id="rId10">
        <w:r>
          <w:rPr>
            <w:color w:val="0B57D0"/>
            <w:sz w:val="20"/>
            <w:u w:val="single"/>
          </w:rPr>
          <w:t xml:space="preserve">Pluralsight Developer Portal</w:t>
        </w:r>
      </w:hyperlink>
      <w:r>
        <w:br/>
      </w:r>
      <w:r>
        <w:rPr>
          <w:color w:val="5B616E"/>
          <w:sz w:val="17"/>
        </w:rPr>
        <w:t>https://developer.pluralsight.com/</w:t>
      </w:r>
    </w:p>
    <w:p>
      <w:pPr>
        <w:pStyle w:val="ListNumber"/>
        <w:spacing w:after="30" w:line="240" w:lineRule="auto"/>
      </w:pPr>
      <w:hyperlink r:id="rId12">
        <w:r>
          <w:rPr>
            <w:color w:val="0B57D0"/>
            <w:sz w:val="20"/>
            <w:u w:val="single"/>
          </w:rPr>
          <w:t xml:space="preserve">Microsoft Learn: Microsoft Learn Platform API feature overview</w:t>
        </w:r>
      </w:hyperlink>
      <w:r>
        <w:br/>
      </w:r>
      <w:r>
        <w:rPr>
          <w:color w:val="5B616E"/>
          <w:sz w:val="17"/>
        </w:rPr>
        <w:t>https://learn.microsoft.com/en-us/training/support/integrations-learn-platform-api-catalog</w:t>
      </w:r>
    </w:p>
    <w:p>
      <w:pPr>
        <w:pStyle w:val="ListNumber"/>
        <w:spacing w:after="30" w:line="240" w:lineRule="auto"/>
      </w:pPr>
      <w:hyperlink r:id="rId13">
        <w:r>
          <w:rPr>
            <w:color w:val="0B57D0"/>
            <w:sz w:val="20"/>
            <w:u w:val="single"/>
          </w:rPr>
          <w:t xml:space="preserve">Microsoft Learn: Microsoft Learn Platform API developer reference</w:t>
        </w:r>
      </w:hyperlink>
      <w:r>
        <w:br/>
      </w:r>
      <w:r>
        <w:rPr>
          <w:color w:val="5B616E"/>
          <w:sz w:val="17"/>
        </w:rPr>
        <w:t>https://learn.microsoft.com/en-us/training/support/integrations-learn-platform-api-catalog-endpoints-developer-reference</w:t>
      </w:r>
    </w:p>
    <w:p>
      <w:pPr>
        <w:pStyle w:val="ListNumber"/>
        <w:spacing w:after="30" w:line="240" w:lineRule="auto"/>
      </w:pPr>
      <w:hyperlink r:id="rId14">
        <w:r>
          <w:rPr>
            <w:color w:val="0B57D0"/>
            <w:sz w:val="20"/>
            <w:u w:val="single"/>
          </w:rPr>
          <w:t xml:space="preserve">Microsoft Learn: Microsoft Learn MCP Server overview</w:t>
        </w:r>
      </w:hyperlink>
      <w:r>
        <w:br/>
      </w:r>
      <w:r>
        <w:rPr>
          <w:color w:val="5B616E"/>
          <w:sz w:val="17"/>
        </w:rPr>
        <w:t>https://learn.microsoft.com/en-us/training/support/mcp</w:t>
      </w:r>
    </w:p>
    <w:p>
      <w:pPr>
        <w:pStyle w:val="ListNumber"/>
        <w:spacing w:after="30" w:line="240" w:lineRule="auto"/>
      </w:pPr>
      <w:hyperlink r:id="rId15">
        <w:r>
          <w:rPr>
            <w:color w:val="0B57D0"/>
            <w:sz w:val="20"/>
            <w:u w:val="single"/>
          </w:rPr>
          <w:t xml:space="preserve">Microsoft Learn: Migrate classic feeds in HTML apps with Embed feed for Engage</w:t>
        </w:r>
      </w:hyperlink>
      <w:r>
        <w:br/>
      </w:r>
      <w:r>
        <w:rPr>
          <w:color w:val="5B616E"/>
          <w:sz w:val="17"/>
        </w:rPr>
        <w:t>https://learn.microsoft.com/en-us/viva/engage/integrate-viva-engage-with-other-apps/migrate-classic-yammer-embed-to-engage</w:t>
      </w:r>
    </w:p>
    <w:p>
      <w:pPr>
        <w:pStyle w:val="ListNumber"/>
        <w:spacing w:after="30" w:line="240" w:lineRule="auto"/>
      </w:pPr>
      <w:hyperlink r:id="rId18">
        <w:r>
          <w:rPr>
            <w:color w:val="0B57D0"/>
            <w:sz w:val="20"/>
            <w:u w:val="single"/>
          </w:rPr>
          <w:t xml:space="preserve">Microsoft Learn: Embed Feed (Viva Engage REST reference)</w:t>
        </w:r>
      </w:hyperlink>
      <w:r>
        <w:br/>
      </w:r>
      <w:r>
        <w:rPr>
          <w:color w:val="5B616E"/>
          <w:sz w:val="17"/>
        </w:rPr>
        <w:t>https://learn.microsoft.com/en-us/rest/api/yammer/embed-feed</w:t>
      </w:r>
    </w:p>
    <w:p>
      <w:pPr>
        <w:pStyle w:val="ListNumber"/>
        <w:spacing w:after="30" w:line="240" w:lineRule="auto"/>
      </w:pPr>
      <w:hyperlink r:id="rId16">
        <w:r>
          <w:rPr>
            <w:color w:val="0B57D0"/>
            <w:sz w:val="20"/>
            <w:u w:val="single"/>
          </w:rPr>
          <w:t xml:space="preserve">Viva Engage: Embed widget configuration site</w:t>
        </w:r>
      </w:hyperlink>
      <w:r>
        <w:br/>
      </w:r>
      <w:r>
        <w:rPr>
          <w:color w:val="5B616E"/>
          <w:sz w:val="17"/>
        </w:rPr>
        <w:t>https://engage.cloud.microsoft/embed/widget?domainRedirect=false</w:t>
      </w:r>
    </w:p>
    <w:p>
      <w:pPr>
        <w:pStyle w:val="ListNumber"/>
        <w:spacing w:after="30" w:line="240" w:lineRule="auto"/>
      </w:pPr>
      <w:hyperlink r:id="rId17">
        <w:r>
          <w:rPr>
            <w:color w:val="0B57D0"/>
            <w:sz w:val="20"/>
            <w:u w:val="single"/>
          </w:rPr>
          <w:t xml:space="preserve">MDN: Content-Security-Policy frame-ancestors</w:t>
        </w:r>
      </w:hyperlink>
      <w:r>
        <w:br/>
      </w:r>
      <w:r>
        <w:rPr>
          <w:color w:val="5B616E"/>
          <w:sz w:val="17"/>
        </w:rPr>
        <w:t>https://developer.mozilla.org/en-US/docs/Web/HTTP/Reference/Headers/Content-Security-Policy/frame-ancestors</w:t>
      </w:r>
    </w:p>
    <w:sectPr w:rsidR="00FC693F" w:rsidRPr="0006063C" w:rsidSect="00034616">
      <w:footerReference w:type="default" r:id="rId1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16E"/>
        <w:sz w:val="17"/>
      </w:rPr>
      <w:t xml:space="preserve">MUFG AI Hub · Embedding proof · Page </w:t>
    </w:r>
    <w:fldSimple w:instr="PAGE">
      <w:r>
        <w:rPr>
          <w:sz w:val="17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 w:cs="Calibri"/>
      <w:color w:val="1F23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5B616E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Calibri" w:hAnsi="Calibri" w:eastAsia="Calibri" w:cs="Calibri"/>
      <w:b/>
      <w:bCs/>
      <w:color w:val="1F23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60"/>
      <w:outlineLvl w:val="1"/>
    </w:pPr>
    <w:rPr>
      <w:rFonts w:ascii="Calibri" w:hAnsi="Calibri" w:eastAsia="Calibri" w:cs="Calibri"/>
      <w:b/>
      <w:bCs/>
      <w:color w:val="1F23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  <w:color w:val="1F23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elp.pluralsight.com/hc/en-us/articles/24420554286868-Skills-APIs-and-integrations" TargetMode="External"/><Relationship Id="rId10" Type="http://schemas.openxmlformats.org/officeDocument/2006/relationships/hyperlink" Target="https://developer.pluralsight.com/" TargetMode="External"/><Relationship Id="rId11" Type="http://schemas.openxmlformats.org/officeDocument/2006/relationships/hyperlink" Target="https://help.pluralsight.com/hc/en-us/articles/24352117969684-Managing-learners" TargetMode="External"/><Relationship Id="rId12" Type="http://schemas.openxmlformats.org/officeDocument/2006/relationships/hyperlink" Target="https://learn.microsoft.com/en-us/training/support/integrations-learn-platform-api-catalog" TargetMode="External"/><Relationship Id="rId13" Type="http://schemas.openxmlformats.org/officeDocument/2006/relationships/hyperlink" Target="https://learn.microsoft.com/en-us/training/support/integrations-learn-platform-api-catalog-endpoints-developer-reference" TargetMode="External"/><Relationship Id="rId14" Type="http://schemas.openxmlformats.org/officeDocument/2006/relationships/hyperlink" Target="https://learn.microsoft.com/en-us/training/support/mcp" TargetMode="External"/><Relationship Id="rId15" Type="http://schemas.openxmlformats.org/officeDocument/2006/relationships/hyperlink" Target="https://learn.microsoft.com/en-us/viva/engage/integrate-viva-engage-with-other-apps/migrate-classic-yammer-embed-to-engage" TargetMode="External"/><Relationship Id="rId16" Type="http://schemas.openxmlformats.org/officeDocument/2006/relationships/hyperlink" Target="https://engage.cloud.microsoft/embed/widget?domainRedirect=false" TargetMode="External"/><Relationship Id="rId17" Type="http://schemas.openxmlformats.org/officeDocument/2006/relationships/hyperlink" Target="https://developer.mozilla.org/en-US/docs/Web/HTTP/Reference/Headers/Content-Security-Policy/frame-ancestors" TargetMode="External"/><Relationship Id="rId18" Type="http://schemas.openxmlformats.org/officeDocument/2006/relationships/hyperlink" Target="https://learn.microsoft.com/en-us/rest/api/yammer/embed-feed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Embedding Pluralsight, Microsoft Learn and Viva Engage</dc:title>
  <dc:subject>MUFG AI Hub: proof and official sources</dc:subject>
  <dc:creator>Sai Vivek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