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ANKUR SHARMA, PhD</w:t>
      </w:r>
    </w:p>
    <w:p>
      <w:r>
        <w:rPr>
          <w:b/>
          <w:color w:val="333333"/>
          <w:sz w:val="22"/>
        </w:rPr>
        <w:t>Senior ML &amp; Agentic AI Engineer | Bioinformatics | Cloud Architecture</w:t>
      </w:r>
    </w:p>
    <w:p>
      <w:r>
        <w:rPr>
          <w:color w:val="444444"/>
          <w:sz w:val="18"/>
        </w:rPr>
        <w:t>ankurs103@gmail.com | +65 8402 6093 | Singapore (PR) | linkedin.com/in/ankurit | github.com/ankurgenomics | ankurgenomics.github.io/agentic-genomics</w:t>
      </w:r>
    </w:p>
    <w:p>
      <w:pPr>
        <w:pStyle w:val="Heading1"/>
      </w:pPr>
      <w:r>
        <w:t>PROFESSIONAL SUMMARY</w:t>
      </w:r>
    </w:p>
    <w:p>
      <w:r>
        <w:t>Senior ML and Agentic AI Engineer with 8+ years shipping production systems across clinical genomics, cloud infrastructure, and machine learning. Built multi-agent systems that cut mean time to resolution by 67%, cloud pipelines processing 6,000+ genomic samples at 40% lower compute cost, and open-source agentic AI tooling for variant interpretation. PhD in Biological Sciences (NTU Singapore). Seeking Senior/Staff ML Engineer, Agentic AI Engineer, or Research Engineer roles.</w:t>
      </w:r>
    </w:p>
    <w:p>
      <w:pPr>
        <w:pStyle w:val="Heading1"/>
      </w:pPr>
      <w:r>
        <w:t>TECHNICAL SKILLS</w:t>
      </w:r>
    </w:p>
    <w:p>
      <w:r>
        <w:rPr>
          <w:b/>
          <w:sz w:val="20"/>
        </w:rPr>
        <w:t xml:space="preserve">Agentic AI &amp; LLMs: </w:t>
      </w:r>
      <w:r>
        <w:rPr>
          <w:sz w:val="20"/>
        </w:rPr>
        <w:t>LangGraph, LangChain, Claude/Anthropic API, OpenAI GPT-4, multi-agent orchestration, RAG, tool-calling/function agents, prompt engineering, LLM routing, Pydantic v2</w:t>
      </w:r>
    </w:p>
    <w:p>
      <w:r>
        <w:rPr>
          <w:b/>
          <w:sz w:val="20"/>
        </w:rPr>
        <w:t xml:space="preserve">Machine Learning &amp; Data Science: </w:t>
      </w:r>
      <w:r>
        <w:rPr>
          <w:sz w:val="20"/>
        </w:rPr>
        <w:t>Python, scikit-learn, PyTorch, Pandas, NumPy, SciPy, statistical modelling, survival analysis (Cox PH), feature engineering, MLflow, Seaborn/Matplotlib</w:t>
      </w:r>
    </w:p>
    <w:p>
      <w:r>
        <w:rPr>
          <w:b/>
          <w:sz w:val="20"/>
        </w:rPr>
        <w:t xml:space="preserve">Cloud &amp; Infrastructure: </w:t>
      </w:r>
      <w:r>
        <w:rPr>
          <w:sz w:val="20"/>
        </w:rPr>
        <w:t>AWS (EC2, S3, Lambda, Batch, Step Functions, DynamoDB, RDS), Docker, Nextflow (DSL2), CI/CD (GitHub Actions), IaC (CloudFormation/CDK), Kubernetes</w:t>
      </w:r>
    </w:p>
    <w:p>
      <w:r>
        <w:rPr>
          <w:b/>
          <w:sz w:val="20"/>
        </w:rPr>
        <w:t xml:space="preserve">Bioinformatics &amp; Genomics: </w:t>
      </w:r>
      <w:r>
        <w:rPr>
          <w:sz w:val="20"/>
        </w:rPr>
        <w:t>NGS (WGS, WES, RNA-seq, ChIP-seq, WGMS, single-cell, spatial), DRAGEN, GATK, samtools, bcftools, pysam, variant calling &amp; interpretation, ACMG/AMP, R/Bioconductor, Snakemake</w:t>
      </w:r>
    </w:p>
    <w:p>
      <w:r>
        <w:rPr>
          <w:b/>
          <w:sz w:val="20"/>
        </w:rPr>
        <w:t xml:space="preserve">Regulatory &amp; Clinical: </w:t>
      </w:r>
      <w:r>
        <w:rPr>
          <w:sz w:val="20"/>
        </w:rPr>
        <w:t>Design Verification Testing (DVT), clinical validation (sensitivity, specificity, LOD), FDA compliance, cGMP, SOPs, HIPAA</w:t>
      </w:r>
    </w:p>
    <w:p>
      <w:pPr>
        <w:pStyle w:val="Heading1"/>
      </w:pPr>
      <w:r>
        <w:t>OPEN-SOURCE PROJECTS</w:t>
      </w:r>
    </w:p>
    <w:p>
      <w:r>
        <w:rPr>
          <w:b/>
          <w:sz w:val="20"/>
        </w:rPr>
        <w:t>agentic-genomics — GenomicsCopilot</w:t>
      </w:r>
      <w:r>
        <w:rPr>
          <w:color w:val="0066CC"/>
          <w:sz w:val="18"/>
        </w:rPr>
        <w:t xml:space="preserve">  |  github.com/ankurgenomics/agentic-genomics</w:t>
      </w:r>
    </w:p>
    <w:p>
      <w:r>
        <w:t>LangGraph agent for explainable variant interpretation. 7-node pipeline: VCF ingest → MyVariant.info annotation (gnomAD, ClinVar, SpliceAI) → frequency filter → Phrank-style HPO semantic similarity scoring → ACMG-lite classification (PVS1 with LoF-intolerance gating, Richards 2015 Table 5 combining rules) → LLM synthesiser → LLM critic that fact-checks claims against evidence JSON. Every run emits a machine-readable reasoning trace. 51 tests, 81% coverage, CI/CD via GitHub Actions.</w:t>
      </w:r>
    </w:p>
    <w:p>
      <w:r>
        <w:rPr>
          <w:b/>
          <w:sz w:val="18"/>
        </w:rPr>
        <w:t xml:space="preserve">Stack: </w:t>
      </w:r>
      <w:r>
        <w:rPr>
          <w:color w:val="444444"/>
          <w:sz w:val="18"/>
        </w:rPr>
        <w:t>LangGraph, Claude API, Pydantic v2, pysam, Streamlit, Typer CLI, pytest, ruff</w:t>
      </w:r>
    </w:p>
    <w:p>
      <w:r>
        <w:rPr>
          <w:b/>
          <w:sz w:val="20"/>
        </w:rPr>
        <w:t>genomics-skills — Agent-Callable Genomics Skill Library</w:t>
      </w:r>
      <w:r>
        <w:rPr>
          <w:color w:val="0066CC"/>
          <w:sz w:val="18"/>
        </w:rPr>
        <w:t xml:space="preserve">  |  github.com/ankurgenomics/genomics-skills</w:t>
      </w:r>
    </w:p>
    <w:p>
      <w:r>
        <w:t>Modular library of 8 pure-Python skills for downstream genomics analysis: pan-cancer expression profiling (TCGA, 9,479 samples), Kaplan-Meier survival analysis (Cox PH regression), GO/KEGG pathway enrichment, PubMed literature search with NLP digest, protein variant mapping (AlphaFold/PDB), 3D structure viewing, and publication-quality volcano plots. LLM-powered skill routing via Claude Haiku. Parquet caching.</w:t>
      </w:r>
    </w:p>
    <w:p>
      <w:r>
        <w:rPr>
          <w:b/>
          <w:sz w:val="18"/>
        </w:rPr>
        <w:t xml:space="preserve">Stack: </w:t>
      </w:r>
      <w:r>
        <w:rPr>
          <w:color w:val="444444"/>
          <w:sz w:val="18"/>
        </w:rPr>
        <w:t>Python, Claude API (LLM routing), cBioPortal/MyVariant/NCBI/PDB REST APIs, Pandas, Matplotlib, pytest</w:t>
      </w:r>
    </w:p>
    <w:p>
      <w:pPr>
        <w:pStyle w:val="Heading1"/>
      </w:pPr>
      <w:r>
        <w:t>PROFESSIONAL EXPERIENCE</w:t>
      </w:r>
    </w:p>
    <w:p>
      <w:r>
        <w:rPr>
          <w:b/>
          <w:sz w:val="20"/>
        </w:rPr>
        <w:t>Senior Scientist, Bioinformatics</w:t>
      </w:r>
      <w:r>
        <w:rPr>
          <w:color w:val="555555"/>
          <w:sz w:val="18"/>
        </w:rPr>
        <w:t xml:space="preserve">    Jul 2025 – Present</w:t>
      </w:r>
    </w:p>
    <w:p>
      <w:r>
        <w:rPr>
          <w:i/>
          <w:color w:val="444444"/>
          <w:sz w:val="18"/>
        </w:rPr>
        <w:t>Illumina · Singapore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Designed and prototyped GenomicsOps AI, a 5-agent system (Trigger → Log Fetcher → RAG → Classifier → JIRA Writer) for autonomous diagnosis of DRAGEN, ICA, and SGE/HPC pipeline failures — reduced mean time to resolution by 67% (3 days → 2 hours). Won internal hackathon.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Lead Design Verification Testing (DVT) and regulatory validation for TSO500, NIPT16, and VeriSeq diagnostic products — ensuring FDA compliance and clinical-deployment quality.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Designed clinical concordance studies measuring sensitivity, specificity, accuracy, LOD, and reproducibility for regulatory submissions.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Optimised TruSight Oncology 500 assay workflows for comprehensive genomic profiling in oncology; contributed to NIPT16 prenatal testing validation.</w:t>
      </w:r>
    </w:p>
    <w:p>
      <w:r>
        <w:rPr>
          <w:b/>
          <w:sz w:val="20"/>
        </w:rPr>
        <w:t>Senior Scientist — Bioinformatics &amp; Cloud</w:t>
      </w:r>
      <w:r>
        <w:rPr>
          <w:color w:val="555555"/>
          <w:sz w:val="18"/>
        </w:rPr>
        <w:t xml:space="preserve">    Jan 2022 – Jul 2025</w:t>
      </w:r>
    </w:p>
    <w:p>
      <w:r>
        <w:rPr>
          <w:i/>
          <w:color w:val="444444"/>
          <w:sz w:val="18"/>
        </w:rPr>
        <w:t>Mirxes · Singapore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production-grade cloud data-analysis pipelines: 40% ↓ compute cost, 50% ↓ storage footprint, 30% ↓ turnaround time.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Processed 6,000+ genomic samples with standardised Nextflow workflows and rigorous QC on AWS.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Architected AWS infrastructure integrating 15 services (Batch, Lambda, Step Functions, S3, DynamoDB) to manage 400 TB of genomic data.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team of 5 scientists delivering clinical diagnostic assay workflows across cancer types — 33% ↓ analysis time.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Technical lead for the Singapore National Precision Medicine project; identified SGD 0.5M in business opportunities.</w:t>
      </w:r>
    </w:p>
    <w:p>
      <w:r>
        <w:rPr>
          <w:b/>
          <w:sz w:val="20"/>
        </w:rPr>
        <w:t>Scientist, Assay Development</w:t>
      </w:r>
      <w:r>
        <w:rPr>
          <w:color w:val="555555"/>
          <w:sz w:val="18"/>
        </w:rPr>
        <w:t xml:space="preserve">    Jul 2021 – Dec 2021</w:t>
      </w:r>
    </w:p>
    <w:p>
      <w:r>
        <w:rPr>
          <w:i/>
          <w:color w:val="444444"/>
          <w:sz w:val="18"/>
        </w:rPr>
        <w:t>Vela Diagnostics · Singapore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Implemented automated verification procedures and QC protocols; maintained regulatory documentation (NCR, CAPA, DR).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Developed testing framework that cut non-conformance reports by 30% and lifted product quality by 15%.</w:t>
      </w:r>
    </w:p>
    <w:p>
      <w:r>
        <w:rPr>
          <w:b/>
          <w:sz w:val="20"/>
        </w:rPr>
        <w:t>PhD Research Fellow, Biological Sciences</w:t>
      </w:r>
      <w:r>
        <w:rPr>
          <w:color w:val="555555"/>
          <w:sz w:val="18"/>
        </w:rPr>
        <w:t xml:space="preserve">    2016 – 2021</w:t>
      </w:r>
    </w:p>
    <w:p>
      <w:r>
        <w:rPr>
          <w:i/>
          <w:color w:val="444444"/>
          <w:sz w:val="18"/>
        </w:rPr>
        <w:t>Nanyang Technological University · Singapore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Multi-omic study (RNA-seq, ChIP-seq, Hi-C) of age-dependent transcriptional and epigenetic alterations in mouse hepatocytes.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reproducible NGS analysis pipelines for transcriptome, histone modifications, and 3D chromatin data.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Head of NTU 3-Minute Thesis team (23 members, Nanyang Awards); led operations for TEDxNTU (78-person team, 1,500+ audience).</w:t>
      </w:r>
    </w:p>
    <w:p>
      <w:r>
        <w:rPr>
          <w:b/>
          <w:sz w:val="20"/>
        </w:rPr>
        <w:t>Technical Supervisor</w:t>
      </w:r>
      <w:r>
        <w:rPr>
          <w:color w:val="555555"/>
          <w:sz w:val="18"/>
        </w:rPr>
        <w:t xml:space="preserve">    2011 – 2013</w:t>
      </w:r>
    </w:p>
    <w:p>
      <w:r>
        <w:rPr>
          <w:i/>
          <w:color w:val="444444"/>
          <w:sz w:val="18"/>
        </w:rPr>
        <w:t>Zydus Cadila Healthcare Ltd. · Ahmedabad, India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Developed process-validation and QC pipelines for 13 pharmaceutical products under cGMP guidelines — 30% ↑ efficiency, 10% ↓ processing time.</w:t>
      </w:r>
    </w:p>
    <w:p>
      <w:pPr>
        <w:pStyle w:val="Heading1"/>
      </w:pPr>
      <w:r>
        <w:t>EDUCATION</w:t>
      </w:r>
    </w:p>
    <w:p>
      <w:pPr>
        <w:spacing w:after="40"/>
      </w:pPr>
      <w:r>
        <w:t>PhD in Biological Sciences — Nanyang Technological University, Singapore (2016–2021)</w:t>
      </w:r>
    </w:p>
    <w:p>
      <w:pPr>
        <w:spacing w:after="40"/>
      </w:pPr>
      <w:r>
        <w:t>M.Tech in Biotechnology — Anna University, India (2013–2015)</w:t>
      </w:r>
    </w:p>
    <w:p>
      <w:pPr>
        <w:spacing w:after="40"/>
      </w:pPr>
      <w:r>
        <w:t>B.Tech in Biotechnology — Uttar Pradesh Technical University, India (2007–2011)</w:t>
      </w:r>
    </w:p>
    <w:p>
      <w:pPr>
        <w:pStyle w:val="Heading1"/>
      </w:pPr>
      <w:r>
        <w:t>PUBLICATIONS</w:t>
      </w:r>
    </w:p>
    <w:p>
      <w:pPr>
        <w:spacing w:after="40"/>
      </w:pPr>
      <w:r>
        <w:rPr>
          <w:sz w:val="18"/>
        </w:rPr>
        <w:t>Sharma, A. (2021). Age-dependent transcriptional and epigenetic alterations in mouse hepatocytes. PhD Dissertation, NTU Singapore. DOI: 10.32657/10356/155390</w:t>
      </w:r>
    </w:p>
    <w:p>
      <w:pPr>
        <w:spacing w:after="40"/>
      </w:pPr>
      <w:r>
        <w:rPr>
          <w:sz w:val="18"/>
        </w:rPr>
        <w:t>Sharma, A. et al. (2019). Significance of hepatocyte polyploidization in liver physiology and pathology. Cell Symposia, Chicago.</w:t>
      </w:r>
    </w:p>
    <w:p>
      <w:pPr>
        <w:spacing w:after="40"/>
      </w:pPr>
      <w:r>
        <w:rPr>
          <w:sz w:val="18"/>
        </w:rPr>
        <w:t>Kumari, M., Taritla, S., Sharma, A., &amp; Jayabaskaran, C. (2018). Antiproliferative and antioxidative bioactive compounds in marine-derived endophytic fungus. Frontiers in Microbiology.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76" w:lineRule="auto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