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ANKUR SHARMA</w:t>
      </w:r>
    </w:p>
    <w:p>
      <w:pPr>
        <w:spacing w:after="80"/>
        <w:jc w:val="center"/>
      </w:pPr>
      <w:r>
        <w:rPr>
          <w:rFonts w:ascii="Arial" w:cs="Arial" w:eastAsia="Arial" w:hAnsi="Arial"/>
          <w:color w:val="2E75B6"/>
          <w:sz w:val="24"/>
          <w:szCs w:val="24"/>
        </w:rPr>
        <w:t xml:space="preserve">Bioinformatics Expert | Cloud Solutions Architect | Clinical Diagnostics</w:t>
      </w:r>
    </w:p>
    <w:p>
      <w:pPr>
        <w:spacing w:after="240"/>
        <w:jc w:val="center"/>
      </w:pPr>
      <w:r>
        <w:rPr>
          <w:rFonts w:ascii="Arial" w:cs="Arial" w:eastAsia="Arial" w:hAnsi="Arial"/>
          <w:sz w:val="20"/>
          <w:szCs w:val="20"/>
        </w:rPr>
        <w:t xml:space="preserve">ankurs103@gmail.com | +65-84026093 | Singapore PR</w:t>
      </w:r>
    </w:p>
    <w:p>
      <w:pPr>
        <w:pStyle w:val="Heading1"/>
      </w:pPr>
      <w:r>
        <w:t xml:space="preserve">PROFESSIONAL SUMMARY</w:t>
      </w:r>
    </w:p>
    <w:p>
      <w:pPr>
        <w:spacing w:after="200"/>
      </w:pPr>
      <w:r>
        <w:rPr>
          <w:sz w:val="22"/>
          <w:szCs w:val="22"/>
        </w:rPr>
        <w:t xml:space="preserve">Bioinformatics professional with 8+ years of experience in clinical diagnostics, genomic data analysis, and cloud infrastructure. Proven expertise in regulatory validation (DVT, clinical concordance studies), production-grade pipeline development, and commercial product improvement at leading genomics companies (Illumina, Mirxes). Strong track record in optimizing workflows for sensitivity, specificity, and LOD testing while reducing costs and turnaround times. Expert in Python, R, AWS, Docker, and Nextflow for scalable genomic analysis.</w:t>
      </w:r>
    </w:p>
    <w:p>
      <w:pPr>
        <w:pStyle w:val="Heading1"/>
      </w:pPr>
      <w:r>
        <w:t xml:space="preserve">KEY EXPERIENCES</w:t>
      </w:r>
    </w:p>
    <w:p>
      <w:pPr>
        <w:pStyle w:val="CompanyRole"/>
      </w:pPr>
      <w:r>
        <w:t xml:space="preserve">Senior Scientist Bioinformatics</w:t>
      </w:r>
    </w:p>
    <w:p>
      <w:pPr>
        <w:pStyle w:val="DateLocation"/>
      </w:pPr>
      <w:r>
        <w:t xml:space="preserve">Illumina Singapore  •  July 2025 - Present  •  Singapore</w:t>
      </w:r>
    </w:p>
    <w:p>
      <w:pPr>
        <w:pStyle w:val="ListParagraph"/>
        <w:numPr>
          <w:ilvl w:val="0"/>
          <w:numId w:val="2"/>
        </w:numPr>
      </w:pPr>
      <w:r>
        <w:t xml:space="preserve">Design Verification Testing (DVT): Led regulatory testing and validation for commercial diagnostic products, ensuring FDA compliance and meeting quality standards for clinical deployment</w:t>
      </w:r>
    </w:p>
    <w:p>
      <w:pPr>
        <w:pStyle w:val="ListParagraph"/>
        <w:numPr>
          <w:ilvl w:val="0"/>
          <w:numId w:val="2"/>
        </w:numPr>
      </w:pPr>
      <w:r>
        <w:t xml:space="preserve">TSO500 Product Improvement: Optimized TruSight Oncology 500 assay workflows, enhancing performance and reliability for comprehensive genomic profiling in oncology applications</w:t>
      </w:r>
    </w:p>
    <w:p>
      <w:pPr>
        <w:pStyle w:val="ListParagraph"/>
        <w:numPr>
          <w:ilvl w:val="0"/>
          <w:numId w:val="2"/>
        </w:numPr>
      </w:pPr>
      <w:r>
        <w:t xml:space="preserve">NIPT16 Development: Contributed to non-invasive prenatal testing product development and validation, ensuring clinical accuracy for prenatal genetic screening</w:t>
      </w:r>
    </w:p>
    <w:p>
      <w:pPr>
        <w:pStyle w:val="ListParagraph"/>
        <w:numPr>
          <w:ilvl w:val="0"/>
          <w:numId w:val="2"/>
        </w:numPr>
      </w:pPr>
      <w:r>
        <w:t xml:space="preserve">VeriSeq Software Testing &amp; Enhancement: Performed comprehensive software testing and workflow optimization for VeriSeq platform, improving reporting efficiency and data analysis reliability</w:t>
      </w:r>
    </w:p>
    <w:p>
      <w:pPr>
        <w:pStyle w:val="ListParagraph"/>
        <w:numPr>
          <w:ilvl w:val="0"/>
          <w:numId w:val="2"/>
        </w:numPr>
      </w:pPr>
      <w:r>
        <w:t xml:space="preserve">Clinical Concordance Studies: Designed and executed validation studies focused on analytical performance metrics including sensitivity, specificity, accuracy, limit of detection (LOD), and reproducibility for regulatory submissions</w:t>
      </w:r>
    </w:p>
    <w:p>
      <w:pPr>
        <w:pStyle w:val="ListParagraph"/>
        <w:numPr>
          <w:ilvl w:val="0"/>
          <w:numId w:val="2"/>
        </w:numPr>
      </w:pPr>
      <w:r>
        <w:t xml:space="preserve">Cross-functional Collaboration: Worked closely with product, R&amp;D, and quality teams to streamline testing workflows and accelerate product development timelines</w:t>
      </w:r>
    </w:p>
    <w:p>
      <w:pPr>
        <w:pStyle w:val="CompanyRole"/>
      </w:pPr>
      <w:r>
        <w:t xml:space="preserve">Senior Scientist</w:t>
      </w:r>
    </w:p>
    <w:p>
      <w:pPr>
        <w:pStyle w:val="DateLocation"/>
      </w:pPr>
      <w:r>
        <w:t xml:space="preserve">Mirxes  •  January 2022 - July 2025  •  Singapore</w:t>
      </w:r>
    </w:p>
    <w:p>
      <w:pPr>
        <w:pStyle w:val="ListParagraph"/>
        <w:numPr>
          <w:ilvl w:val="0"/>
          <w:numId w:val="2"/>
        </w:numPr>
      </w:pPr>
      <w:r>
        <w:t xml:space="preserve">Production Pipeline Development: Built and validated robust, reproducible production-grade cloud data analysis pipelines for genomics, resulting in 40% computing cost reduction, 50% storage cost reduction, and 30% faster turnaround time</w:t>
      </w:r>
    </w:p>
    <w:p>
      <w:pPr>
        <w:pStyle w:val="ListParagraph"/>
        <w:numPr>
          <w:ilvl w:val="0"/>
          <w:numId w:val="2"/>
        </w:numPr>
      </w:pPr>
      <w:r>
        <w:t xml:space="preserve">Large-scale Data Processing: Analyzed 6000+ genomic samples using standardized workflows with comprehensive quality control procedures and optimization techniques</w:t>
      </w:r>
    </w:p>
    <w:p>
      <w:pPr>
        <w:pStyle w:val="ListParagraph"/>
        <w:numPr>
          <w:ilvl w:val="0"/>
          <w:numId w:val="2"/>
        </w:numPr>
      </w:pPr>
      <w:r>
        <w:t xml:space="preserve">AWS Cloud Infrastructure: Spearheaded design and implementation of AWS cloud infrastructure integrating 15 services to manage and process 400TB of genomic data</w:t>
      </w:r>
    </w:p>
    <w:p>
      <w:pPr>
        <w:pStyle w:val="ListParagraph"/>
        <w:numPr>
          <w:ilvl w:val="0"/>
          <w:numId w:val="2"/>
        </w:numPr>
      </w:pPr>
      <w:r>
        <w:t xml:space="preserve">Team Leadership: Led team of 5 scientists in developing and optimizing clinical diagnostic assay data analysis workflows for various cancer types, achieving 33% reduction in analysis time</w:t>
      </w:r>
    </w:p>
    <w:p>
      <w:pPr>
        <w:pStyle w:val="ListParagraph"/>
        <w:numPr>
          <w:ilvl w:val="0"/>
          <w:numId w:val="2"/>
        </w:numPr>
      </w:pPr>
      <w:r>
        <w:t xml:space="preserve">Client Engagement: Served as technical lead for National Precision Medicine project, engaging with key stakeholders and identifying business opportunities worth SGD 0.5M</w:t>
      </w:r>
    </w:p>
    <w:p>
      <w:pPr>
        <w:pStyle w:val="CompanyRole"/>
      </w:pPr>
      <w:r>
        <w:t xml:space="preserve">Scientist</w:t>
      </w:r>
    </w:p>
    <w:p>
      <w:pPr>
        <w:pStyle w:val="DateLocation"/>
      </w:pPr>
      <w:r>
        <w:t xml:space="preserve">Vela Diagnostics  •  July 2021 - December 2021  •  Singapore</w:t>
      </w:r>
    </w:p>
    <w:p>
      <w:pPr>
        <w:pStyle w:val="ListParagraph"/>
        <w:numPr>
          <w:ilvl w:val="0"/>
          <w:numId w:val="2"/>
        </w:numPr>
      </w:pPr>
      <w:r>
        <w:t xml:space="preserve">Quality Control Systems: Implemented automated verification procedures, established QC protocols, and maintained regulatory documentation (NCR, CAPA, DR) according to compliance guidelines</w:t>
      </w:r>
    </w:p>
    <w:p>
      <w:pPr>
        <w:pStyle w:val="ListParagraph"/>
        <w:numPr>
          <w:ilvl w:val="0"/>
          <w:numId w:val="2"/>
        </w:numPr>
      </w:pPr>
      <w:r>
        <w:t xml:space="preserve">Testing Framework: Developed and maintained testing infrastructure for diagnostic assays, resulting in 30% decrease in non-conformance reports and 15% improvement in product quality</w:t>
      </w:r>
    </w:p>
    <w:p>
      <w:pPr>
        <w:pStyle w:val="CompanyRole"/>
      </w:pPr>
      <w:r>
        <w:t xml:space="preserve">Research Fellow (PhD)</w:t>
      </w:r>
    </w:p>
    <w:p>
      <w:pPr>
        <w:pStyle w:val="DateLocation"/>
      </w:pPr>
      <w:r>
        <w:t xml:space="preserve">Nanyang Technological University  •  2016 - 2021  •  Singapore</w:t>
      </w:r>
    </w:p>
    <w:p>
      <w:pPr>
        <w:pStyle w:val="ListParagraph"/>
        <w:numPr>
          <w:ilvl w:val="0"/>
          <w:numId w:val="2"/>
        </w:numPr>
      </w:pPr>
      <w:r>
        <w:t xml:space="preserve">Genomic Analysis: Conducted transcriptional and epigenetic analysis of age-dependent alterations in mouse hepatocytes using NGS technologies</w:t>
      </w:r>
    </w:p>
    <w:p>
      <w:pPr>
        <w:pStyle w:val="ListParagraph"/>
        <w:numPr>
          <w:ilvl w:val="0"/>
          <w:numId w:val="2"/>
        </w:numPr>
      </w:pPr>
      <w:r>
        <w:t xml:space="preserve">Pipeline Development: Designed computational workflows for next-generation sequencing data processing and analysis</w:t>
      </w:r>
    </w:p>
    <w:p>
      <w:pPr>
        <w:pStyle w:val="ListParagraph"/>
        <w:numPr>
          <w:ilvl w:val="0"/>
          <w:numId w:val="2"/>
        </w:numPr>
      </w:pPr>
      <w:r>
        <w:t xml:space="preserve">Leadership: Head of 3MT NTU-Singapore team (23 members), earned Nanyang Awards; Led Operations for TEDxNTU (78 team members, 1500+ audience)</w:t>
      </w:r>
    </w:p>
    <w:p>
      <w:pPr>
        <w:pStyle w:val="CompanyRole"/>
      </w:pPr>
      <w:r>
        <w:t xml:space="preserve">Technical Supervisor</w:t>
      </w:r>
    </w:p>
    <w:p>
      <w:pPr>
        <w:pStyle w:val="DateLocation"/>
      </w:pPr>
      <w:r>
        <w:t xml:space="preserve">Zydus Cadila Healthcare Ltd.  •  2011 - 2013  •  Ahmedabad, India</w:t>
      </w:r>
    </w:p>
    <w:p>
      <w:pPr>
        <w:pStyle w:val="ListParagraph"/>
        <w:numPr>
          <w:ilvl w:val="0"/>
          <w:numId w:val="2"/>
        </w:numPr>
      </w:pPr>
      <w:r>
        <w:t xml:space="preserve">Process Validation: Developed pipelines for process validation and QC analysis of 13 pharmaceutical products using cGMP guidelines, improving efficiency by 30% and reducing processing time by 10%</w:t>
      </w:r>
    </w:p>
    <w:p>
      <w:pPr>
        <w:pStyle w:val="Heading1"/>
      </w:pPr>
      <w:r>
        <w:t xml:space="preserve">TECHNICAL SKILLS</w:t>
      </w:r>
    </w:p>
    <w:p>
      <w:pPr>
        <w:spacing w:after="60" w:before="80"/>
      </w:pPr>
      <w:r>
        <w:rPr>
          <w:b/>
          <w:bCs/>
        </w:rPr>
        <w:t xml:space="preserve">Bioinformatics &amp; Genomics: </w:t>
      </w:r>
      <w:r>
        <w:t xml:space="preserve">NGS data analysis (WGS, WES, RNA-seq, ChIP-seq, WGMS, single-cell, spatial transcriptomics), variant calling, genomic QC, clinical diagnostics, cancer genomics, precision medicine, GATK, samtools, bcftools, VCFtools</w:t>
      </w:r>
    </w:p>
    <w:p>
      <w:pPr>
        <w:spacing w:after="60"/>
      </w:pPr>
      <w:r>
        <w:rPr>
          <w:b/>
          <w:bCs/>
        </w:rPr>
        <w:t xml:space="preserve">Programming &amp; Development: </w:t>
      </w:r>
      <w:r>
        <w:t xml:space="preserve">Python (NumPy, Pandas, SciPy, Biopython, scikit-learn), R (Bioconductor, ggplot2, DESeq2), Bash scripting, Git/GitHub/GitLab, Docker, Nextflow, Snakemake</w:t>
      </w:r>
    </w:p>
    <w:p>
      <w:pPr>
        <w:spacing w:after="60"/>
      </w:pPr>
      <w:r>
        <w:rPr>
          <w:b/>
          <w:bCs/>
        </w:rPr>
        <w:t xml:space="preserve">Cloud &amp; Infrastructure: </w:t>
      </w:r>
      <w:r>
        <w:t xml:space="preserve">AWS (EC2, S3, Lambda, RDS, DynamoDB, Batch, Step Functions), CI/CD pipelines, infrastructure automation, cost optimization, security compliance (HIPAA)</w:t>
      </w:r>
    </w:p>
    <w:p>
      <w:pPr>
        <w:spacing w:after="60"/>
      </w:pPr>
      <w:r>
        <w:rPr>
          <w:b/>
          <w:bCs/>
        </w:rPr>
        <w:t xml:space="preserve">Regulatory &amp; Quality: </w:t>
      </w:r>
      <w:r>
        <w:t xml:space="preserve">Design Verification Testing (DVT), clinical validation studies, sensitivity/specificity/LOD analysis, cGMP documentation, FDA compliance, SOPs, NCR/CAPA/DR documentation</w:t>
      </w:r>
    </w:p>
    <w:p>
      <w:pPr>
        <w:spacing w:after="60"/>
      </w:pPr>
      <w:r>
        <w:rPr>
          <w:b/>
          <w:bCs/>
        </w:rPr>
        <w:t xml:space="preserve">Laboratory Techniques: </w:t>
      </w:r>
      <w:r>
        <w:t xml:space="preserve">NGS library preparation, molecular cloning, protein expression/purification, flow cytometry, gene expression analysis</w:t>
      </w:r>
    </w:p>
    <w:p>
      <w:pPr>
        <w:pStyle w:val="Heading1"/>
      </w:pPr>
      <w:r>
        <w:t xml:space="preserve">EDUCATION</w:t>
      </w:r>
    </w:p>
    <w:p>
      <w:pPr>
        <w:spacing w:after="40" w:before="80"/>
      </w:pPr>
      <w:r>
        <w:rPr>
          <w:b/>
          <w:bCs/>
        </w:rPr>
        <w:t xml:space="preserve">PhD in Biological Sciences</w:t>
      </w:r>
      <w:r>
        <w:t xml:space="preserve"> - Nanyang Technological University, Singapore (2016-2021)</w:t>
      </w:r>
    </w:p>
    <w:p>
      <w:pPr>
        <w:spacing w:after="40"/>
      </w:pPr>
      <w:r>
        <w:t xml:space="preserve">Dissertation: Age-dependent transcriptional and epigenetic alterations in mouse hepatocytes</w:t>
      </w:r>
    </w:p>
    <w:p>
      <w:pPr>
        <w:spacing w:after="60"/>
      </w:pPr>
      <w:r>
        <w:rPr>
          <w:b/>
          <w:bCs/>
        </w:rPr>
        <w:t xml:space="preserve">Master of Technology in Biotechnology</w:t>
      </w:r>
      <w:r>
        <w:t xml:space="preserve"> - Anna University, India (2013-2015)</w:t>
      </w:r>
    </w:p>
    <w:p>
      <w:pPr>
        <w:spacing w:after="200"/>
      </w:pPr>
      <w:r>
        <w:rPr>
          <w:b/>
          <w:bCs/>
        </w:rPr>
        <w:t xml:space="preserve">Bachelor of Technology in Biotechnology</w:t>
      </w:r>
      <w:r>
        <w:t xml:space="preserve"> - Uttar Pradesh Technical University, India (2007-2011)</w:t>
      </w:r>
    </w:p>
    <w:p>
      <w:pPr>
        <w:pStyle w:val="Heading1"/>
      </w:pPr>
      <w:r>
        <w:t xml:space="preserve">SELECTED PUBLICATIONS &amp; PRESENTATIONS</w:t>
      </w:r>
    </w:p>
    <w:p>
      <w:pPr>
        <w:pStyle w:val="ListParagraph"/>
        <w:numPr>
          <w:ilvl w:val="0"/>
          <w:numId w:val="2"/>
        </w:numPr>
      </w:pPr>
      <w:r>
        <w:t xml:space="preserve">Sharma, A. (2021). Age-dependent transcriptional and epigenetic alterations in mouse hepatocytes. PhD Dissertation, NTU Singapore</w:t>
      </w:r>
    </w:p>
    <w:p>
      <w:pPr>
        <w:pStyle w:val="ListParagraph"/>
        <w:numPr>
          <w:ilvl w:val="0"/>
          <w:numId w:val="2"/>
        </w:numPr>
      </w:pPr>
      <w:r>
        <w:t xml:space="preserve">Sharma, A. et al. (2019). Significance of hepatocyte polyploidization in liver physiology and pathology. Cell Symposia on Transcriptional Regulation, Chicago, USA</w:t>
      </w:r>
    </w:p>
    <w:p>
      <w:pPr>
        <w:pStyle w:val="ListParagraph"/>
        <w:numPr>
          <w:ilvl w:val="0"/>
          <w:numId w:val="2"/>
        </w:numPr>
      </w:pPr>
      <w:r>
        <w:t xml:space="preserve">Kumari, M., Taritla, S., Sharma, A., &amp; Jayabaskaran, C. (2018). Antiproliferative and Antioxidative Bioactive Compounds in Extracts of Marine-Derived Endophytic Fungus. Frontiers in Microbiology</w:t>
      </w:r>
    </w:p>
    <w:p>
      <w:pPr>
        <w:pStyle w:val="Heading1"/>
      </w:pPr>
      <w:r>
        <w:t xml:space="preserve">CORE COMPETENCIES</w:t>
      </w:r>
    </w:p>
    <w:p>
      <w:pPr>
        <w:spacing w:before="80"/>
      </w:pPr>
      <w:r>
        <w:t xml:space="preserve">Regulatory Validation  •  Clinical Diagnostics  •  Pipeline Development  •  Cloud Architecture  •  Team Leadership  •  Cross-functional Collaboration  •  Data Analysis  •  Quality Systems  •  Cost Optimization  •  Client Engagement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 w:type="paragraph" w:styleId="CompanyRole">
    <w:name w:val="Company Role"/>
    <w:basedOn w:val="Normal"/>
    <w:pPr>
      <w:spacing w:after="40" w:before="120"/>
    </w:pPr>
    <w:rPr>
      <w:rFonts w:ascii="Arial" w:cs="Arial" w:eastAsia="Arial" w:hAnsi="Arial"/>
      <w:b/>
      <w:bCs/>
      <w:sz w:val="22"/>
      <w:szCs w:val="22"/>
    </w:rPr>
  </w:style>
  <w:style w:type="paragraph" w:styleId="DateLocation">
    <w:name w:val="Date Location"/>
    <w:basedOn w:val="Normal"/>
    <w:pPr>
      <w:spacing w:after="80"/>
    </w:pPr>
    <w:rPr>
      <w:rFonts w:ascii="Arial" w:cs="Arial" w:eastAsia="Arial" w:hAnsi="Arial"/>
      <w:i/>
      <w:i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2026-04-15T12:10:46.863Z</dcterms:created>
  <dcterms:modified xsi:type="dcterms:W3CDTF">2026-04-15T12:10:46.864Z</dcterms:modified>
</cp:coreProperties>
</file>

<file path=docProps/custom.xml><?xml version="1.0" encoding="utf-8"?>
<Properties xmlns="http://schemas.openxmlformats.org/officeDocument/2006/custom-properties" xmlns:vt="http://schemas.openxmlformats.org/officeDocument/2006/docPropsVTypes"/>
</file>