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40" w:hanging="2726.929133858268"/>
        <w:jc w:val="left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Shikvaa Foundation</w:t>
      </w:r>
    </w:p>
    <w:p w:rsidR="00000000" w:rsidDel="00000000" w:rsidP="00000000" w:rsidRDefault="00000000" w:rsidRPr="00000000" w14:paraId="00000002">
      <w:pPr>
        <w:ind w:left="2313.07086614173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313.07086614173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idr9aw8s3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(Landing Page)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First impression + credibility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Hero section (Cyber Setu AI+ highlight)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About Shikvaa (short intro)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Focus Areas (Education, Skills, Digital Safety, Women &amp; Child)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Flagship Program: Cyber Setu AI+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Impact Vision (even if small numbers)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to Action (Partner / Volunteer / Contact)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Footer (Contact + Social + CIN)</w:t>
        <w:br w:type="textWrapping"/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4s214qjyo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Us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Mission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Shikvaa Foundation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Founder Message (short, professional)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Legal Status (Section 8)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CIN number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Registration year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it trust-based, not emotional.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djtmm47f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Programs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Separate sections inside page: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Cyber Setu AI+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 Initiatives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 Development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Women &amp; Child Empowerment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program:</w:t>
        <w:br w:type="textWrapping"/>
        <w:t xml:space="preserve"> Short intro + downloadable brochure (future).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o8t05ri8z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Cyber Setu AI+ (Dedicated Page)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Very important.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Cyber Setu AI+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Who we serve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Workshop format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Beneficiary groups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Partner with us CTA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your flagship page.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l5aixm121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Involved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Partner With Us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CSR Collaboration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Volunteer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Internship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a Workshop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simple inquiry form.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41owqm1hc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 / Media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Initially: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 photos (even 3–4)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Workshop highlights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Certificates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Press mentions (future)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there are no photos yet, keep it minimal.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2lzek5wv0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Us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Map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Contact form</w:t>
        <w:br w:type="textWrapping"/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y2lnb7gd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THEME DIRECTION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Tell your developer: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pk0bnx2dk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Style: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Dark navy + gold accent (brand consistency)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 white sections for readability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Minimal animation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flashy sliders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scrolling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Modern NGO style</w:t>
        <w:br w:type="textWrapping"/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45qv9qwq3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Headings: Playfair Display / Cinzel</w:t>
        <w:br w:type="textWrapping"/>
        <w:t xml:space="preserve"> Body: Poppins / Montserrat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