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0B6" w:rsidRPr="00F00CA0" w:rsidRDefault="006112C4" w:rsidP="00A01CB2">
      <w:pPr>
        <w:spacing w:after="0" w:line="240" w:lineRule="auto"/>
        <w:ind w:left="-426" w:right="-421"/>
        <w:jc w:val="center"/>
        <w:rPr>
          <w:rFonts w:ascii="Times New Roman" w:hAnsi="Times New Roman" w:cs="Times New Roman"/>
          <w:b/>
        </w:rPr>
      </w:pPr>
      <w:r w:rsidRPr="00F00CA0">
        <w:rPr>
          <w:rFonts w:ascii="Times New Roman" w:hAnsi="Times New Roman" w:cs="Times New Roman"/>
          <w:b/>
        </w:rPr>
        <w:t xml:space="preserve">Structural Vulnerabilities and Synergies in International Carbon Trade: </w:t>
      </w:r>
      <w:r w:rsidR="000605B9" w:rsidRPr="00F00CA0">
        <w:rPr>
          <w:rFonts w:ascii="Times New Roman" w:hAnsi="Times New Roman" w:cs="Times New Roman"/>
          <w:b/>
        </w:rPr>
        <w:t>An ERGM-SBM Analysis for Aligning SDGs and Trade Patterns</w:t>
      </w:r>
    </w:p>
    <w:p w:rsidR="004120AB" w:rsidRDefault="006112C4" w:rsidP="00A01CB2">
      <w:pPr>
        <w:spacing w:after="0" w:line="240" w:lineRule="auto"/>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Abstract</w:t>
      </w:r>
    </w:p>
    <w:p w:rsidR="00187031" w:rsidRPr="00D06F78" w:rsidRDefault="00187031" w:rsidP="00D06F78">
      <w:pPr>
        <w:spacing w:after="0" w:line="240" w:lineRule="auto"/>
        <w:ind w:left="-426" w:right="-421"/>
        <w:jc w:val="both"/>
        <w:outlineLvl w:val="1"/>
        <w:rPr>
          <w:rFonts w:ascii="Times New Roman" w:eastAsia="Times New Roman" w:hAnsi="Times New Roman" w:cs="Times New Roman"/>
          <w:sz w:val="24"/>
          <w:szCs w:val="24"/>
        </w:rPr>
      </w:pPr>
      <w:r w:rsidRPr="00187031">
        <w:rPr>
          <w:rFonts w:ascii="Times New Roman" w:eastAsia="Times New Roman" w:hAnsi="Times New Roman" w:cs="Times New Roman"/>
          <w:sz w:val="24"/>
          <w:szCs w:val="24"/>
        </w:rPr>
        <w:t xml:space="preserve">This research examines the structure of the international Carbon Trade Network and its association with the UN Sustainable Development Goals (SDGs). Using the data on bilateral carbon transfers and macroeconomic and environmental indicators from the World Bank, covering the 2019–2022 </w:t>
      </w:r>
      <w:proofErr w:type="gramStart"/>
      <w:r w:rsidRPr="00187031">
        <w:rPr>
          <w:rFonts w:ascii="Times New Roman" w:eastAsia="Times New Roman" w:hAnsi="Times New Roman" w:cs="Times New Roman"/>
          <w:sz w:val="24"/>
          <w:szCs w:val="24"/>
        </w:rPr>
        <w:t>period</w:t>
      </w:r>
      <w:proofErr w:type="gramEnd"/>
      <w:r w:rsidRPr="00187031">
        <w:rPr>
          <w:rFonts w:ascii="Times New Roman" w:eastAsia="Times New Roman" w:hAnsi="Times New Roman" w:cs="Times New Roman"/>
          <w:sz w:val="24"/>
          <w:szCs w:val="24"/>
        </w:rPr>
        <w:t>, the drivers of transnational flow of ecological liabilities are identified. The Exponential Random Graph Models</w:t>
      </w:r>
      <w:r w:rsidR="00A91F68">
        <w:rPr>
          <w:rFonts w:ascii="Times New Roman" w:eastAsia="Times New Roman" w:hAnsi="Times New Roman" w:cs="Times New Roman"/>
          <w:sz w:val="24"/>
          <w:szCs w:val="24"/>
        </w:rPr>
        <w:t xml:space="preserve"> (ERGM)</w:t>
      </w:r>
      <w:r w:rsidRPr="00187031">
        <w:rPr>
          <w:rFonts w:ascii="Times New Roman" w:eastAsia="Times New Roman" w:hAnsi="Times New Roman" w:cs="Times New Roman"/>
          <w:sz w:val="24"/>
          <w:szCs w:val="24"/>
        </w:rPr>
        <w:t xml:space="preserve"> </w:t>
      </w:r>
      <w:r w:rsidR="00A91F68" w:rsidRPr="00187031">
        <w:rPr>
          <w:rFonts w:ascii="Times New Roman" w:eastAsia="Times New Roman" w:hAnsi="Times New Roman" w:cs="Times New Roman"/>
          <w:sz w:val="24"/>
          <w:szCs w:val="24"/>
        </w:rPr>
        <w:t>is</w:t>
      </w:r>
      <w:r w:rsidRPr="00187031">
        <w:rPr>
          <w:rFonts w:ascii="Times New Roman" w:eastAsia="Times New Roman" w:hAnsi="Times New Roman" w:cs="Times New Roman"/>
          <w:sz w:val="24"/>
          <w:szCs w:val="24"/>
        </w:rPr>
        <w:t xml:space="preserve"> applied to detect dyadic </w:t>
      </w:r>
      <w:r w:rsidR="00A91F68">
        <w:rPr>
          <w:rFonts w:ascii="Times New Roman" w:eastAsia="Times New Roman" w:hAnsi="Times New Roman" w:cs="Times New Roman"/>
          <w:sz w:val="24"/>
          <w:szCs w:val="24"/>
        </w:rPr>
        <w:t>factors</w:t>
      </w:r>
      <w:r w:rsidRPr="00187031">
        <w:rPr>
          <w:rFonts w:ascii="Times New Roman" w:eastAsia="Times New Roman" w:hAnsi="Times New Roman" w:cs="Times New Roman"/>
          <w:sz w:val="24"/>
          <w:szCs w:val="24"/>
        </w:rPr>
        <w:t xml:space="preserve"> of carbon trade networks. To classify countries according to their role in the network, the Stochastic Block Models </w:t>
      </w:r>
      <w:r w:rsidR="00A91F68">
        <w:rPr>
          <w:rFonts w:ascii="Times New Roman" w:eastAsia="Times New Roman" w:hAnsi="Times New Roman" w:cs="Times New Roman"/>
          <w:sz w:val="24"/>
          <w:szCs w:val="24"/>
        </w:rPr>
        <w:t xml:space="preserve">(SBM) </w:t>
      </w:r>
      <w:r w:rsidRPr="00187031">
        <w:rPr>
          <w:rFonts w:ascii="Times New Roman" w:eastAsia="Times New Roman" w:hAnsi="Times New Roman" w:cs="Times New Roman"/>
          <w:sz w:val="24"/>
          <w:szCs w:val="24"/>
        </w:rPr>
        <w:t xml:space="preserve">are used, with </w:t>
      </w:r>
      <w:proofErr w:type="spellStart"/>
      <w:r w:rsidRPr="00187031">
        <w:rPr>
          <w:rFonts w:ascii="Times New Roman" w:eastAsia="Times New Roman" w:hAnsi="Times New Roman" w:cs="Times New Roman"/>
          <w:sz w:val="24"/>
          <w:szCs w:val="24"/>
        </w:rPr>
        <w:t>variational</w:t>
      </w:r>
      <w:proofErr w:type="spellEnd"/>
      <w:r w:rsidRPr="00187031">
        <w:rPr>
          <w:rFonts w:ascii="Times New Roman" w:eastAsia="Times New Roman" w:hAnsi="Times New Roman" w:cs="Times New Roman"/>
          <w:sz w:val="24"/>
          <w:szCs w:val="24"/>
        </w:rPr>
        <w:t xml:space="preserve"> Expectation Maximization. It is found that a carbon trade network tends to be sparse but resilient, exhibiting a strong disassortativity. It is detected that industrial value-added (SDG 9) plays a role in the network as a generator of links. Renewable Energy Use (SDG 7) serves as a buffer, while statistical capacity (SDG 17) is a necessary condition for participation in the network.</w:t>
      </w:r>
      <w:r w:rsidR="00D06F78">
        <w:rPr>
          <w:rFonts w:ascii="Times New Roman" w:eastAsia="Times New Roman" w:hAnsi="Times New Roman" w:cs="Times New Roman"/>
          <w:sz w:val="24"/>
          <w:szCs w:val="24"/>
        </w:rPr>
        <w:t xml:space="preserve"> </w:t>
      </w:r>
      <w:r w:rsidRPr="00187031">
        <w:rPr>
          <w:rFonts w:ascii="Times New Roman" w:eastAsia="Times New Roman" w:hAnsi="Times New Roman" w:cs="Times New Roman"/>
          <w:sz w:val="24"/>
          <w:szCs w:val="24"/>
        </w:rPr>
        <w:t>During the pandemic year, a four-block core-periphery structure emerged, with different developing countries dominating in the group of peripheries. Overall, the study identifies a pattern of relations between participants in carbon trade flows, which is critical for further understanding of the role of carbon adjustment factor in international trade. The results contribute to the discussion of climate governance strategies, trade policies, and carbon adjustment mechanisms, which appear to be of paramount importance for sustainability of businesses and nations.</w:t>
      </w:r>
    </w:p>
    <w:p w:rsidR="006112C4" w:rsidRPr="00C910B4" w:rsidRDefault="006112C4" w:rsidP="00187031">
      <w:pPr>
        <w:spacing w:after="0" w:line="240" w:lineRule="auto"/>
        <w:ind w:left="-426" w:right="-421"/>
        <w:jc w:val="both"/>
        <w:outlineLvl w:val="1"/>
        <w:rPr>
          <w:rFonts w:ascii="Times New Roman" w:eastAsia="Times New Roman" w:hAnsi="Times New Roman" w:cs="Times New Roman"/>
          <w:b/>
          <w:bCs/>
        </w:rPr>
      </w:pPr>
      <w:r w:rsidRPr="00F00CA0">
        <w:rPr>
          <w:rFonts w:ascii="Times New Roman" w:eastAsia="Times New Roman" w:hAnsi="Times New Roman" w:cs="Times New Roman"/>
          <w:b/>
          <w:i/>
        </w:rPr>
        <w:t>Keywords</w:t>
      </w:r>
      <w:r w:rsidRPr="00F00CA0">
        <w:rPr>
          <w:rFonts w:ascii="Times New Roman" w:eastAsia="Times New Roman" w:hAnsi="Times New Roman" w:cs="Times New Roman"/>
        </w:rPr>
        <w:t>:</w:t>
      </w:r>
      <w:r w:rsidRPr="00F00CA0">
        <w:t xml:space="preserve"> </w:t>
      </w:r>
      <w:r w:rsidRPr="00F00CA0">
        <w:rPr>
          <w:rFonts w:ascii="Times New Roman" w:hAnsi="Times New Roman" w:cs="Times New Roman"/>
        </w:rPr>
        <w:t>International Carbon Trade</w:t>
      </w:r>
      <w:r w:rsidRPr="00F00CA0">
        <w:rPr>
          <w:rFonts w:ascii="Times New Roman" w:eastAsia="Times New Roman" w:hAnsi="Times New Roman" w:cs="Times New Roman"/>
        </w:rPr>
        <w:t xml:space="preserve">, </w:t>
      </w:r>
      <w:r w:rsidR="003D3EDB" w:rsidRPr="00F00CA0">
        <w:rPr>
          <w:rFonts w:ascii="Times New Roman" w:hAnsi="Times New Roman" w:cs="Times New Roman"/>
        </w:rPr>
        <w:t>C</w:t>
      </w:r>
      <w:r w:rsidRPr="00F00CA0">
        <w:rPr>
          <w:rFonts w:ascii="Times New Roman" w:hAnsi="Times New Roman" w:cs="Times New Roman"/>
        </w:rPr>
        <w:t>arbon, ERGM, SBM</w:t>
      </w:r>
      <w:r w:rsidRPr="00F00CA0">
        <w:rPr>
          <w:rFonts w:ascii="Times New Roman" w:eastAsia="Times New Roman" w:hAnsi="Times New Roman" w:cs="Times New Roman"/>
        </w:rPr>
        <w:t>, SDGs</w:t>
      </w:r>
      <w:r w:rsidR="00775ADE" w:rsidRPr="00F00CA0">
        <w:rPr>
          <w:rFonts w:ascii="Times New Roman" w:eastAsia="Times New Roman" w:hAnsi="Times New Roman" w:cs="Times New Roman"/>
        </w:rPr>
        <w:t>, Network Analysis.</w:t>
      </w:r>
    </w:p>
    <w:p w:rsidR="006112C4" w:rsidRPr="00F00CA0" w:rsidRDefault="006112C4" w:rsidP="00A01CB2">
      <w:pPr>
        <w:spacing w:after="0" w:line="240" w:lineRule="auto"/>
        <w:ind w:left="-426" w:right="-421"/>
        <w:jc w:val="both"/>
        <w:rPr>
          <w:rFonts w:ascii="Times New Roman" w:eastAsia="Times New Roman" w:hAnsi="Times New Roman" w:cs="Times New Roman"/>
        </w:rPr>
      </w:pPr>
      <w:r w:rsidRPr="00F00CA0">
        <w:rPr>
          <w:rFonts w:ascii="Times New Roman" w:eastAsia="Times New Roman" w:hAnsi="Times New Roman" w:cs="Times New Roman"/>
          <w:b/>
          <w:i/>
        </w:rPr>
        <w:t>JEL Codes:</w:t>
      </w:r>
      <w:r w:rsidR="003D3EDB" w:rsidRPr="00F00CA0">
        <w:rPr>
          <w:rFonts w:ascii="Times New Roman" w:eastAsia="Times New Roman" w:hAnsi="Times New Roman" w:cs="Times New Roman"/>
        </w:rPr>
        <w:t xml:space="preserve"> </w:t>
      </w:r>
      <w:r w:rsidR="003D3EDB" w:rsidRPr="00F00CA0">
        <w:rPr>
          <w:rFonts w:ascii="Times New Roman" w:hAnsi="Times New Roman" w:cs="Times New Roman"/>
        </w:rPr>
        <w:t>C38</w:t>
      </w:r>
      <w:r w:rsidR="003D3EDB" w:rsidRPr="00F00CA0">
        <w:rPr>
          <w:rFonts w:ascii="Times New Roman" w:eastAsia="Times New Roman" w:hAnsi="Times New Roman" w:cs="Times New Roman"/>
        </w:rPr>
        <w:t>, D85</w:t>
      </w:r>
      <w:r w:rsidR="003D3EDB" w:rsidRPr="00F00CA0">
        <w:rPr>
          <w:rFonts w:ascii="Times New Roman" w:hAnsi="Times New Roman" w:cs="Times New Roman"/>
        </w:rPr>
        <w:t>, F18, Q56</w:t>
      </w:r>
      <w:r w:rsidR="003D3EDB" w:rsidRPr="00F00CA0">
        <w:rPr>
          <w:rFonts w:ascii="Times New Roman" w:eastAsia="Times New Roman" w:hAnsi="Times New Roman" w:cs="Times New Roman"/>
        </w:rPr>
        <w:t>.</w:t>
      </w:r>
    </w:p>
    <w:p w:rsidR="003D3EDB" w:rsidRPr="00F00CA0" w:rsidRDefault="003D3EDB" w:rsidP="00A01CB2">
      <w:pPr>
        <w:spacing w:after="0" w:line="240" w:lineRule="auto"/>
        <w:ind w:left="-426" w:right="-421"/>
        <w:jc w:val="both"/>
        <w:rPr>
          <w:rFonts w:ascii="Times New Roman" w:eastAsia="Times New Roman" w:hAnsi="Times New Roman" w:cs="Times New Roman"/>
        </w:rPr>
      </w:pPr>
    </w:p>
    <w:p w:rsidR="00622F50" w:rsidRDefault="003D3EDB" w:rsidP="00A01CB2">
      <w:pPr>
        <w:pStyle w:val="ListParagraph"/>
        <w:numPr>
          <w:ilvl w:val="0"/>
          <w:numId w:val="2"/>
        </w:numPr>
        <w:spacing w:line="240" w:lineRule="auto"/>
        <w:ind w:left="-426" w:right="-421"/>
        <w:jc w:val="both"/>
        <w:rPr>
          <w:rFonts w:ascii="Times New Roman" w:eastAsia="Times New Roman" w:hAnsi="Times New Roman" w:cs="Times New Roman"/>
          <w:b/>
        </w:rPr>
      </w:pPr>
      <w:r w:rsidRPr="00F00CA0">
        <w:rPr>
          <w:rFonts w:ascii="Times New Roman" w:eastAsia="Times New Roman" w:hAnsi="Times New Roman" w:cs="Times New Roman"/>
          <w:b/>
        </w:rPr>
        <w:t>Introduction</w:t>
      </w:r>
    </w:p>
    <w:p w:rsidR="00D06F78" w:rsidRPr="00D06F78" w:rsidRDefault="00D06F78" w:rsidP="00D06F78">
      <w:pPr>
        <w:pStyle w:val="ListParagraph"/>
        <w:tabs>
          <w:tab w:val="left" w:pos="2910"/>
        </w:tabs>
        <w:spacing w:line="240" w:lineRule="auto"/>
        <w:ind w:left="-426" w:right="-421"/>
        <w:jc w:val="both"/>
        <w:rPr>
          <w:rFonts w:ascii="Times New Roman" w:eastAsia="Times New Roman" w:hAnsi="Times New Roman" w:cs="Times New Roman"/>
          <w:sz w:val="24"/>
          <w:szCs w:val="24"/>
        </w:rPr>
      </w:pPr>
      <w:r w:rsidRPr="00D06F78">
        <w:rPr>
          <w:rFonts w:ascii="Times New Roman" w:eastAsia="Times New Roman" w:hAnsi="Times New Roman" w:cs="Times New Roman"/>
          <w:sz w:val="24"/>
          <w:szCs w:val="24"/>
        </w:rPr>
        <w:t>Now more than ever, the world needs to reconsider the impact of international trade on the environment. In other words, goods and services “trade” not only money when exchanged for other products but also the carbon footprint associated with them, as the international carbon trade theory suggests (</w:t>
      </w:r>
      <w:proofErr w:type="spellStart"/>
      <w:r w:rsidR="000F17CD">
        <w:rPr>
          <w:rFonts w:ascii="Times New Roman" w:eastAsia="Times New Roman" w:hAnsi="Times New Roman" w:cs="Times New Roman"/>
          <w:sz w:val="24"/>
          <w:szCs w:val="24"/>
        </w:rPr>
        <w:t>Xie</w:t>
      </w:r>
      <w:proofErr w:type="spellEnd"/>
      <w:r w:rsidR="000F17CD">
        <w:rPr>
          <w:rFonts w:ascii="Times New Roman" w:eastAsia="Times New Roman" w:hAnsi="Times New Roman" w:cs="Times New Roman"/>
          <w:sz w:val="24"/>
          <w:szCs w:val="24"/>
        </w:rPr>
        <w:t xml:space="preserve"> et al.</w:t>
      </w:r>
      <w:r w:rsidRPr="00D06F78">
        <w:rPr>
          <w:rFonts w:ascii="Times New Roman" w:eastAsia="Times New Roman" w:hAnsi="Times New Roman" w:cs="Times New Roman"/>
          <w:sz w:val="24"/>
          <w:szCs w:val="24"/>
        </w:rPr>
        <w:t>., 2023). Moving production facilities to lower-cost countries often results in emissions from those facilities being displaced outside the highly regulated borders of the purchaser’s country and accumulating within the growing production hubs of the host countries instead (De Nicola et al., 2023; Global Carbon Budget, 2025). Therefore, the carbon footprint of any nation is not exclusively dictated within its borders and should be partially evaluated in the context of trade-related carbon interchanges (Global Carbon Budget, 2025). A given product’s emissions are not always confined to the nation and location where it is produced or even consumed but can follow it through the supply chain like an attached liability. In other words, it is a matter of embodied carbon flows, an emerging topic of scientific and commercial interest due to its connections to not only SDG 13 (Climate Action) but also SDG 7 (Affordable and Clean Energy), and SDG 9 (Industry, Innovation, and Infrastructure). For example, a country not engaged in emissions-intensive manufacturing can temporarily benefit from the economic growth associated with the expansion of the carbon-intensive industry and the corresponding rise in international trade volume before having to reckon with the pollution consequences. At this point, the nation faces the challenge of choosing between becoming a responsible consumer (tied to SDG 12: Responsible Consumption and Production) and a responsible producer (linked to SDG 8: Decent Work and Economic Growth) as its trade openness rises (Huh &amp; Kim, 2020). In the broader perspective, such countries are now at the forefront of climate change mitigation, while others find themselves in the position of being dependent on the former’s emissions-heavy supply chains (</w:t>
      </w:r>
      <w:proofErr w:type="spellStart"/>
      <w:r w:rsidR="000F17CD">
        <w:rPr>
          <w:rFonts w:ascii="Times New Roman" w:eastAsia="Times New Roman" w:hAnsi="Times New Roman" w:cs="Times New Roman"/>
          <w:sz w:val="24"/>
          <w:szCs w:val="24"/>
        </w:rPr>
        <w:t>Xie</w:t>
      </w:r>
      <w:proofErr w:type="spellEnd"/>
      <w:r w:rsidR="000F17CD">
        <w:rPr>
          <w:rFonts w:ascii="Times New Roman" w:eastAsia="Times New Roman" w:hAnsi="Times New Roman" w:cs="Times New Roman"/>
          <w:sz w:val="24"/>
          <w:szCs w:val="24"/>
        </w:rPr>
        <w:t xml:space="preserve"> et al</w:t>
      </w:r>
      <w:r w:rsidRPr="00D06F78">
        <w:rPr>
          <w:rFonts w:ascii="Times New Roman" w:eastAsia="Times New Roman" w:hAnsi="Times New Roman" w:cs="Times New Roman"/>
          <w:sz w:val="24"/>
          <w:szCs w:val="24"/>
        </w:rPr>
        <w:t>., 2023).</w:t>
      </w:r>
    </w:p>
    <w:p w:rsidR="00D06F78" w:rsidRPr="00D06F78" w:rsidRDefault="00D06F78" w:rsidP="00D06F78">
      <w:pPr>
        <w:pStyle w:val="ListParagraph"/>
        <w:tabs>
          <w:tab w:val="left" w:pos="2910"/>
        </w:tabs>
        <w:spacing w:line="240" w:lineRule="auto"/>
        <w:ind w:left="-426" w:right="-421"/>
        <w:jc w:val="both"/>
        <w:rPr>
          <w:rFonts w:ascii="Times New Roman" w:eastAsia="Times New Roman" w:hAnsi="Times New Roman" w:cs="Times New Roman"/>
          <w:sz w:val="24"/>
          <w:szCs w:val="24"/>
        </w:rPr>
      </w:pPr>
    </w:p>
    <w:p w:rsidR="00704A1D" w:rsidRDefault="00D06F78" w:rsidP="00704A1D">
      <w:pPr>
        <w:pStyle w:val="ListParagraph"/>
        <w:tabs>
          <w:tab w:val="left" w:pos="2910"/>
        </w:tabs>
        <w:spacing w:line="240" w:lineRule="auto"/>
        <w:ind w:left="-426" w:right="-421"/>
        <w:jc w:val="both"/>
        <w:rPr>
          <w:rFonts w:ascii="Times New Roman" w:eastAsia="Times New Roman" w:hAnsi="Times New Roman" w:cs="Times New Roman"/>
          <w:b/>
        </w:rPr>
      </w:pPr>
      <w:r w:rsidRPr="00D06F78">
        <w:rPr>
          <w:rFonts w:ascii="Times New Roman" w:eastAsia="Times New Roman" w:hAnsi="Times New Roman" w:cs="Times New Roman"/>
          <w:sz w:val="24"/>
          <w:szCs w:val="24"/>
        </w:rPr>
        <w:t xml:space="preserve">The trend of international carbon trade does not follow a uniform pattern across the world; it displays an uneven spatial distribution, with several regions forming identifiable economic and carbon trade blocs, </w:t>
      </w:r>
      <w:r w:rsidRPr="00D06F78">
        <w:rPr>
          <w:rFonts w:ascii="Times New Roman" w:eastAsia="Times New Roman" w:hAnsi="Times New Roman" w:cs="Times New Roman"/>
          <w:sz w:val="24"/>
          <w:szCs w:val="24"/>
        </w:rPr>
        <w:lastRenderedPageBreak/>
        <w:t>where the flow of goods and emissions tends to remain confined within the bloc’s members (</w:t>
      </w:r>
      <w:r w:rsidR="00CE115C">
        <w:rPr>
          <w:rFonts w:ascii="Times New Roman" w:eastAsia="Times New Roman" w:hAnsi="Times New Roman" w:cs="Times New Roman"/>
          <w:sz w:val="24"/>
          <w:szCs w:val="24"/>
        </w:rPr>
        <w:t>Ritchie</w:t>
      </w:r>
      <w:r w:rsidRPr="00D06F78">
        <w:rPr>
          <w:rFonts w:ascii="Times New Roman" w:eastAsia="Times New Roman" w:hAnsi="Times New Roman" w:cs="Times New Roman"/>
          <w:sz w:val="24"/>
          <w:szCs w:val="24"/>
        </w:rPr>
        <w:t xml:space="preserve"> et al., 2023). </w:t>
      </w:r>
      <w:r w:rsidR="00704A1D" w:rsidRPr="00704A1D">
        <w:rPr>
          <w:rFonts w:ascii="Times New Roman" w:eastAsia="Times New Roman" w:hAnsi="Times New Roman" w:cs="Times New Roman"/>
          <w:sz w:val="24"/>
          <w:szCs w:val="24"/>
        </w:rPr>
        <w:t xml:space="preserve">Similar to how international markets treat some countries as preferable trade </w:t>
      </w:r>
      <w:proofErr w:type="gramStart"/>
      <w:r w:rsidR="00704A1D" w:rsidRPr="00704A1D">
        <w:rPr>
          <w:rFonts w:ascii="Times New Roman" w:eastAsia="Times New Roman" w:hAnsi="Times New Roman" w:cs="Times New Roman"/>
          <w:sz w:val="24"/>
          <w:szCs w:val="24"/>
        </w:rPr>
        <w:t>partners,</w:t>
      </w:r>
      <w:proofErr w:type="gramEnd"/>
      <w:r w:rsidR="00704A1D" w:rsidRPr="00704A1D">
        <w:rPr>
          <w:rFonts w:ascii="Times New Roman" w:eastAsia="Times New Roman" w:hAnsi="Times New Roman" w:cs="Times New Roman"/>
          <w:sz w:val="24"/>
          <w:szCs w:val="24"/>
        </w:rPr>
        <w:t xml:space="preserve"> the world economy’s carbon emissions trade has some members that are more desirable partners for carbon emission-intensive manufacturing, creating blocs. More developed countries, which are also net importers of carbon emissions, take the dominant place in the described blocs, while the so-called developing countries, which are net exporters of carbon emissions, provide the necessary resources for manufacturing and are consequently placed in the periphery (Shan et al., 2023).</w:t>
      </w:r>
      <w:r w:rsidR="00704A1D">
        <w:rPr>
          <w:rFonts w:ascii="Times New Roman" w:eastAsia="Times New Roman" w:hAnsi="Times New Roman" w:cs="Times New Roman"/>
          <w:sz w:val="24"/>
          <w:szCs w:val="24"/>
        </w:rPr>
        <w:t xml:space="preserve"> </w:t>
      </w:r>
      <w:r w:rsidR="00704A1D" w:rsidRPr="00704A1D">
        <w:rPr>
          <w:rFonts w:ascii="Times New Roman" w:eastAsia="Times New Roman" w:hAnsi="Times New Roman" w:cs="Times New Roman"/>
          <w:sz w:val="24"/>
          <w:szCs w:val="24"/>
        </w:rPr>
        <w:t>Therefore, the world carbon trade is hierarchical, with some countries playing the role of carbon emission suppliers and others consuming roughly equal amounts of carbon emissions. The discussed tendencies were identified due to the analysis of the relationship between countries and their placement in blocs mentioned above. Additionally, it is possible to identify the described trends by analyzing how the indicators of individual countries found in the World Development Indicators database correspond to the tendencies mentioned above. Perhaps, the analysis of the tendencies would allow researchers to identify the primary drivers of the trends and better understand the world’s carbon emissions economy and its impact on the United Nations Sustainable Development Goals.</w:t>
      </w:r>
    </w:p>
    <w:p w:rsidR="00E879B4" w:rsidRPr="00704A1D" w:rsidRDefault="00661EF2" w:rsidP="00704A1D">
      <w:pPr>
        <w:pStyle w:val="ListParagraph"/>
        <w:tabs>
          <w:tab w:val="left" w:pos="2910"/>
        </w:tabs>
        <w:spacing w:line="240" w:lineRule="auto"/>
        <w:ind w:left="-426" w:right="-421"/>
        <w:jc w:val="both"/>
        <w:rPr>
          <w:rFonts w:ascii="Times New Roman" w:eastAsia="Times New Roman" w:hAnsi="Times New Roman" w:cs="Times New Roman"/>
          <w:sz w:val="24"/>
          <w:szCs w:val="24"/>
        </w:rPr>
      </w:pPr>
      <w:r w:rsidRPr="00704A1D">
        <w:rPr>
          <w:rFonts w:ascii="Times New Roman" w:eastAsia="Times New Roman" w:hAnsi="Times New Roman" w:cs="Times New Roman"/>
          <w:b/>
        </w:rPr>
        <w:tab/>
      </w:r>
    </w:p>
    <w:p w:rsidR="00E879B4" w:rsidRPr="00E879B4" w:rsidRDefault="00865C64" w:rsidP="00A01CB2">
      <w:pPr>
        <w:pStyle w:val="ListParagraph"/>
        <w:numPr>
          <w:ilvl w:val="0"/>
          <w:numId w:val="2"/>
        </w:numPr>
        <w:spacing w:line="240" w:lineRule="auto"/>
        <w:ind w:left="-426" w:right="-421"/>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Literature Review</w:t>
      </w:r>
    </w:p>
    <w:p w:rsidR="00A01CB2" w:rsidRDefault="00D06F78" w:rsidP="00A01CB2">
      <w:pPr>
        <w:spacing w:after="0" w:line="240" w:lineRule="auto"/>
        <w:ind w:left="-426" w:right="-421"/>
        <w:jc w:val="both"/>
        <w:rPr>
          <w:rFonts w:ascii="Times New Roman" w:eastAsia="Times New Roman" w:hAnsi="Times New Roman" w:cs="Times New Roman"/>
          <w:sz w:val="24"/>
          <w:szCs w:val="24"/>
        </w:rPr>
      </w:pPr>
      <w:r w:rsidRPr="00D06F78">
        <w:rPr>
          <w:rFonts w:ascii="Times New Roman" w:eastAsia="Times New Roman" w:hAnsi="Times New Roman" w:cs="Times New Roman"/>
          <w:sz w:val="24"/>
          <w:szCs w:val="24"/>
        </w:rPr>
        <w:t xml:space="preserve">The development of the international trade network (ITN) has resulted in the formation of highly integrated local supply chains that make the impact on the environment in localities increasingly interconnected and prone to cascading effects (De </w:t>
      </w:r>
      <w:proofErr w:type="spellStart"/>
      <w:r w:rsidRPr="00D06F78">
        <w:rPr>
          <w:rFonts w:ascii="Times New Roman" w:eastAsia="Times New Roman" w:hAnsi="Times New Roman" w:cs="Times New Roman"/>
          <w:sz w:val="24"/>
          <w:szCs w:val="24"/>
        </w:rPr>
        <w:t>Benedictis</w:t>
      </w:r>
      <w:proofErr w:type="spellEnd"/>
      <w:r w:rsidRPr="00D06F78">
        <w:rPr>
          <w:rFonts w:ascii="Times New Roman" w:eastAsia="Times New Roman" w:hAnsi="Times New Roman" w:cs="Times New Roman"/>
          <w:sz w:val="24"/>
          <w:szCs w:val="24"/>
        </w:rPr>
        <w:t xml:space="preserve"> et al., 2014; Liu et al., 2025). In this network, the flows of material serve as conduits for “embodied carbon emissions” from production processes occurring in export-oriented jurisdictions but consumed in other countries (</w:t>
      </w:r>
      <w:r w:rsidR="00CE115C">
        <w:rPr>
          <w:rFonts w:ascii="Times New Roman" w:eastAsia="Times New Roman" w:hAnsi="Times New Roman" w:cs="Times New Roman"/>
          <w:sz w:val="24"/>
          <w:szCs w:val="24"/>
        </w:rPr>
        <w:t>Ritchie</w:t>
      </w:r>
      <w:r w:rsidRPr="00D06F78">
        <w:rPr>
          <w:rFonts w:ascii="Times New Roman" w:eastAsia="Times New Roman" w:hAnsi="Times New Roman" w:cs="Times New Roman"/>
          <w:sz w:val="24"/>
          <w:szCs w:val="24"/>
        </w:rPr>
        <w:t xml:space="preserve"> et al., 2023; </w:t>
      </w:r>
      <w:proofErr w:type="spellStart"/>
      <w:r w:rsidR="00704A1D">
        <w:rPr>
          <w:rFonts w:ascii="Times New Roman" w:eastAsia="Times New Roman" w:hAnsi="Times New Roman" w:cs="Times New Roman"/>
          <w:sz w:val="24"/>
          <w:szCs w:val="24"/>
        </w:rPr>
        <w:t>Xie</w:t>
      </w:r>
      <w:proofErr w:type="spellEnd"/>
      <w:r w:rsidR="00704A1D">
        <w:rPr>
          <w:rFonts w:ascii="Times New Roman" w:eastAsia="Times New Roman" w:hAnsi="Times New Roman" w:cs="Times New Roman"/>
          <w:sz w:val="24"/>
          <w:szCs w:val="24"/>
        </w:rPr>
        <w:t xml:space="preserve"> et al</w:t>
      </w:r>
      <w:r w:rsidRPr="00D06F78">
        <w:rPr>
          <w:rFonts w:ascii="Times New Roman" w:eastAsia="Times New Roman" w:hAnsi="Times New Roman" w:cs="Times New Roman"/>
          <w:sz w:val="24"/>
          <w:szCs w:val="24"/>
        </w:rPr>
        <w:t xml:space="preserve">., 2023). Overall, the pattern is characterized by a major </w:t>
      </w:r>
      <w:proofErr w:type="spellStart"/>
      <w:r w:rsidRPr="00D06F78">
        <w:rPr>
          <w:rFonts w:ascii="Times New Roman" w:eastAsia="Times New Roman" w:hAnsi="Times New Roman" w:cs="Times New Roman"/>
          <w:sz w:val="24"/>
          <w:szCs w:val="24"/>
        </w:rPr>
        <w:t>telecoupling</w:t>
      </w:r>
      <w:proofErr w:type="spellEnd"/>
      <w:r w:rsidRPr="00D06F78">
        <w:rPr>
          <w:rFonts w:ascii="Times New Roman" w:eastAsia="Times New Roman" w:hAnsi="Times New Roman" w:cs="Times New Roman"/>
          <w:sz w:val="24"/>
          <w:szCs w:val="24"/>
        </w:rPr>
        <w:t xml:space="preserve"> mismatch since the most developed countries shift their responsibility for emissions-intensive extractive industries to the Global South (Pan, 2026). Moreover, the tendencies are driven by the very idea of the United Nations’ Sustainable Development Goals (SDGs). In particular, there is a trade-off between transitioning to clean energy (SDG 7), innovation (SDG 9), and climate change mitigation (SDG 13). For instance, there is a tendency for emerging countries to enter into the carbon-intensive production to shift to being more competitive and meet the demand from consumers (SDG 9) and grow economically (SDG 8) at the cost of not fulfilling their obligations for sustainable production and consumption (SDG 12) (Huh &amp; Kim, 2020). Therefore, exploring the connections between the indicators in aggregated form as reflected by the World Development Indicators (WDI) requires going beyond mere descriptive analytics towards inferential analyses that can unveil statistical associations and reveal linkages at the systems level.</w:t>
      </w:r>
      <w:r w:rsidR="004120AB" w:rsidRPr="004120AB">
        <w:rPr>
          <w:rFonts w:ascii="Times New Roman" w:eastAsia="Times New Roman" w:hAnsi="Times New Roman" w:cs="Times New Roman"/>
          <w:sz w:val="24"/>
          <w:szCs w:val="24"/>
        </w:rPr>
        <w:br/>
      </w:r>
      <w:r w:rsidR="004120AB" w:rsidRPr="004120AB">
        <w:rPr>
          <w:rFonts w:ascii="Times New Roman" w:eastAsia="Times New Roman" w:hAnsi="Times New Roman" w:cs="Times New Roman"/>
          <w:sz w:val="24"/>
          <w:szCs w:val="24"/>
        </w:rPr>
        <w:br/>
      </w:r>
      <w:r w:rsidRPr="00D06F78">
        <w:rPr>
          <w:rFonts w:ascii="Times New Roman" w:eastAsia="Times New Roman" w:hAnsi="Times New Roman" w:cs="Times New Roman"/>
          <w:sz w:val="24"/>
          <w:szCs w:val="24"/>
        </w:rPr>
        <w:t xml:space="preserve">On the contrary, there is the option of using Stochastic Block Models (SBM) to identify different structures. Unlike ERGM that is concerned with the links between nodes, SBMs allow to classify countries into latent blocks according to their connections, which represent the international division of labor in terms of suppliers of raw materials, manufacturers, and consumers of final goods (Ye et al., 2025; </w:t>
      </w:r>
      <w:proofErr w:type="spellStart"/>
      <w:r w:rsidRPr="00D06F78">
        <w:rPr>
          <w:rFonts w:ascii="Times New Roman" w:eastAsia="Times New Roman" w:hAnsi="Times New Roman" w:cs="Times New Roman"/>
          <w:sz w:val="24"/>
          <w:szCs w:val="24"/>
        </w:rPr>
        <w:t>Simeonov</w:t>
      </w:r>
      <w:proofErr w:type="spellEnd"/>
      <w:r w:rsidR="00CE115C">
        <w:rPr>
          <w:rFonts w:ascii="Times New Roman" w:eastAsia="Times New Roman" w:hAnsi="Times New Roman" w:cs="Times New Roman"/>
          <w:sz w:val="24"/>
          <w:szCs w:val="24"/>
        </w:rPr>
        <w:t xml:space="preserve"> et al., 2025</w:t>
      </w:r>
      <w:r w:rsidRPr="00D06F78">
        <w:rPr>
          <w:rFonts w:ascii="Times New Roman" w:eastAsia="Times New Roman" w:hAnsi="Times New Roman" w:cs="Times New Roman"/>
          <w:sz w:val="24"/>
          <w:szCs w:val="24"/>
        </w:rPr>
        <w:t xml:space="preserve">). Although network analysis is increasingly used in environmental change studies, there has been limited research that employs inferential methods, multivariate analysis of WDI indicators, and explicit consideration of Sustainable Development Goals (SDGs) for consecutive years. Most of the aforementioned studies utilized GDP as a major determinant of trade, as well as the effect of distance and linguistic similarity on exchanges (De Nicola et al., 2023). At the same time, only a few works attempted to treat WDI data as sustainability performance indicators, analyzing how a country’s position in the carbon exchange network benefits its role in the system during specific time periods. This paper is the first to analyze a set of WDI indicators in a four-year panel, estimating both yearly ERGM parameters </w:t>
      </w:r>
      <w:r w:rsidRPr="00D06F78">
        <w:rPr>
          <w:rFonts w:ascii="Times New Roman" w:eastAsia="Times New Roman" w:hAnsi="Times New Roman" w:cs="Times New Roman"/>
          <w:sz w:val="24"/>
          <w:szCs w:val="24"/>
        </w:rPr>
        <w:lastRenderedPageBreak/>
        <w:t>and reclassifying country positions in terms of SBM blocks with regard to the same set of carbon-related exports. By combining insights from ERGMs and SBMs, this study integrates micro-level behavioral patterns and a macro-level block structure to understand contemporary international divisions of environmental governance.</w:t>
      </w:r>
    </w:p>
    <w:p w:rsidR="00D06F78" w:rsidRPr="00A01CB2" w:rsidRDefault="00D06F78" w:rsidP="00A01CB2">
      <w:pPr>
        <w:spacing w:after="0" w:line="240" w:lineRule="auto"/>
        <w:ind w:left="-426" w:right="-421"/>
        <w:jc w:val="both"/>
        <w:rPr>
          <w:rFonts w:ascii="Times New Roman" w:eastAsia="Times New Roman" w:hAnsi="Times New Roman" w:cs="Times New Roman"/>
          <w:sz w:val="24"/>
          <w:szCs w:val="24"/>
        </w:rPr>
      </w:pPr>
    </w:p>
    <w:p w:rsidR="0061363B" w:rsidRPr="00F00CA0" w:rsidRDefault="00622F50" w:rsidP="00A01CB2">
      <w:pPr>
        <w:spacing w:after="0" w:line="240" w:lineRule="auto"/>
        <w:ind w:left="-426" w:right="-421"/>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3. </w:t>
      </w:r>
      <w:r w:rsidR="009D506F" w:rsidRPr="00F00CA0">
        <w:rPr>
          <w:rFonts w:ascii="Times New Roman" w:eastAsia="Times New Roman" w:hAnsi="Times New Roman" w:cs="Times New Roman"/>
          <w:b/>
          <w:bCs/>
          <w:color w:val="1F1F1F"/>
        </w:rPr>
        <w:t xml:space="preserve">Data and </w:t>
      </w:r>
      <w:r w:rsidR="007765E1" w:rsidRPr="00F00CA0">
        <w:rPr>
          <w:rFonts w:ascii="Times New Roman" w:eastAsia="Times New Roman" w:hAnsi="Times New Roman" w:cs="Times New Roman"/>
          <w:b/>
          <w:bCs/>
          <w:color w:val="1F1F1F"/>
        </w:rPr>
        <w:t>Methodology</w:t>
      </w:r>
    </w:p>
    <w:p w:rsidR="0061363B" w:rsidRPr="00F00CA0" w:rsidRDefault="00C2314F" w:rsidP="00A01CB2">
      <w:pPr>
        <w:spacing w:before="240" w:line="240" w:lineRule="auto"/>
        <w:ind w:left="-426" w:right="-421"/>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iCs/>
          <w:color w:val="000000"/>
        </w:rPr>
        <w:t xml:space="preserve">3.1 </w:t>
      </w:r>
      <w:r w:rsidR="0061363B" w:rsidRPr="00F00CA0">
        <w:rPr>
          <w:rFonts w:ascii="Times New Roman" w:eastAsia="Times New Roman" w:hAnsi="Times New Roman" w:cs="Times New Roman"/>
          <w:b/>
          <w:bCs/>
          <w:iCs/>
          <w:color w:val="000000"/>
        </w:rPr>
        <w:t>Data Source</w:t>
      </w:r>
    </w:p>
    <w:p w:rsidR="00A91F68" w:rsidRPr="00A91F68" w:rsidRDefault="0061363B" w:rsidP="004C4398">
      <w:pPr>
        <w:ind w:left="-426" w:right="-421"/>
        <w:jc w:val="both"/>
        <w:rPr>
          <w:rFonts w:ascii="Times New Roman" w:eastAsia="Times New Roman" w:hAnsi="Times New Roman" w:cs="Times New Roman"/>
        </w:rPr>
      </w:pPr>
      <w:r w:rsidRPr="00F00CA0">
        <w:rPr>
          <w:rFonts w:ascii="Times New Roman" w:hAnsi="Times New Roman" w:cs="Times New Roman"/>
        </w:rPr>
        <w:t xml:space="preserve">Data relating to bilateral </w:t>
      </w:r>
      <w:r w:rsidR="00AC6258" w:rsidRPr="00F00CA0">
        <w:rPr>
          <w:rFonts w:ascii="Times New Roman" w:hAnsi="Times New Roman" w:cs="Times New Roman"/>
        </w:rPr>
        <w:t>carbon</w:t>
      </w:r>
      <w:r w:rsidRPr="00F00CA0">
        <w:rPr>
          <w:rFonts w:ascii="Times New Roman" w:hAnsi="Times New Roman" w:cs="Times New Roman"/>
        </w:rPr>
        <w:t xml:space="preserve"> trade extracted from the </w:t>
      </w:r>
      <w:r w:rsidR="00AC6258" w:rsidRPr="00F00CA0">
        <w:rPr>
          <w:rFonts w:ascii="Times New Roman" w:hAnsi="Times New Roman" w:cs="Times New Roman"/>
        </w:rPr>
        <w:t>WITS Repository during the period of 2019 to 2022</w:t>
      </w:r>
      <w:r w:rsidR="00B52A2F" w:rsidRPr="00F00CA0">
        <w:rPr>
          <w:rFonts w:ascii="Times New Roman" w:hAnsi="Times New Roman" w:cs="Times New Roman"/>
        </w:rPr>
        <w:t xml:space="preserve"> from </w:t>
      </w:r>
      <w:r w:rsidR="00C2314F" w:rsidRPr="00F00CA0">
        <w:rPr>
          <w:rFonts w:ascii="Times New Roman" w:hAnsi="Times New Roman" w:cs="Times New Roman"/>
        </w:rPr>
        <w:t>all</w:t>
      </w:r>
      <w:r w:rsidR="00B52A2F" w:rsidRPr="00F00CA0">
        <w:rPr>
          <w:rFonts w:ascii="Times New Roman" w:hAnsi="Times New Roman" w:cs="Times New Roman"/>
        </w:rPr>
        <w:t xml:space="preserve"> nations</w:t>
      </w:r>
      <w:r w:rsidRPr="00F00CA0">
        <w:rPr>
          <w:rFonts w:ascii="Times New Roman" w:hAnsi="Times New Roman" w:cs="Times New Roman"/>
        </w:rPr>
        <w:t xml:space="preserve">, provided by the United Nations Statistics Division (UNSD), and a second open data source, </w:t>
      </w:r>
      <w:r w:rsidR="00B52A2F" w:rsidRPr="00F00CA0">
        <w:rPr>
          <w:rFonts w:ascii="Times New Roman" w:eastAsia="Times New Roman" w:hAnsi="Times New Roman" w:cs="Times New Roman"/>
          <w:color w:val="000000"/>
        </w:rPr>
        <w:t xml:space="preserve">Furthermore, the macroeconomic variables related to the SDGs were retracted from World Development Indicators (WDI) provided as a free and open source for data collection developed and managed by World Bank Group (WBG) for the exact period. </w:t>
      </w:r>
      <w:proofErr w:type="spellStart"/>
      <w:r w:rsidR="000C0B85" w:rsidRPr="00F00CA0">
        <w:rPr>
          <w:rFonts w:ascii="Times New Roman" w:hAnsi="Times New Roman" w:cs="Times New Roman"/>
        </w:rPr>
        <w:t>Sajedianfard</w:t>
      </w:r>
      <w:proofErr w:type="spellEnd"/>
      <w:r w:rsidR="000C0B85" w:rsidRPr="00F00CA0">
        <w:rPr>
          <w:rFonts w:ascii="Times New Roman" w:hAnsi="Times New Roman" w:cs="Times New Roman"/>
        </w:rPr>
        <w:t xml:space="preserve"> et al. (2021) argue that, in practice, measurements of exports and imports do not necessarily align due to methodological differences in data collection, which typically results in discrepancies. </w:t>
      </w:r>
      <w:r w:rsidR="00A91F68" w:rsidRPr="00A91F68">
        <w:rPr>
          <w:rFonts w:ascii="Times New Roman" w:eastAsia="Times New Roman" w:hAnsi="Times New Roman" w:cs="Times New Roman"/>
        </w:rPr>
        <w:t>Consequently, trade data for exports and imports must be evaluated independently. This study restricts its scope strictly to export metrics, centering primarily on the behavior of exporting countries.</w:t>
      </w:r>
    </w:p>
    <w:p w:rsidR="00B919CF" w:rsidRPr="00F00CA0" w:rsidRDefault="000C0B85" w:rsidP="004C4398">
      <w:pPr>
        <w:autoSpaceDE w:val="0"/>
        <w:autoSpaceDN w:val="0"/>
        <w:adjustRightInd w:val="0"/>
        <w:spacing w:before="240" w:after="0"/>
        <w:ind w:left="-426" w:right="-421"/>
        <w:jc w:val="both"/>
        <w:rPr>
          <w:rFonts w:ascii="Times New Roman" w:hAnsi="Times New Roman" w:cs="Times New Roman"/>
        </w:rPr>
      </w:pPr>
      <w:r w:rsidRPr="00F00CA0">
        <w:rPr>
          <w:rFonts w:ascii="Times New Roman" w:hAnsi="Times New Roman" w:cs="Times New Roman"/>
        </w:rPr>
        <w:t>This approach does not undermine the analysis, as export data should effectively represent the majority of global trade flows, since theoretically, exports from country A to country B should be equal to the imports of country B from country A (</w:t>
      </w:r>
      <w:proofErr w:type="spellStart"/>
      <w:r w:rsidRPr="00F00CA0">
        <w:rPr>
          <w:rFonts w:ascii="Times New Roman" w:hAnsi="Times New Roman" w:cs="Times New Roman"/>
        </w:rPr>
        <w:t>Bussière</w:t>
      </w:r>
      <w:proofErr w:type="spellEnd"/>
      <w:r w:rsidRPr="00F00CA0">
        <w:rPr>
          <w:rFonts w:ascii="Times New Roman" w:hAnsi="Times New Roman" w:cs="Times New Roman"/>
        </w:rPr>
        <w:t xml:space="preserve"> and Chinn, 2018).</w:t>
      </w:r>
      <w:r w:rsidR="004C4398">
        <w:rPr>
          <w:rFonts w:ascii="Times New Roman" w:hAnsi="Times New Roman" w:cs="Times New Roman"/>
        </w:rPr>
        <w:t xml:space="preserve"> </w:t>
      </w:r>
      <w:r w:rsidR="00226E53" w:rsidRPr="00226E53">
        <w:rPr>
          <w:rFonts w:ascii="Times New Roman" w:eastAsia="Times New Roman" w:hAnsi="Times New Roman" w:cs="Times New Roman"/>
        </w:rPr>
        <w:t>The research database for the analytical framework is a filtered list of trade connections between 195 countries. The analysis omits special regions, economic territories, and monetary unions for simplicity. The filtering was applied using the UN ISO country codes. As a result, because of data absences in the World Integrated Trade Solution platform, the number of analyzed countries for each year varies between 154</w:t>
      </w:r>
      <w:r w:rsidR="00226E53">
        <w:rPr>
          <w:rFonts w:ascii="Times New Roman" w:eastAsia="Times New Roman" w:hAnsi="Times New Roman" w:cs="Times New Roman"/>
        </w:rPr>
        <w:t xml:space="preserve"> and 164</w:t>
      </w:r>
      <w:r w:rsidR="004C4398" w:rsidRPr="004C4398">
        <w:rPr>
          <w:rFonts w:ascii="Times New Roman" w:eastAsia="Times New Roman" w:hAnsi="Times New Roman" w:cs="Times New Roman"/>
        </w:rPr>
        <w:t xml:space="preserve">. A summary of the trade patterns and statistics is included in Table 1. </w:t>
      </w:r>
    </w:p>
    <w:tbl>
      <w:tblPr>
        <w:tblStyle w:val="MediumGrid2-Accent1"/>
        <w:tblW w:w="7487" w:type="dxa"/>
        <w:jc w:val="center"/>
        <w:tblLook w:val="04A0"/>
      </w:tblPr>
      <w:tblGrid>
        <w:gridCol w:w="2466"/>
        <w:gridCol w:w="1199"/>
        <w:gridCol w:w="1154"/>
        <w:gridCol w:w="1251"/>
        <w:gridCol w:w="1417"/>
      </w:tblGrid>
      <w:tr w:rsidR="00067433" w:rsidRPr="00F00CA0" w:rsidTr="00F138D1">
        <w:trPr>
          <w:cnfStyle w:val="100000000000"/>
          <w:trHeight w:val="239"/>
          <w:jc w:val="center"/>
        </w:trPr>
        <w:tc>
          <w:tcPr>
            <w:cnfStyle w:val="001000000100"/>
            <w:tcW w:w="7487" w:type="dxa"/>
            <w:gridSpan w:val="5"/>
            <w:hideMark/>
          </w:tcPr>
          <w:p w:rsidR="00067433" w:rsidRPr="00F138D1" w:rsidRDefault="00067433" w:rsidP="00A01CB2">
            <w:pPr>
              <w:ind w:left="-426" w:right="-421"/>
              <w:jc w:val="center"/>
              <w:rPr>
                <w:rFonts w:ascii="Times New Roman" w:eastAsia="Times New Roman" w:hAnsi="Times New Roman" w:cs="Times New Roman"/>
                <w:bCs w:val="0"/>
                <w:color w:val="333333"/>
              </w:rPr>
            </w:pPr>
            <w:r w:rsidRPr="00F138D1">
              <w:rPr>
                <w:rFonts w:ascii="Times New Roman" w:hAnsi="Times New Roman" w:cs="Times New Roman"/>
              </w:rPr>
              <w:t xml:space="preserve">Table 1: </w:t>
            </w:r>
            <w:r w:rsidR="004C4398" w:rsidRPr="004C4398">
              <w:rPr>
                <w:rFonts w:ascii="Times New Roman" w:hAnsi="Times New Roman" w:cs="Times New Roman"/>
              </w:rPr>
              <w:t>Descriptive analysis of the mutual trade relations data</w:t>
            </w:r>
          </w:p>
        </w:tc>
      </w:tr>
      <w:tr w:rsidR="00067433" w:rsidRPr="00F00CA0" w:rsidTr="00A91F68">
        <w:trPr>
          <w:cnfStyle w:val="000000100000"/>
          <w:trHeight w:val="267"/>
          <w:jc w:val="center"/>
        </w:trPr>
        <w:tc>
          <w:tcPr>
            <w:cnfStyle w:val="001000000000"/>
            <w:tcW w:w="2466" w:type="dxa"/>
            <w:hideMark/>
          </w:tcPr>
          <w:p w:rsidR="00067433" w:rsidRPr="00F00CA0" w:rsidRDefault="00067433" w:rsidP="00A01CB2">
            <w:pPr>
              <w:ind w:left="-426" w:right="-421"/>
              <w:jc w:val="center"/>
              <w:rPr>
                <w:rFonts w:ascii="Times New Roman" w:eastAsia="Times New Roman" w:hAnsi="Times New Roman" w:cs="Times New Roman"/>
                <w:b w:val="0"/>
                <w:bCs w:val="0"/>
                <w:color w:val="333333"/>
              </w:rPr>
            </w:pPr>
            <w:r w:rsidRPr="00F00CA0">
              <w:rPr>
                <w:rFonts w:ascii="Times New Roman" w:eastAsia="Times New Roman" w:hAnsi="Times New Roman" w:cs="Times New Roman"/>
                <w:b w:val="0"/>
                <w:bCs w:val="0"/>
                <w:color w:val="333333"/>
              </w:rPr>
              <w:t>Metrics</w:t>
            </w:r>
          </w:p>
        </w:tc>
        <w:tc>
          <w:tcPr>
            <w:tcW w:w="1199" w:type="dxa"/>
            <w:hideMark/>
          </w:tcPr>
          <w:p w:rsidR="00067433" w:rsidRPr="00F00CA0" w:rsidRDefault="00067433" w:rsidP="00A01CB2">
            <w:pPr>
              <w:ind w:left="-426" w:right="-421"/>
              <w:jc w:val="center"/>
              <w:cnfStyle w:val="000000100000"/>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2019</w:t>
            </w:r>
          </w:p>
        </w:tc>
        <w:tc>
          <w:tcPr>
            <w:tcW w:w="1154" w:type="dxa"/>
            <w:hideMark/>
          </w:tcPr>
          <w:p w:rsidR="00067433" w:rsidRPr="00F00CA0" w:rsidRDefault="00067433" w:rsidP="00A01CB2">
            <w:pPr>
              <w:ind w:left="-426" w:right="-421"/>
              <w:jc w:val="center"/>
              <w:cnfStyle w:val="000000100000"/>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2020</w:t>
            </w:r>
          </w:p>
        </w:tc>
        <w:tc>
          <w:tcPr>
            <w:tcW w:w="1251" w:type="dxa"/>
            <w:hideMark/>
          </w:tcPr>
          <w:p w:rsidR="00067433" w:rsidRPr="00F00CA0" w:rsidRDefault="00067433" w:rsidP="00A01CB2">
            <w:pPr>
              <w:ind w:left="-426" w:right="-421"/>
              <w:jc w:val="center"/>
              <w:cnfStyle w:val="000000100000"/>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2021</w:t>
            </w:r>
          </w:p>
        </w:tc>
        <w:tc>
          <w:tcPr>
            <w:tcW w:w="1417" w:type="dxa"/>
            <w:hideMark/>
          </w:tcPr>
          <w:p w:rsidR="00067433" w:rsidRPr="00F00CA0" w:rsidRDefault="00067433" w:rsidP="00A01CB2">
            <w:pPr>
              <w:ind w:left="-426" w:right="-421"/>
              <w:jc w:val="center"/>
              <w:cnfStyle w:val="000000100000"/>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2022</w:t>
            </w:r>
          </w:p>
        </w:tc>
      </w:tr>
      <w:tr w:rsidR="00067433" w:rsidRPr="00F00CA0" w:rsidTr="00F138D1">
        <w:trPr>
          <w:trHeight w:val="335"/>
          <w:jc w:val="center"/>
        </w:trPr>
        <w:tc>
          <w:tcPr>
            <w:cnfStyle w:val="001000000000"/>
            <w:tcW w:w="2466" w:type="dxa"/>
            <w:hideMark/>
          </w:tcPr>
          <w:p w:rsidR="00067433" w:rsidRPr="00F00CA0" w:rsidRDefault="00067433" w:rsidP="00A01CB2">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Number of Nations</w:t>
            </w:r>
          </w:p>
        </w:tc>
        <w:tc>
          <w:tcPr>
            <w:tcW w:w="1199"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162</w:t>
            </w:r>
          </w:p>
        </w:tc>
        <w:tc>
          <w:tcPr>
            <w:tcW w:w="1154"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154</w:t>
            </w:r>
          </w:p>
        </w:tc>
        <w:tc>
          <w:tcPr>
            <w:tcW w:w="1251"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164</w:t>
            </w:r>
          </w:p>
        </w:tc>
        <w:tc>
          <w:tcPr>
            <w:tcW w:w="1417"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160</w:t>
            </w:r>
          </w:p>
        </w:tc>
      </w:tr>
      <w:tr w:rsidR="00067433" w:rsidRPr="00F00CA0" w:rsidTr="00F138D1">
        <w:trPr>
          <w:cnfStyle w:val="000000100000"/>
          <w:trHeight w:val="269"/>
          <w:jc w:val="center"/>
        </w:trPr>
        <w:tc>
          <w:tcPr>
            <w:cnfStyle w:val="001000000000"/>
            <w:tcW w:w="2466" w:type="dxa"/>
            <w:hideMark/>
          </w:tcPr>
          <w:p w:rsidR="00067433" w:rsidRPr="00F00CA0" w:rsidRDefault="00067433" w:rsidP="00A01CB2">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Number of links</w:t>
            </w:r>
          </w:p>
        </w:tc>
        <w:tc>
          <w:tcPr>
            <w:tcW w:w="1199"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1665</w:t>
            </w:r>
          </w:p>
        </w:tc>
        <w:tc>
          <w:tcPr>
            <w:tcW w:w="1154"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1561</w:t>
            </w:r>
          </w:p>
        </w:tc>
        <w:tc>
          <w:tcPr>
            <w:tcW w:w="1251"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1687</w:t>
            </w:r>
          </w:p>
        </w:tc>
        <w:tc>
          <w:tcPr>
            <w:tcW w:w="1417" w:type="dxa"/>
            <w:hideMark/>
          </w:tcPr>
          <w:p w:rsidR="00067433" w:rsidRPr="00F00CA0" w:rsidRDefault="00B84ECC" w:rsidP="00A01CB2">
            <w:pPr>
              <w:ind w:left="-426" w:right="-421"/>
              <w:jc w:val="center"/>
              <w:cnfStyle w:val="000000100000"/>
              <w:rPr>
                <w:rFonts w:ascii="Times New Roman" w:eastAsia="Times New Roman" w:hAnsi="Times New Roman" w:cs="Times New Roman"/>
                <w:color w:val="333333"/>
              </w:rPr>
            </w:pPr>
            <w:r>
              <w:rPr>
                <w:rFonts w:ascii="Times New Roman" w:eastAsia="Times New Roman" w:hAnsi="Times New Roman" w:cs="Times New Roman"/>
                <w:color w:val="333333"/>
              </w:rPr>
              <w:t>1623</w:t>
            </w:r>
          </w:p>
        </w:tc>
      </w:tr>
      <w:tr w:rsidR="00067433" w:rsidRPr="00F00CA0" w:rsidTr="00F138D1">
        <w:trPr>
          <w:trHeight w:val="273"/>
          <w:jc w:val="center"/>
        </w:trPr>
        <w:tc>
          <w:tcPr>
            <w:cnfStyle w:val="001000000000"/>
            <w:tcW w:w="2466" w:type="dxa"/>
            <w:hideMark/>
          </w:tcPr>
          <w:p w:rsidR="00067433" w:rsidRPr="00F00CA0" w:rsidRDefault="00067433" w:rsidP="00A01CB2">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w:t>
            </w:r>
            <w:r w:rsidRPr="00F00CA0">
              <w:rPr>
                <w:rFonts w:ascii="Times New Roman" w:eastAsia="Times New Roman" w:hAnsi="Times New Roman" w:cs="Times New Roman"/>
                <w:color w:val="333333"/>
                <w:vertAlign w:val="superscript"/>
              </w:rPr>
              <w:t>st</w:t>
            </w:r>
            <w:r w:rsidRPr="00F00CA0">
              <w:rPr>
                <w:rFonts w:ascii="Times New Roman" w:eastAsia="Times New Roman" w:hAnsi="Times New Roman" w:cs="Times New Roman"/>
                <w:color w:val="333333"/>
              </w:rPr>
              <w:t xml:space="preserve"> Quartile</w:t>
            </w:r>
          </w:p>
        </w:tc>
        <w:tc>
          <w:tcPr>
            <w:tcW w:w="1199"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5.04</w:t>
            </w:r>
          </w:p>
        </w:tc>
        <w:tc>
          <w:tcPr>
            <w:tcW w:w="1154"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9.42</w:t>
            </w:r>
          </w:p>
        </w:tc>
        <w:tc>
          <w:tcPr>
            <w:tcW w:w="1251"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9.32</w:t>
            </w:r>
          </w:p>
        </w:tc>
        <w:tc>
          <w:tcPr>
            <w:tcW w:w="1417"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6.0</w:t>
            </w:r>
          </w:p>
        </w:tc>
      </w:tr>
      <w:tr w:rsidR="00067433" w:rsidRPr="00F00CA0" w:rsidTr="00F138D1">
        <w:trPr>
          <w:cnfStyle w:val="000000100000"/>
          <w:trHeight w:val="257"/>
          <w:jc w:val="center"/>
        </w:trPr>
        <w:tc>
          <w:tcPr>
            <w:cnfStyle w:val="001000000000"/>
            <w:tcW w:w="2466" w:type="dxa"/>
            <w:hideMark/>
          </w:tcPr>
          <w:p w:rsidR="00067433" w:rsidRPr="00F00CA0" w:rsidRDefault="00067433" w:rsidP="00A01CB2">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Median Trade Flows</w:t>
            </w:r>
          </w:p>
        </w:tc>
        <w:tc>
          <w:tcPr>
            <w:tcW w:w="1199"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58.50</w:t>
            </w:r>
          </w:p>
        </w:tc>
        <w:tc>
          <w:tcPr>
            <w:tcW w:w="1154"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70.12</w:t>
            </w:r>
          </w:p>
        </w:tc>
        <w:tc>
          <w:tcPr>
            <w:tcW w:w="1251"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91.49</w:t>
            </w:r>
          </w:p>
        </w:tc>
        <w:tc>
          <w:tcPr>
            <w:tcW w:w="1417"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85.8</w:t>
            </w:r>
          </w:p>
        </w:tc>
      </w:tr>
      <w:tr w:rsidR="00067433" w:rsidRPr="00F00CA0" w:rsidTr="00F138D1">
        <w:trPr>
          <w:trHeight w:val="275"/>
          <w:jc w:val="center"/>
        </w:trPr>
        <w:tc>
          <w:tcPr>
            <w:cnfStyle w:val="001000000000"/>
            <w:tcW w:w="2466" w:type="dxa"/>
            <w:hideMark/>
          </w:tcPr>
          <w:p w:rsidR="00067433" w:rsidRPr="00F00CA0" w:rsidRDefault="00067433" w:rsidP="00A01CB2">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Average Trade Flows</w:t>
            </w:r>
          </w:p>
        </w:tc>
        <w:tc>
          <w:tcPr>
            <w:tcW w:w="1199"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2721.32</w:t>
            </w:r>
          </w:p>
        </w:tc>
        <w:tc>
          <w:tcPr>
            <w:tcW w:w="1154"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2241.29</w:t>
            </w:r>
          </w:p>
        </w:tc>
        <w:tc>
          <w:tcPr>
            <w:tcW w:w="1251"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3076.03</w:t>
            </w:r>
          </w:p>
        </w:tc>
        <w:tc>
          <w:tcPr>
            <w:tcW w:w="1417"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3710.1</w:t>
            </w:r>
          </w:p>
        </w:tc>
      </w:tr>
      <w:tr w:rsidR="00067433" w:rsidRPr="00F00CA0" w:rsidTr="00F138D1">
        <w:trPr>
          <w:cnfStyle w:val="000000100000"/>
          <w:trHeight w:val="285"/>
          <w:jc w:val="center"/>
        </w:trPr>
        <w:tc>
          <w:tcPr>
            <w:cnfStyle w:val="001000000000"/>
            <w:tcW w:w="2466" w:type="dxa"/>
            <w:hideMark/>
          </w:tcPr>
          <w:p w:rsidR="00067433" w:rsidRPr="00F00CA0" w:rsidRDefault="00067433" w:rsidP="00A01CB2">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w:t>
            </w:r>
            <w:r w:rsidRPr="00F00CA0">
              <w:rPr>
                <w:rFonts w:ascii="Times New Roman" w:eastAsia="Times New Roman" w:hAnsi="Times New Roman" w:cs="Times New Roman"/>
                <w:color w:val="333333"/>
                <w:vertAlign w:val="superscript"/>
              </w:rPr>
              <w:t>rd</w:t>
            </w:r>
            <w:r w:rsidRPr="00F00CA0">
              <w:rPr>
                <w:rFonts w:ascii="Times New Roman" w:eastAsia="Times New Roman" w:hAnsi="Times New Roman" w:cs="Times New Roman"/>
                <w:color w:val="333333"/>
              </w:rPr>
              <w:t xml:space="preserve"> Quartile</w:t>
            </w:r>
          </w:p>
        </w:tc>
        <w:tc>
          <w:tcPr>
            <w:tcW w:w="1199"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638.46</w:t>
            </w:r>
          </w:p>
        </w:tc>
        <w:tc>
          <w:tcPr>
            <w:tcW w:w="1154"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705.73</w:t>
            </w:r>
          </w:p>
        </w:tc>
        <w:tc>
          <w:tcPr>
            <w:tcW w:w="1251"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842.32</w:t>
            </w:r>
          </w:p>
        </w:tc>
        <w:tc>
          <w:tcPr>
            <w:tcW w:w="1417"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1060.3</w:t>
            </w:r>
          </w:p>
        </w:tc>
      </w:tr>
      <w:tr w:rsidR="00067433" w:rsidRPr="00F00CA0" w:rsidTr="00F138D1">
        <w:trPr>
          <w:trHeight w:val="281"/>
          <w:jc w:val="center"/>
        </w:trPr>
        <w:tc>
          <w:tcPr>
            <w:cnfStyle w:val="001000000000"/>
            <w:tcW w:w="2466" w:type="dxa"/>
            <w:hideMark/>
          </w:tcPr>
          <w:p w:rsidR="00067433" w:rsidRPr="00F00CA0" w:rsidRDefault="00067433" w:rsidP="00A01CB2">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Maximum</w:t>
            </w:r>
          </w:p>
        </w:tc>
        <w:tc>
          <w:tcPr>
            <w:tcW w:w="1199"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252611.01</w:t>
            </w:r>
          </w:p>
        </w:tc>
        <w:tc>
          <w:tcPr>
            <w:tcW w:w="1154"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187128.95</w:t>
            </w:r>
          </w:p>
        </w:tc>
        <w:tc>
          <w:tcPr>
            <w:tcW w:w="1251"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305897.36</w:t>
            </w:r>
          </w:p>
        </w:tc>
        <w:tc>
          <w:tcPr>
            <w:tcW w:w="1417" w:type="dxa"/>
            <w:hideMark/>
          </w:tcPr>
          <w:p w:rsidR="00067433" w:rsidRPr="00F00CA0" w:rsidRDefault="00067433" w:rsidP="00A01CB2">
            <w:pPr>
              <w:ind w:left="-426" w:right="-421"/>
              <w:jc w:val="center"/>
              <w:cnfStyle w:val="0000000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330602.9</w:t>
            </w:r>
          </w:p>
        </w:tc>
      </w:tr>
      <w:tr w:rsidR="00067433" w:rsidRPr="00F00CA0" w:rsidTr="00F138D1">
        <w:trPr>
          <w:cnfStyle w:val="000000100000"/>
          <w:trHeight w:val="306"/>
          <w:jc w:val="center"/>
        </w:trPr>
        <w:tc>
          <w:tcPr>
            <w:cnfStyle w:val="001000000000"/>
            <w:tcW w:w="2466" w:type="dxa"/>
            <w:hideMark/>
          </w:tcPr>
          <w:p w:rsidR="00067433" w:rsidRPr="00F00CA0" w:rsidRDefault="00067433" w:rsidP="00A01CB2">
            <w:pPr>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Minimum</w:t>
            </w:r>
          </w:p>
        </w:tc>
        <w:tc>
          <w:tcPr>
            <w:tcW w:w="1199"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154"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251"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417" w:type="dxa"/>
            <w:hideMark/>
          </w:tcPr>
          <w:p w:rsidR="00067433" w:rsidRPr="00F00CA0" w:rsidRDefault="00067433" w:rsidP="00A01CB2">
            <w:pPr>
              <w:ind w:left="-426" w:right="-421"/>
              <w:jc w:val="center"/>
              <w:cnfStyle w:val="000000100000"/>
              <w:rPr>
                <w:rFonts w:ascii="Times New Roman" w:eastAsia="Times New Roman" w:hAnsi="Times New Roman" w:cs="Times New Roman"/>
                <w:color w:val="333333"/>
              </w:rPr>
            </w:pPr>
            <w:r w:rsidRPr="00F00CA0">
              <w:rPr>
                <w:rFonts w:ascii="Times New Roman" w:eastAsia="Times New Roman" w:hAnsi="Times New Roman" w:cs="Times New Roman"/>
                <w:color w:val="333333"/>
              </w:rPr>
              <w:t>0.0</w:t>
            </w:r>
          </w:p>
        </w:tc>
      </w:tr>
    </w:tbl>
    <w:p w:rsidR="00DE7138" w:rsidRPr="00F56890" w:rsidRDefault="00067433" w:rsidP="00A01CB2">
      <w:pPr>
        <w:spacing w:line="240" w:lineRule="auto"/>
        <w:ind w:left="-426" w:right="-421"/>
        <w:jc w:val="center"/>
        <w:rPr>
          <w:rFonts w:ascii="Times New Roman" w:eastAsia="Times New Roman" w:hAnsi="Times New Roman" w:cs="Times New Roman"/>
          <w:i/>
        </w:rPr>
      </w:pPr>
      <w:r w:rsidRPr="00F56890">
        <w:rPr>
          <w:rFonts w:ascii="Times New Roman" w:hAnsi="Times New Roman" w:cs="Times New Roman"/>
          <w:i/>
        </w:rPr>
        <w:t xml:space="preserve">Source: </w:t>
      </w:r>
      <w:r w:rsidR="004C4398" w:rsidRPr="004C4398">
        <w:rPr>
          <w:rFonts w:ascii="Times New Roman" w:hAnsi="Times New Roman" w:cs="Times New Roman"/>
          <w:i/>
        </w:rPr>
        <w:t>Compiled by the author using data from the WITS database</w:t>
      </w:r>
      <w:r w:rsidRPr="004C4398">
        <w:rPr>
          <w:rFonts w:ascii="Times New Roman" w:hAnsi="Times New Roman" w:cs="Times New Roman"/>
          <w:i/>
        </w:rPr>
        <w:t>.</w:t>
      </w:r>
    </w:p>
    <w:p w:rsidR="00A01CB2" w:rsidRDefault="009D506F" w:rsidP="00A01CB2">
      <w:pPr>
        <w:spacing w:line="240" w:lineRule="auto"/>
        <w:ind w:left="-426" w:right="-421"/>
        <w:outlineLvl w:val="2"/>
        <w:rPr>
          <w:rFonts w:ascii="Times New Roman" w:eastAsia="Times New Roman" w:hAnsi="Times New Roman" w:cs="Times New Roman"/>
          <w:b/>
          <w:bCs/>
          <w:i/>
          <w:color w:val="1F1F1F"/>
        </w:rPr>
      </w:pPr>
      <w:r w:rsidRPr="00F00CA0">
        <w:rPr>
          <w:rFonts w:ascii="Times New Roman" w:eastAsia="Times New Roman" w:hAnsi="Times New Roman" w:cs="Times New Roman"/>
          <w:b/>
          <w:bCs/>
          <w:i/>
          <w:color w:val="1F1F1F"/>
        </w:rPr>
        <w:t>Variable Selection and Nodal Attributes</w:t>
      </w:r>
    </w:p>
    <w:p w:rsidR="00850FA5" w:rsidRPr="00A01CB2" w:rsidRDefault="009D506F" w:rsidP="00A600DE">
      <w:pPr>
        <w:spacing w:line="240" w:lineRule="auto"/>
        <w:ind w:left="-426" w:right="-421"/>
        <w:jc w:val="both"/>
        <w:outlineLvl w:val="2"/>
        <w:rPr>
          <w:rFonts w:ascii="Times New Roman" w:eastAsia="Times New Roman" w:hAnsi="Times New Roman" w:cs="Times New Roman"/>
          <w:b/>
          <w:bCs/>
          <w:i/>
          <w:color w:val="1F1F1F"/>
        </w:rPr>
      </w:pPr>
      <w:r w:rsidRPr="00F00CA0">
        <w:rPr>
          <w:rFonts w:ascii="Times New Roman" w:eastAsia="Times New Roman" w:hAnsi="Times New Roman" w:cs="Times New Roman"/>
          <w:color w:val="1F1F1F"/>
        </w:rPr>
        <w:t>To assess the international carbon trade network, a nodal attribute database was constructed using the World Bank’s World Development Indicators (WDI), choosing metrics that map to the UN Sustainable Development Goals (SDGs).</w:t>
      </w:r>
      <w:r w:rsidR="00205068"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Cs/>
          <w:color w:val="1F1F1F"/>
          <w:bdr w:val="none" w:sz="0" w:space="0" w:color="auto" w:frame="1"/>
        </w:rPr>
        <w:t>Economic Scale &amp; Consumption (SDG 8)</w:t>
      </w:r>
      <w:r w:rsidR="00C14A64" w:rsidRPr="00F00CA0">
        <w:rPr>
          <w:rFonts w:ascii="Times New Roman" w:eastAsia="Times New Roman" w:hAnsi="Times New Roman" w:cs="Times New Roman"/>
          <w:color w:val="1F1F1F"/>
        </w:rPr>
        <w:t xml:space="preserve"> provided</w:t>
      </w:r>
      <w:r w:rsidRPr="00F00CA0">
        <w:rPr>
          <w:rFonts w:ascii="Times New Roman" w:eastAsia="Times New Roman" w:hAnsi="Times New Roman" w:cs="Times New Roman"/>
          <w:color w:val="1F1F1F"/>
        </w:rPr>
        <w:t xml:space="preserve"> by </w:t>
      </w:r>
      <w:r w:rsidRPr="00F00CA0">
        <w:rPr>
          <w:rFonts w:ascii="Times New Roman" w:eastAsia="Times New Roman" w:hAnsi="Times New Roman" w:cs="Times New Roman"/>
          <w:iCs/>
          <w:color w:val="1F1F1F"/>
          <w:bdr w:val="none" w:sz="0" w:space="0" w:color="auto" w:frame="1"/>
        </w:rPr>
        <w:t>Gross Domestic Product per capita (current US</w:t>
      </w:r>
      <w:r w:rsidR="00E703A6" w:rsidRPr="00F00CA0">
        <w:rPr>
          <w:rFonts w:ascii="Times New Roman" w:eastAsia="Times New Roman" w:hAnsi="Times New Roman" w:cs="Times New Roman"/>
          <w:iCs/>
          <w:color w:val="1F1F1F"/>
          <w:bdr w:val="none" w:sz="0" w:space="0" w:color="auto" w:frame="1"/>
        </w:rPr>
        <w:t>$) and GDP (constant 2015 US$</w:t>
      </w:r>
      <w:r w:rsidRPr="00F00CA0">
        <w:rPr>
          <w:rFonts w:ascii="Times New Roman" w:eastAsia="Times New Roman" w:hAnsi="Times New Roman" w:cs="Times New Roman"/>
          <w:iCs/>
          <w:color w:val="1F1F1F"/>
          <w:bdr w:val="none" w:sz="0" w:space="0" w:color="auto" w:frame="1"/>
        </w:rPr>
        <w:t>)</w:t>
      </w:r>
      <w:r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Cs/>
          <w:color w:val="1F1F1F"/>
          <w:bdr w:val="none" w:sz="0" w:space="0" w:color="auto" w:frame="1"/>
        </w:rPr>
        <w:t>Environmental Profiles (SDG 7 &amp; 13)</w:t>
      </w:r>
      <w:r w:rsidR="00C14A64" w:rsidRPr="00F00CA0">
        <w:rPr>
          <w:rFonts w:ascii="Times New Roman" w:eastAsia="Times New Roman" w:hAnsi="Times New Roman" w:cs="Times New Roman"/>
          <w:bCs/>
          <w:color w:val="1F1F1F"/>
          <w:bdr w:val="none" w:sz="0" w:space="0" w:color="auto" w:frame="1"/>
        </w:rPr>
        <w:t xml:space="preserve"> c</w:t>
      </w:r>
      <w:r w:rsidRPr="00F00CA0">
        <w:rPr>
          <w:rFonts w:ascii="Times New Roman" w:eastAsia="Times New Roman" w:hAnsi="Times New Roman" w:cs="Times New Roman"/>
          <w:color w:val="1F1F1F"/>
        </w:rPr>
        <w:t xml:space="preserve">aptured via </w:t>
      </w:r>
      <w:r w:rsidRPr="00F00CA0">
        <w:rPr>
          <w:rFonts w:ascii="Times New Roman" w:eastAsia="Times New Roman" w:hAnsi="Times New Roman" w:cs="Times New Roman"/>
          <w:iCs/>
          <w:color w:val="1F1F1F"/>
          <w:bdr w:val="none" w:sz="0" w:space="0" w:color="auto" w:frame="1"/>
        </w:rPr>
        <w:t>Total greenhouse gas emissions including LULUCF (Mt CO2e)</w:t>
      </w:r>
      <w:r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iCs/>
          <w:color w:val="1F1F1F"/>
          <w:bdr w:val="none" w:sz="0" w:space="0" w:color="auto" w:frame="1"/>
        </w:rPr>
        <w:t>Total greenhouse gas emissions per capita</w:t>
      </w:r>
      <w:r w:rsidRPr="00F00CA0">
        <w:rPr>
          <w:rFonts w:ascii="Times New Roman" w:eastAsia="Times New Roman" w:hAnsi="Times New Roman" w:cs="Times New Roman"/>
          <w:color w:val="1F1F1F"/>
        </w:rPr>
        <w:t xml:space="preserve">, </w:t>
      </w:r>
      <w:r w:rsidR="00C14A64" w:rsidRPr="00F00CA0">
        <w:rPr>
          <w:rFonts w:ascii="Times New Roman" w:eastAsia="Times New Roman" w:hAnsi="Times New Roman" w:cs="Times New Roman"/>
          <w:iCs/>
          <w:color w:val="1F1F1F"/>
          <w:bdr w:val="none" w:sz="0" w:space="0" w:color="auto" w:frame="1"/>
        </w:rPr>
        <w:t>CO2</w:t>
      </w:r>
      <w:r w:rsidRPr="00F00CA0">
        <w:rPr>
          <w:rFonts w:ascii="Times New Roman" w:eastAsia="Times New Roman" w:hAnsi="Times New Roman" w:cs="Times New Roman"/>
          <w:iCs/>
          <w:color w:val="1F1F1F"/>
          <w:bdr w:val="none" w:sz="0" w:space="0" w:color="auto" w:frame="1"/>
        </w:rPr>
        <w:t xml:space="preserve"> emissions per capita</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iCs/>
          <w:color w:val="1F1F1F"/>
          <w:bdr w:val="none" w:sz="0" w:space="0" w:color="auto" w:frame="1"/>
        </w:rPr>
        <w:t>Renewable energy consumption (% of total final energy consumption)</w:t>
      </w:r>
      <w:r w:rsidR="00C14A64" w:rsidRPr="00F00CA0">
        <w:rPr>
          <w:rFonts w:ascii="Times New Roman" w:eastAsia="Times New Roman" w:hAnsi="Times New Roman" w:cs="Times New Roman"/>
          <w:color w:val="1F1F1F"/>
        </w:rPr>
        <w:t>, GHG per capita</w:t>
      </w:r>
      <w:r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bCs/>
          <w:color w:val="1F1F1F"/>
          <w:bdr w:val="none" w:sz="0" w:space="0" w:color="auto" w:frame="1"/>
        </w:rPr>
        <w:t>Trade Integration</w:t>
      </w:r>
      <w:r w:rsidR="0061363B" w:rsidRPr="00F00CA0">
        <w:rPr>
          <w:rFonts w:ascii="Times New Roman" w:eastAsia="Times New Roman" w:hAnsi="Times New Roman" w:cs="Times New Roman"/>
          <w:bCs/>
          <w:color w:val="1F1F1F"/>
          <w:bdr w:val="none" w:sz="0" w:space="0" w:color="auto" w:frame="1"/>
        </w:rPr>
        <w:t xml:space="preserve"> and partnership (SDG 17) </w:t>
      </w:r>
      <w:proofErr w:type="spellStart"/>
      <w:r w:rsidR="0061363B" w:rsidRPr="00F00CA0">
        <w:rPr>
          <w:rFonts w:ascii="Times New Roman" w:eastAsia="Times New Roman" w:hAnsi="Times New Roman" w:cs="Times New Roman"/>
          <w:bCs/>
          <w:color w:val="1F1F1F"/>
          <w:bdr w:val="none" w:sz="0" w:space="0" w:color="auto" w:frame="1"/>
        </w:rPr>
        <w:t>o</w:t>
      </w:r>
      <w:r w:rsidR="0061363B" w:rsidRPr="00F00CA0">
        <w:rPr>
          <w:rFonts w:ascii="Times New Roman" w:eastAsia="Times New Roman" w:hAnsi="Times New Roman" w:cs="Times New Roman"/>
          <w:color w:val="1F1F1F"/>
        </w:rPr>
        <w:t>perationaliz</w:t>
      </w:r>
      <w:r w:rsidRPr="00F00CA0">
        <w:rPr>
          <w:rFonts w:ascii="Times New Roman" w:eastAsia="Times New Roman" w:hAnsi="Times New Roman" w:cs="Times New Roman"/>
          <w:color w:val="1F1F1F"/>
        </w:rPr>
        <w:t>ed</w:t>
      </w:r>
      <w:proofErr w:type="spellEnd"/>
      <w:r w:rsidRPr="00F00CA0">
        <w:rPr>
          <w:rFonts w:ascii="Times New Roman" w:eastAsia="Times New Roman" w:hAnsi="Times New Roman" w:cs="Times New Roman"/>
          <w:color w:val="1F1F1F"/>
        </w:rPr>
        <w:t xml:space="preserve"> via </w:t>
      </w:r>
      <w:r w:rsidRPr="00F00CA0">
        <w:rPr>
          <w:rFonts w:ascii="Times New Roman" w:eastAsia="Times New Roman" w:hAnsi="Times New Roman" w:cs="Times New Roman"/>
          <w:iCs/>
          <w:color w:val="1F1F1F"/>
          <w:bdr w:val="none" w:sz="0" w:space="0" w:color="auto" w:frame="1"/>
        </w:rPr>
        <w:t>Merchandise trade (% of GDP)</w:t>
      </w:r>
      <w:r w:rsidRPr="00F00CA0">
        <w:rPr>
          <w:rFonts w:ascii="Times New Roman" w:eastAsia="Times New Roman" w:hAnsi="Times New Roman" w:cs="Times New Roman"/>
          <w:color w:val="1F1F1F"/>
        </w:rPr>
        <w:t xml:space="preserve"> and </w:t>
      </w:r>
      <w:r w:rsidRPr="00F00CA0">
        <w:rPr>
          <w:rFonts w:ascii="Times New Roman" w:eastAsia="Times New Roman" w:hAnsi="Times New Roman" w:cs="Times New Roman"/>
          <w:iCs/>
          <w:color w:val="1F1F1F"/>
          <w:bdr w:val="none" w:sz="0" w:space="0" w:color="auto" w:frame="1"/>
        </w:rPr>
        <w:t>Trade (% of GDP)</w:t>
      </w:r>
      <w:r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p>
    <w:p w:rsidR="00C2314F" w:rsidRPr="00F56890" w:rsidRDefault="00A01CB2" w:rsidP="00A01CB2">
      <w:pPr>
        <w:spacing w:after="0" w:line="240" w:lineRule="auto"/>
        <w:ind w:left="-426" w:right="-421"/>
        <w:jc w:val="center"/>
        <w:outlineLvl w:val="2"/>
        <w:rPr>
          <w:rFonts w:ascii="Times New Roman" w:eastAsia="Times New Roman" w:hAnsi="Times New Roman" w:cs="Times New Roman"/>
          <w:bCs/>
          <w:i/>
          <w:color w:val="1F1F1F"/>
          <w:sz w:val="20"/>
          <w:szCs w:val="20"/>
        </w:rPr>
      </w:pPr>
      <w:r>
        <w:rPr>
          <w:rFonts w:ascii="Times New Roman" w:eastAsia="Times New Roman" w:hAnsi="Times New Roman" w:cs="Times New Roman"/>
          <w:bCs/>
          <w:i/>
          <w:noProof/>
          <w:color w:val="1F1F1F"/>
          <w:sz w:val="20"/>
          <w:szCs w:val="20"/>
        </w:rPr>
        <w:lastRenderedPageBreak/>
        <w:drawing>
          <wp:anchor distT="0" distB="0" distL="114300" distR="114300" simplePos="0" relativeHeight="251659264" behindDoc="1" locked="0" layoutInCell="1" allowOverlap="1">
            <wp:simplePos x="0" y="0"/>
            <wp:positionH relativeFrom="margin">
              <wp:align>center</wp:align>
            </wp:positionH>
            <wp:positionV relativeFrom="paragraph">
              <wp:posOffset>-217170</wp:posOffset>
            </wp:positionV>
            <wp:extent cx="2978150" cy="2733675"/>
            <wp:effectExtent l="19050" t="0" r="0" b="0"/>
            <wp:wrapTopAndBottom/>
            <wp:docPr id="7" name="Picture 1" descr="SD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0.jpg"/>
                    <pic:cNvPicPr/>
                  </pic:nvPicPr>
                  <pic:blipFill>
                    <a:blip r:embed="rId8" cstate="print"/>
                    <a:srcRect l="12943" t="6996" r="12971" b="8048"/>
                    <a:stretch>
                      <a:fillRect/>
                    </a:stretch>
                  </pic:blipFill>
                  <pic:spPr>
                    <a:xfrm>
                      <a:off x="0" y="0"/>
                      <a:ext cx="2978150" cy="2733675"/>
                    </a:xfrm>
                    <a:prstGeom prst="rect">
                      <a:avLst/>
                    </a:prstGeom>
                  </pic:spPr>
                </pic:pic>
              </a:graphicData>
            </a:graphic>
          </wp:anchor>
        </w:drawing>
      </w:r>
      <w:r w:rsidR="00C2314F" w:rsidRPr="00F56890">
        <w:rPr>
          <w:rFonts w:ascii="Times New Roman" w:eastAsia="Times New Roman" w:hAnsi="Times New Roman" w:cs="Times New Roman"/>
          <w:bCs/>
          <w:i/>
          <w:color w:val="1F1F1F"/>
          <w:sz w:val="20"/>
          <w:szCs w:val="20"/>
        </w:rPr>
        <w:t>Source: Visualized by authors using R and WDI data</w:t>
      </w:r>
    </w:p>
    <w:p w:rsidR="00C2314F" w:rsidRPr="00F00CA0" w:rsidRDefault="00C2314F" w:rsidP="00A01CB2">
      <w:pPr>
        <w:spacing w:after="0" w:line="240" w:lineRule="auto"/>
        <w:ind w:left="-426" w:right="-421"/>
        <w:jc w:val="center"/>
        <w:outlineLvl w:val="2"/>
        <w:rPr>
          <w:rFonts w:ascii="Times New Roman" w:eastAsia="Times New Roman" w:hAnsi="Times New Roman" w:cs="Times New Roman"/>
          <w:bCs/>
          <w:color w:val="1F1F1F"/>
        </w:rPr>
      </w:pPr>
      <w:r w:rsidRPr="005C6D05">
        <w:rPr>
          <w:rFonts w:ascii="Times New Roman" w:eastAsia="Times New Roman" w:hAnsi="Times New Roman" w:cs="Times New Roman"/>
          <w:b/>
          <w:bCs/>
          <w:color w:val="1F1F1F"/>
        </w:rPr>
        <w:t>Figure</w:t>
      </w:r>
      <w:r w:rsidR="00F00CA0" w:rsidRPr="005C6D05">
        <w:rPr>
          <w:rFonts w:ascii="Times New Roman" w:eastAsia="Times New Roman" w:hAnsi="Times New Roman" w:cs="Times New Roman"/>
          <w:b/>
          <w:bCs/>
          <w:color w:val="1F1F1F"/>
        </w:rPr>
        <w:t xml:space="preserve"> 1</w:t>
      </w:r>
      <w:r w:rsidRPr="00F00CA0">
        <w:rPr>
          <w:rFonts w:ascii="Times New Roman" w:eastAsia="Times New Roman" w:hAnsi="Times New Roman" w:cs="Times New Roman"/>
          <w:bCs/>
          <w:color w:val="1F1F1F"/>
        </w:rPr>
        <w:t>: Map of ERGM network covariates to SDGs</w:t>
      </w:r>
    </w:p>
    <w:p w:rsidR="00C2314F" w:rsidRPr="00F00CA0" w:rsidRDefault="00C2314F" w:rsidP="00A01CB2">
      <w:pPr>
        <w:spacing w:after="0" w:line="240" w:lineRule="auto"/>
        <w:ind w:left="-426" w:right="-421"/>
        <w:jc w:val="both"/>
        <w:rPr>
          <w:rFonts w:ascii="Times New Roman" w:eastAsia="Times New Roman" w:hAnsi="Times New Roman" w:cs="Times New Roman"/>
          <w:b/>
          <w:color w:val="1F1F1F"/>
        </w:rPr>
      </w:pPr>
    </w:p>
    <w:p w:rsidR="00850FA5" w:rsidRPr="00704A1D" w:rsidRDefault="00850FA5" w:rsidP="00704A1D">
      <w:pPr>
        <w:spacing w:line="240" w:lineRule="auto"/>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3</w:t>
      </w:r>
      <w:r w:rsidR="00C2314F" w:rsidRPr="00F00CA0">
        <w:rPr>
          <w:rFonts w:ascii="Times New Roman" w:eastAsia="Times New Roman" w:hAnsi="Times New Roman" w:cs="Times New Roman"/>
          <w:b/>
          <w:color w:val="1F1F1F"/>
        </w:rPr>
        <w:t>.2</w:t>
      </w:r>
      <w:r w:rsidRPr="00F00CA0">
        <w:rPr>
          <w:rFonts w:ascii="Times New Roman" w:eastAsia="Times New Roman" w:hAnsi="Times New Roman" w:cs="Times New Roman"/>
          <w:b/>
          <w:color w:val="1F1F1F"/>
        </w:rPr>
        <w:t xml:space="preserve"> Methodology</w:t>
      </w:r>
    </w:p>
    <w:p w:rsidR="00850FA5" w:rsidRPr="00F00CA0" w:rsidRDefault="00850FA5" w:rsidP="00A01CB2">
      <w:pPr>
        <w:spacing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To investigate the structural architecture and local drivers of the international carbon trade network across the </w:t>
      </w:r>
      <w:r w:rsidR="00C2314F" w:rsidRPr="00F00CA0">
        <w:rPr>
          <w:rFonts w:ascii="Times New Roman" w:eastAsia="Times New Roman" w:hAnsi="Times New Roman" w:cs="Times New Roman"/>
          <w:color w:val="1F1F1F"/>
        </w:rPr>
        <w:t>four</w:t>
      </w:r>
      <w:r w:rsidRPr="00F00CA0">
        <w:rPr>
          <w:rFonts w:ascii="Times New Roman" w:eastAsia="Times New Roman" w:hAnsi="Times New Roman" w:cs="Times New Roman"/>
          <w:color w:val="1F1F1F"/>
        </w:rPr>
        <w:t>-year timeline (20</w:t>
      </w:r>
      <w:r w:rsidR="00C2314F" w:rsidRPr="00F00CA0">
        <w:rPr>
          <w:rFonts w:ascii="Times New Roman" w:eastAsia="Times New Roman" w:hAnsi="Times New Roman" w:cs="Times New Roman"/>
          <w:color w:val="1F1F1F"/>
        </w:rPr>
        <w:t>19–2022</w:t>
      </w:r>
      <w:r w:rsidRPr="00F00CA0">
        <w:rPr>
          <w:rFonts w:ascii="Times New Roman" w:eastAsia="Times New Roman" w:hAnsi="Times New Roman" w:cs="Times New Roman"/>
          <w:color w:val="1F1F1F"/>
        </w:rPr>
        <w:t>), this study deploys a three-tiered network analysis framework. First, we construct a directed, weighted graph to extract macro-topological properties. Second, we specify an Exponential Random Graph Model (ERGM) to isolate local macroeconomic, environmental, and institutional determinants of link formation. Third, we implement a Stochastic Block Model (SBM) to partition nations into latent generative community blocks based on their global trade connectivity profiles.</w:t>
      </w:r>
    </w:p>
    <w:p w:rsidR="00850FA5" w:rsidRPr="00F00CA0" w:rsidRDefault="00850FA5" w:rsidP="00A01CB2">
      <w:pPr>
        <w:spacing w:after="0" w:line="240" w:lineRule="auto"/>
        <w:ind w:left="-426" w:right="-421"/>
        <w:jc w:val="both"/>
        <w:rPr>
          <w:rFonts w:ascii="Times New Roman" w:eastAsia="Times New Roman" w:hAnsi="Times New Roman" w:cs="Times New Roman"/>
          <w:color w:val="1F1F1F"/>
        </w:rPr>
      </w:pPr>
    </w:p>
    <w:p w:rsidR="00850FA5" w:rsidRPr="00F138D1" w:rsidRDefault="00850FA5" w:rsidP="00A01CB2">
      <w:pPr>
        <w:spacing w:line="240" w:lineRule="auto"/>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 xml:space="preserve"> 3.1 Data Processing and Network Construction</w:t>
      </w:r>
    </w:p>
    <w:p w:rsidR="009F6326" w:rsidRPr="00F00CA0" w:rsidRDefault="009F6326" w:rsidP="00A01CB2">
      <w:pPr>
        <w:spacing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Let </w:t>
      </w:r>
      <w:r w:rsidRPr="00F00CA0">
        <w:rPr>
          <w:rFonts w:ascii="Times New Roman" w:hAnsi="Times New Roman" w:cs="Times New Roman"/>
          <w:position w:val="-12"/>
        </w:rPr>
        <w:object w:dxaOrig="11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17.25pt" o:ole="">
            <v:imagedata r:id="rId9" o:title=""/>
          </v:shape>
          <o:OLEObject Type="Embed" ProgID="Equation.DSMT4" ShapeID="_x0000_i1025" DrawAspect="Content" ObjectID="_1846833194" r:id="rId10"/>
        </w:object>
      </w:r>
      <w:r w:rsidRPr="00F00CA0">
        <w:rPr>
          <w:rFonts w:ascii="Times New Roman" w:eastAsia="Times New Roman" w:hAnsi="Times New Roman" w:cs="Times New Roman"/>
          <w:color w:val="1F1F1F"/>
        </w:rPr>
        <w:t xml:space="preserve"> be a directed, unweighted international carbon trade network for </w:t>
      </w:r>
      <w:proofErr w:type="gramStart"/>
      <w:r w:rsidRPr="00F00CA0">
        <w:rPr>
          <w:rFonts w:ascii="Times New Roman" w:eastAsia="Times New Roman" w:hAnsi="Times New Roman" w:cs="Times New Roman"/>
          <w:color w:val="1F1F1F"/>
        </w:rPr>
        <w:t xml:space="preserve">year </w:t>
      </w:r>
      <w:proofErr w:type="gramEnd"/>
      <w:r w:rsidRPr="00F00CA0">
        <w:rPr>
          <w:rFonts w:ascii="Times New Roman" w:hAnsi="Times New Roman" w:cs="Times New Roman"/>
          <w:position w:val="-10"/>
        </w:rPr>
        <w:object w:dxaOrig="2720" w:dyaOrig="320">
          <v:shape id="_x0000_i1026" type="#_x0000_t75" style="width:136.5pt;height:16.5pt" o:ole="">
            <v:imagedata r:id="rId11" o:title=""/>
          </v:shape>
          <o:OLEObject Type="Embed" ProgID="Equation.DSMT4" ShapeID="_x0000_i1026" DrawAspect="Content" ObjectID="_1846833195" r:id="rId12"/>
        </w:object>
      </w:r>
      <w:r w:rsidRPr="00F00CA0">
        <w:rPr>
          <w:rFonts w:ascii="Times New Roman" w:eastAsia="Times New Roman" w:hAnsi="Times New Roman" w:cs="Times New Roman"/>
          <w:color w:val="1F1F1F"/>
        </w:rPr>
        <w:t xml:space="preserve">. The network is represented by an adjacency </w:t>
      </w:r>
      <w:proofErr w:type="gramStart"/>
      <w:r w:rsidRPr="00F00CA0">
        <w:rPr>
          <w:rFonts w:ascii="Times New Roman" w:eastAsia="Times New Roman" w:hAnsi="Times New Roman" w:cs="Times New Roman"/>
          <w:color w:val="1F1F1F"/>
        </w:rPr>
        <w:t xml:space="preserve">matrix </w:t>
      </w:r>
      <w:proofErr w:type="gramEnd"/>
      <w:r w:rsidRPr="00F00CA0">
        <w:rPr>
          <w:rFonts w:ascii="Times New Roman" w:hAnsi="Times New Roman" w:cs="Times New Roman"/>
          <w:position w:val="-4"/>
        </w:rPr>
        <w:object w:dxaOrig="380" w:dyaOrig="300">
          <v:shape id="_x0000_i1027" type="#_x0000_t75" style="width:19.5pt;height:15.75pt" o:ole="">
            <v:imagedata r:id="rId13" o:title=""/>
          </v:shape>
          <o:OLEObject Type="Embed" ProgID="Equation.DSMT4" ShapeID="_x0000_i1027" DrawAspect="Content" ObjectID="_1846833196" r:id="rId14"/>
        </w:object>
      </w:r>
      <w:r w:rsidRPr="00F00CA0">
        <w:rPr>
          <w:rFonts w:ascii="Times New Roman" w:eastAsia="Times New Roman" w:hAnsi="Times New Roman" w:cs="Times New Roman"/>
          <w:color w:val="1F1F1F"/>
        </w:rPr>
        <w:t xml:space="preserve">, where </w:t>
      </w:r>
      <w:r w:rsidRPr="00F00CA0">
        <w:rPr>
          <w:rFonts w:ascii="Times New Roman" w:hAnsi="Times New Roman" w:cs="Times New Roman"/>
          <w:position w:val="-14"/>
        </w:rPr>
        <w:object w:dxaOrig="720" w:dyaOrig="400">
          <v:shape id="_x0000_i1028" type="#_x0000_t75" style="width:36.75pt;height:19.5pt" o:ole="">
            <v:imagedata r:id="rId15" o:title=""/>
          </v:shape>
          <o:OLEObject Type="Embed" ProgID="Equation.DSMT4" ShapeID="_x0000_i1028" DrawAspect="Content" ObjectID="_1846833197" r:id="rId16"/>
        </w:object>
      </w:r>
      <w:r w:rsidRPr="00F00CA0">
        <w:rPr>
          <w:rFonts w:ascii="Times New Roman" w:eastAsia="Times New Roman" w:hAnsi="Times New Roman" w:cs="Times New Roman"/>
          <w:color w:val="1F1F1F"/>
        </w:rPr>
        <w:t xml:space="preserve"> if nation </w:t>
      </w:r>
      <w:r w:rsidRPr="00F00CA0">
        <w:rPr>
          <w:rFonts w:ascii="Times New Roman" w:hAnsi="Times New Roman" w:cs="Times New Roman"/>
          <w:position w:val="-6"/>
        </w:rPr>
        <w:object w:dxaOrig="139" w:dyaOrig="260">
          <v:shape id="_x0000_i1029" type="#_x0000_t75" style="width:7.5pt;height:13.5pt" o:ole="">
            <v:imagedata r:id="rId17" o:title=""/>
          </v:shape>
          <o:OLEObject Type="Embed" ProgID="Equation.DSMT4" ShapeID="_x0000_i1029" DrawAspect="Content" ObjectID="_1846833198" r:id="rId18"/>
        </w:object>
      </w:r>
      <w:r w:rsidRPr="00F00CA0">
        <w:rPr>
          <w:rFonts w:ascii="Times New Roman" w:eastAsia="Times New Roman" w:hAnsi="Times New Roman" w:cs="Times New Roman"/>
          <w:color w:val="1F1F1F"/>
        </w:rPr>
        <w:t xml:space="preserve"> exports carbon credits/assets to nation </w:t>
      </w:r>
      <w:r w:rsidRPr="00F00CA0">
        <w:rPr>
          <w:rFonts w:ascii="Times New Roman" w:hAnsi="Times New Roman" w:cs="Times New Roman"/>
          <w:position w:val="-10"/>
        </w:rPr>
        <w:object w:dxaOrig="200" w:dyaOrig="300">
          <v:shape id="_x0000_i1030" type="#_x0000_t75" style="width:10.5pt;height:15.75pt" o:ole="">
            <v:imagedata r:id="rId19" o:title=""/>
          </v:shape>
          <o:OLEObject Type="Embed" ProgID="Equation.DSMT4" ShapeID="_x0000_i1030" DrawAspect="Content" ObjectID="_1846833199" r:id="rId20"/>
        </w:object>
      </w:r>
      <w:r w:rsidRPr="00F00CA0">
        <w:rPr>
          <w:rFonts w:ascii="Times New Roman" w:eastAsia="Times New Roman" w:hAnsi="Times New Roman" w:cs="Times New Roman"/>
          <w:color w:val="1F1F1F"/>
        </w:rPr>
        <w:t xml:space="preserve">, and </w:t>
      </w:r>
      <w:r w:rsidRPr="00F00CA0">
        <w:rPr>
          <w:rFonts w:ascii="Times New Roman" w:hAnsi="Times New Roman" w:cs="Times New Roman"/>
          <w:position w:val="-14"/>
        </w:rPr>
        <w:object w:dxaOrig="760" w:dyaOrig="400">
          <v:shape id="_x0000_i1031" type="#_x0000_t75" style="width:37.5pt;height:19.5pt" o:ole="">
            <v:imagedata r:id="rId21" o:title=""/>
          </v:shape>
          <o:OLEObject Type="Embed" ProgID="Equation.DSMT4" ShapeID="_x0000_i1031" DrawAspect="Content" ObjectID="_1846833200" r:id="rId22"/>
        </w:object>
      </w:r>
      <w:r w:rsidRPr="00F00CA0">
        <w:rPr>
          <w:rFonts w:ascii="Times New Roman" w:eastAsia="Times New Roman" w:hAnsi="Times New Roman" w:cs="Times New Roman"/>
          <w:color w:val="1F1F1F"/>
        </w:rPr>
        <w:t xml:space="preserve"> otherwise. Self-loops are excluded, </w:t>
      </w:r>
      <w:proofErr w:type="gramStart"/>
      <w:r w:rsidRPr="00F00CA0">
        <w:rPr>
          <w:rFonts w:ascii="Times New Roman" w:eastAsia="Times New Roman" w:hAnsi="Times New Roman" w:cs="Times New Roman"/>
          <w:color w:val="1F1F1F"/>
        </w:rPr>
        <w:t xml:space="preserve">meaning </w:t>
      </w:r>
      <w:proofErr w:type="gramEnd"/>
      <w:r w:rsidRPr="00F00CA0">
        <w:rPr>
          <w:rFonts w:ascii="Times New Roman" w:hAnsi="Times New Roman" w:cs="Times New Roman"/>
          <w:position w:val="-12"/>
        </w:rPr>
        <w:object w:dxaOrig="760" w:dyaOrig="380">
          <v:shape id="_x0000_i1032" type="#_x0000_t75" style="width:37.5pt;height:19.5pt" o:ole="">
            <v:imagedata r:id="rId23" o:title=""/>
          </v:shape>
          <o:OLEObject Type="Embed" ProgID="Equation.DSMT4" ShapeID="_x0000_i1032" DrawAspect="Content" ObjectID="_1846833201" r:id="rId24"/>
        </w:object>
      </w:r>
      <w:r w:rsidRPr="00F00CA0">
        <w:rPr>
          <w:rFonts w:ascii="Times New Roman" w:eastAsia="Times New Roman" w:hAnsi="Times New Roman" w:cs="Times New Roman"/>
          <w:color w:val="1F1F1F"/>
        </w:rPr>
        <w:t>.</w:t>
      </w:r>
    </w:p>
    <w:p w:rsidR="00850FA5" w:rsidRPr="00F00CA0" w:rsidRDefault="00850FA5" w:rsidP="00A01CB2">
      <w:pPr>
        <w:spacing w:after="0"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international carbon trade network is defined as a sequence of directed graphs </w:t>
      </w:r>
      <w:r w:rsidRPr="00F00CA0">
        <w:rPr>
          <w:rFonts w:ascii="Times New Roman" w:hAnsi="Times New Roman" w:cs="Times New Roman"/>
          <w:position w:val="-12"/>
        </w:rPr>
        <w:object w:dxaOrig="1180" w:dyaOrig="360">
          <v:shape id="_x0000_i1033" type="#_x0000_t75" style="width:58.5pt;height:17.25pt" o:ole="">
            <v:imagedata r:id="rId25" o:title=""/>
          </v:shape>
          <o:OLEObject Type="Embed" ProgID="Equation.DSMT4" ShapeID="_x0000_i1033" DrawAspect="Content" ObjectID="_1846833202" r:id="rId26"/>
        </w:object>
      </w:r>
      <w:r w:rsidRPr="00F00CA0">
        <w:rPr>
          <w:rFonts w:ascii="Times New Roman" w:eastAsia="Times New Roman" w:hAnsi="Times New Roman" w:cs="Times New Roman"/>
          <w:color w:val="1F1F1F"/>
        </w:rPr>
        <w:t xml:space="preserve"> for a given time </w:t>
      </w:r>
      <w:proofErr w:type="gramStart"/>
      <w:r w:rsidRPr="00F00CA0">
        <w:rPr>
          <w:rFonts w:ascii="Times New Roman" w:eastAsia="Times New Roman" w:hAnsi="Times New Roman" w:cs="Times New Roman"/>
          <w:color w:val="1F1F1F"/>
        </w:rPr>
        <w:t xml:space="preserve">period </w:t>
      </w:r>
      <w:proofErr w:type="gramEnd"/>
      <w:r w:rsidRPr="00F00CA0">
        <w:rPr>
          <w:rFonts w:ascii="Times New Roman" w:hAnsi="Times New Roman" w:cs="Times New Roman"/>
          <w:position w:val="-10"/>
        </w:rPr>
        <w:object w:dxaOrig="2740" w:dyaOrig="320">
          <v:shape id="_x0000_i1034" type="#_x0000_t75" style="width:136.5pt;height:16.5pt" o:ole="">
            <v:imagedata r:id="rId27" o:title=""/>
          </v:shape>
          <o:OLEObject Type="Embed" ProgID="Equation.DSMT4" ShapeID="_x0000_i1034" DrawAspect="Content" ObjectID="_1846833203" r:id="rId28"/>
        </w:object>
      </w:r>
      <w:r w:rsidRPr="00F00CA0">
        <w:rPr>
          <w:rFonts w:ascii="Times New Roman" w:eastAsia="Times New Roman" w:hAnsi="Times New Roman" w:cs="Times New Roman"/>
          <w:color w:val="1F1F1F"/>
        </w:rPr>
        <w:t xml:space="preserve">, where </w:t>
      </w:r>
      <w:r w:rsidRPr="00F00CA0">
        <w:rPr>
          <w:rFonts w:ascii="Times New Roman" w:hAnsi="Times New Roman" w:cs="Times New Roman"/>
          <w:position w:val="-12"/>
        </w:rPr>
        <w:object w:dxaOrig="240" w:dyaOrig="360">
          <v:shape id="_x0000_i1035" type="#_x0000_t75" style="width:12pt;height:17.25pt" o:ole="">
            <v:imagedata r:id="rId29" o:title=""/>
          </v:shape>
          <o:OLEObject Type="Embed" ProgID="Equation.DSMT4" ShapeID="_x0000_i1035" DrawAspect="Content" ObjectID="_1846833204" r:id="rId30"/>
        </w:object>
      </w:r>
      <w:r w:rsidRPr="00F00CA0">
        <w:rPr>
          <w:rFonts w:ascii="Times New Roman" w:eastAsia="Times New Roman" w:hAnsi="Times New Roman" w:cs="Times New Roman"/>
          <w:color w:val="1F1F1F"/>
        </w:rPr>
        <w:t xml:space="preserve"> </w:t>
      </w:r>
      <w:r w:rsidR="00A600DE">
        <w:rPr>
          <w:rFonts w:ascii="Times New Roman" w:eastAsia="Times New Roman" w:hAnsi="Times New Roman" w:cs="Times New Roman"/>
          <w:color w:val="1F1F1F"/>
        </w:rPr>
        <w:t>constitutes</w:t>
      </w:r>
      <w:r w:rsidRPr="00F00CA0">
        <w:rPr>
          <w:rFonts w:ascii="Times New Roman" w:eastAsia="Times New Roman" w:hAnsi="Times New Roman" w:cs="Times New Roman"/>
          <w:color w:val="1F1F1F"/>
        </w:rPr>
        <w:t xml:space="preserve"> the set of unique trading </w:t>
      </w:r>
      <w:r w:rsidR="00A600DE">
        <w:rPr>
          <w:rFonts w:ascii="Times New Roman" w:eastAsia="Times New Roman" w:hAnsi="Times New Roman" w:cs="Times New Roman"/>
          <w:color w:val="1F1F1F"/>
        </w:rPr>
        <w:t>nations</w:t>
      </w:r>
      <w:r w:rsidRPr="00F00CA0">
        <w:rPr>
          <w:rFonts w:ascii="Times New Roman" w:eastAsia="Times New Roman" w:hAnsi="Times New Roman" w:cs="Times New Roman"/>
          <w:color w:val="1F1F1F"/>
        </w:rPr>
        <w:t xml:space="preserve"> (nodes) and </w:t>
      </w:r>
      <w:r w:rsidRPr="00F00CA0">
        <w:rPr>
          <w:rFonts w:ascii="Times New Roman" w:hAnsi="Times New Roman" w:cs="Times New Roman"/>
          <w:position w:val="-12"/>
        </w:rPr>
        <w:object w:dxaOrig="260" w:dyaOrig="360">
          <v:shape id="_x0000_i1036" type="#_x0000_t75" style="width:13.5pt;height:17.25pt" o:ole="">
            <v:imagedata r:id="rId31" o:title=""/>
          </v:shape>
          <o:OLEObject Type="Embed" ProgID="Equation.DSMT4" ShapeID="_x0000_i1036" DrawAspect="Content" ObjectID="_1846833205" r:id="rId32"/>
        </w:object>
      </w:r>
      <w:r w:rsidRPr="00F00CA0">
        <w:rPr>
          <w:rFonts w:ascii="Times New Roman" w:eastAsia="Times New Roman" w:hAnsi="Times New Roman" w:cs="Times New Roman"/>
          <w:color w:val="1F1F1F"/>
        </w:rPr>
        <w:t xml:space="preserve"> </w:t>
      </w:r>
      <w:r w:rsidR="00A600DE">
        <w:rPr>
          <w:rFonts w:ascii="Times New Roman" w:eastAsia="Times New Roman" w:hAnsi="Times New Roman" w:cs="Times New Roman"/>
          <w:color w:val="1F1F1F"/>
        </w:rPr>
        <w:t>indicates</w:t>
      </w:r>
      <w:r w:rsidRPr="00F00CA0">
        <w:rPr>
          <w:rFonts w:ascii="Times New Roman" w:eastAsia="Times New Roman" w:hAnsi="Times New Roman" w:cs="Times New Roman"/>
          <w:color w:val="1F1F1F"/>
        </w:rPr>
        <w:t xml:space="preserve"> the set of directed carbon export pathways (edges). Following international trade network conventions, we exclusively focus on export flows to minimize reporting discrepancies arising from asymmetric customs collection methods. Let </w:t>
      </w:r>
      <w:r w:rsidRPr="00F00CA0">
        <w:rPr>
          <w:rFonts w:ascii="Times New Roman" w:hAnsi="Times New Roman" w:cs="Times New Roman"/>
          <w:position w:val="-12"/>
        </w:rPr>
        <w:object w:dxaOrig="220" w:dyaOrig="360">
          <v:shape id="_x0000_i1037" type="#_x0000_t75" style="width:10.5pt;height:17.25pt" o:ole="">
            <v:imagedata r:id="rId33" o:title=""/>
          </v:shape>
          <o:OLEObject Type="Embed" ProgID="Equation.DSMT4" ShapeID="_x0000_i1037" DrawAspect="Content" ObjectID="_1846833206" r:id="rId34"/>
        </w:object>
      </w:r>
      <w:r w:rsidRPr="00F00CA0">
        <w:rPr>
          <w:rFonts w:ascii="Times New Roman" w:eastAsia="Times New Roman" w:hAnsi="Times New Roman" w:cs="Times New Roman"/>
          <w:color w:val="1F1F1F"/>
        </w:rPr>
        <w:t xml:space="preserve"> denote the </w:t>
      </w:r>
      <w:r w:rsidRPr="00F00CA0">
        <w:rPr>
          <w:rFonts w:ascii="Times New Roman" w:hAnsi="Times New Roman" w:cs="Times New Roman"/>
          <w:position w:val="-6"/>
        </w:rPr>
        <w:object w:dxaOrig="499" w:dyaOrig="220">
          <v:shape id="_x0000_i1038" type="#_x0000_t75" style="width:25.5pt;height:10.5pt" o:ole="">
            <v:imagedata r:id="rId35" o:title=""/>
          </v:shape>
          <o:OLEObject Type="Embed" ProgID="Equation.DSMT4" ShapeID="_x0000_i1038" DrawAspect="Content" ObjectID="_1846833207" r:id="rId36"/>
        </w:object>
      </w:r>
      <w:r w:rsidRPr="00F00CA0">
        <w:rPr>
          <w:rFonts w:ascii="Times New Roman" w:eastAsia="Times New Roman" w:hAnsi="Times New Roman" w:cs="Times New Roman"/>
          <w:color w:val="1F1F1F"/>
        </w:rPr>
        <w:t xml:space="preserve"> binary adjacency matrix for </w:t>
      </w:r>
      <w:proofErr w:type="gramStart"/>
      <w:r w:rsidRPr="00F00CA0">
        <w:rPr>
          <w:rFonts w:ascii="Times New Roman" w:eastAsia="Times New Roman" w:hAnsi="Times New Roman" w:cs="Times New Roman"/>
          <w:color w:val="1F1F1F"/>
        </w:rPr>
        <w:t>year</w:t>
      </w:r>
      <w:r w:rsidR="00A600DE">
        <w:rPr>
          <w:rFonts w:ascii="Times New Roman" w:eastAsia="Times New Roman" w:hAnsi="Times New Roman" w:cs="Times New Roman"/>
          <w:color w:val="1F1F1F"/>
        </w:rPr>
        <w:t xml:space="preserve"> </w:t>
      </w:r>
      <w:proofErr w:type="gramEnd"/>
      <w:r w:rsidRPr="00F00CA0">
        <w:rPr>
          <w:rFonts w:ascii="Times New Roman" w:hAnsi="Times New Roman" w:cs="Times New Roman"/>
          <w:position w:val="-6"/>
        </w:rPr>
        <w:object w:dxaOrig="139" w:dyaOrig="240">
          <v:shape id="_x0000_i1039" type="#_x0000_t75" style="width:7.5pt;height:12pt" o:ole="">
            <v:imagedata r:id="rId37" o:title=""/>
          </v:shape>
          <o:OLEObject Type="Embed" ProgID="Equation.DSMT4" ShapeID="_x0000_i1039" DrawAspect="Content" ObjectID="_1846833208" r:id="rId38"/>
        </w:object>
      </w:r>
      <w:r w:rsidRPr="00F00CA0">
        <w:rPr>
          <w:rFonts w:ascii="Times New Roman" w:eastAsia="Times New Roman" w:hAnsi="Times New Roman" w:cs="Times New Roman"/>
          <w:color w:val="1F1F1F"/>
        </w:rPr>
        <w:t>, where:</w:t>
      </w:r>
    </w:p>
    <w:p w:rsidR="00850FA5" w:rsidRPr="00F00CA0" w:rsidRDefault="00850FA5" w:rsidP="00A01CB2">
      <w:pPr>
        <w:spacing w:after="0" w:line="240" w:lineRule="auto"/>
        <w:ind w:left="-426" w:right="-421"/>
        <w:jc w:val="center"/>
        <w:rPr>
          <w:rFonts w:ascii="Times New Roman" w:eastAsia="Times New Roman" w:hAnsi="Times New Roman" w:cs="Times New Roman"/>
          <w:color w:val="1F1F1F"/>
        </w:rPr>
      </w:pPr>
      <w:r w:rsidRPr="00F00CA0">
        <w:rPr>
          <w:rFonts w:ascii="Times New Roman" w:hAnsi="Times New Roman" w:cs="Times New Roman"/>
          <w:position w:val="-30"/>
        </w:rPr>
        <w:object w:dxaOrig="6440" w:dyaOrig="720">
          <v:shape id="_x0000_i1040" type="#_x0000_t75" style="width:322.5pt;height:36.75pt" o:ole="">
            <v:imagedata r:id="rId39" o:title=""/>
          </v:shape>
          <o:OLEObject Type="Embed" ProgID="Equation.DSMT4" ShapeID="_x0000_i1040" DrawAspect="Content" ObjectID="_1846833209" r:id="rId40"/>
        </w:object>
      </w:r>
    </w:p>
    <w:p w:rsidR="00D7150B" w:rsidRPr="00F00CA0" w:rsidRDefault="00850FA5" w:rsidP="00A01CB2">
      <w:pPr>
        <w:spacing w:after="0" w:line="240" w:lineRule="auto"/>
        <w:ind w:left="-426" w:right="-421"/>
        <w:jc w:val="both"/>
        <w:rPr>
          <w:rFonts w:ascii="Times New Roman" w:eastAsia="Times New Roman" w:hAnsi="Times New Roman" w:cs="Times New Roman"/>
          <w:color w:val="1F1F1F"/>
        </w:rPr>
      </w:pPr>
      <w:r w:rsidRPr="00F00CA0">
        <w:rPr>
          <w:rStyle w:val="citation-111"/>
          <w:rFonts w:ascii="Times New Roman" w:hAnsi="Times New Roman" w:cs="Times New Roman"/>
        </w:rPr>
        <w:t xml:space="preserve">The corresponding edge weight </w:t>
      </w:r>
      <w:r w:rsidRPr="00F00CA0">
        <w:rPr>
          <w:rFonts w:ascii="Times New Roman" w:hAnsi="Times New Roman" w:cs="Times New Roman"/>
          <w:position w:val="-14"/>
        </w:rPr>
        <w:object w:dxaOrig="420" w:dyaOrig="380">
          <v:shape id="_x0000_i1041" type="#_x0000_t75" style="width:21.75pt;height:19.5pt" o:ole="">
            <v:imagedata r:id="rId41" o:title=""/>
          </v:shape>
          <o:OLEObject Type="Embed" ProgID="Equation.DSMT4" ShapeID="_x0000_i1041" DrawAspect="Content" ObjectID="_1846833210" r:id="rId42"/>
        </w:object>
      </w:r>
      <w:r w:rsidRPr="00F00CA0">
        <w:rPr>
          <w:rStyle w:val="citation-111"/>
          <w:rFonts w:ascii="Times New Roman" w:hAnsi="Times New Roman" w:cs="Times New Roman"/>
        </w:rPr>
        <w:t xml:space="preserve"> captures the continuous financial magnitude of the carbon trade flow, denominated in thousands of current US dollars (</w:t>
      </w:r>
      <w:r w:rsidRPr="00F00CA0">
        <w:rPr>
          <w:rStyle w:val="math-inline"/>
          <w:rFonts w:ascii="Times New Roman" w:hAnsi="Times New Roman" w:cs="Times New Roman"/>
        </w:rPr>
        <w:t>USD$</w:t>
      </w:r>
      <w:r w:rsidRPr="00F00CA0">
        <w:rPr>
          <w:rStyle w:val="citation-111"/>
          <w:rFonts w:ascii="Times New Roman" w:hAnsi="Times New Roman" w:cs="Times New Roman"/>
        </w:rPr>
        <w:t>)</w:t>
      </w:r>
      <w:r w:rsidRPr="00F00CA0">
        <w:rPr>
          <w:rFonts w:ascii="Times New Roman" w:hAnsi="Times New Roman" w:cs="Times New Roman"/>
        </w:rPr>
        <w:t xml:space="preserve">. </w:t>
      </w:r>
      <w:r w:rsidRPr="00F00CA0">
        <w:rPr>
          <w:rStyle w:val="citation-110"/>
          <w:rFonts w:ascii="Times New Roman" w:hAnsi="Times New Roman" w:cs="Times New Roman"/>
        </w:rPr>
        <w:t xml:space="preserve">Territories and administrative regions are filtered using the standard ISO </w:t>
      </w:r>
      <w:r w:rsidR="00A600DE">
        <w:rPr>
          <w:rStyle w:val="citation-110"/>
          <w:rFonts w:ascii="Times New Roman" w:hAnsi="Times New Roman" w:cs="Times New Roman"/>
        </w:rPr>
        <w:t>nation</w:t>
      </w:r>
      <w:r w:rsidRPr="00F00CA0">
        <w:rPr>
          <w:rStyle w:val="citation-110"/>
          <w:rFonts w:ascii="Times New Roman" w:hAnsi="Times New Roman" w:cs="Times New Roman"/>
        </w:rPr>
        <w:t xml:space="preserve"> codes recognized by the </w:t>
      </w:r>
      <w:r w:rsidR="00A600DE">
        <w:rPr>
          <w:rStyle w:val="citation-110"/>
          <w:rFonts w:ascii="Times New Roman" w:hAnsi="Times New Roman" w:cs="Times New Roman"/>
        </w:rPr>
        <w:t>UN</w:t>
      </w:r>
      <w:r w:rsidRPr="00F00CA0">
        <w:rPr>
          <w:rStyle w:val="citation-110"/>
          <w:rFonts w:ascii="Times New Roman" w:hAnsi="Times New Roman" w:cs="Times New Roman"/>
        </w:rPr>
        <w:t xml:space="preserve"> to guarantee structural consistency</w:t>
      </w:r>
      <w:r w:rsidRPr="00F00CA0">
        <w:rPr>
          <w:rFonts w:ascii="Times New Roman" w:hAnsi="Times New Roman" w:cs="Times New Roman"/>
        </w:rPr>
        <w:t xml:space="preserve">. </w:t>
      </w:r>
      <w:r w:rsidRPr="00F00CA0">
        <w:rPr>
          <w:rStyle w:val="citation-109"/>
          <w:rFonts w:ascii="Times New Roman" w:hAnsi="Times New Roman" w:cs="Times New Roman"/>
        </w:rPr>
        <w:t>To build the nodal covariate matrix</w:t>
      </w:r>
      <w:r w:rsidRPr="00F00CA0">
        <w:rPr>
          <w:rFonts w:ascii="Times New Roman" w:hAnsi="Times New Roman" w:cs="Times New Roman"/>
          <w:position w:val="-12"/>
        </w:rPr>
        <w:object w:dxaOrig="240" w:dyaOrig="360">
          <v:shape id="_x0000_i1042" type="#_x0000_t75" style="width:12pt;height:17.25pt" o:ole="">
            <v:imagedata r:id="rId43" o:title=""/>
          </v:shape>
          <o:OLEObject Type="Embed" ProgID="Equation.DSMT4" ShapeID="_x0000_i1042" DrawAspect="Content" ObjectID="_1846833211" r:id="rId44"/>
        </w:object>
      </w:r>
      <w:r w:rsidRPr="00F00CA0">
        <w:rPr>
          <w:rStyle w:val="citation-109"/>
          <w:rFonts w:ascii="Times New Roman" w:hAnsi="Times New Roman" w:cs="Times New Roman"/>
        </w:rPr>
        <w:t>, country-level indicators are extracted from the World Bank Development Indicators repository and mapped straight to the United Nations Sustainable Development Goals (SDGs)</w:t>
      </w:r>
      <w:r w:rsidRPr="00F00CA0">
        <w:rPr>
          <w:rFonts w:ascii="Times New Roman" w:hAnsi="Times New Roman" w:cs="Times New Roman"/>
        </w:rPr>
        <w:t xml:space="preserve">. </w:t>
      </w:r>
      <w:r w:rsidRPr="00F00CA0">
        <w:rPr>
          <w:rStyle w:val="citation-108"/>
          <w:rFonts w:ascii="Times New Roman" w:hAnsi="Times New Roman" w:cs="Times New Roman"/>
        </w:rPr>
        <w:t xml:space="preserve">Gaps within the </w:t>
      </w:r>
      <w:r w:rsidRPr="00F00CA0">
        <w:rPr>
          <w:rStyle w:val="citation-108"/>
          <w:rFonts w:ascii="Times New Roman" w:hAnsi="Times New Roman" w:cs="Times New Roman"/>
        </w:rPr>
        <w:lastRenderedPageBreak/>
        <w:t xml:space="preserve">macroeconomic feature space are resolved using a </w:t>
      </w:r>
      <w:r w:rsidRPr="00F00CA0">
        <w:rPr>
          <w:rFonts w:ascii="Times New Roman" w:hAnsi="Times New Roman" w:cs="Times New Roman"/>
          <w:position w:val="-6"/>
        </w:rPr>
        <w:object w:dxaOrig="200" w:dyaOrig="279">
          <v:shape id="_x0000_i1043" type="#_x0000_t75" style="width:10.5pt;height:13.5pt" o:ole="">
            <v:imagedata r:id="rId45" o:title=""/>
          </v:shape>
          <o:OLEObject Type="Embed" ProgID="Equation.DSMT4" ShapeID="_x0000_i1043" DrawAspect="Content" ObjectID="_1846833212" r:id="rId46"/>
        </w:object>
      </w:r>
      <w:r w:rsidRPr="00F00CA0">
        <w:rPr>
          <w:rStyle w:val="citation-108"/>
          <w:rFonts w:ascii="Times New Roman" w:hAnsi="Times New Roman" w:cs="Times New Roman"/>
        </w:rPr>
        <w:t>-nearest neighbors algorithm (</w:t>
      </w:r>
      <w:r w:rsidRPr="00F00CA0">
        <w:rPr>
          <w:rFonts w:ascii="Times New Roman" w:hAnsi="Times New Roman" w:cs="Times New Roman"/>
          <w:position w:val="-10"/>
        </w:rPr>
        <w:object w:dxaOrig="1340" w:dyaOrig="320">
          <v:shape id="_x0000_i1044" type="#_x0000_t75" style="width:67.5pt;height:16.5pt" o:ole="">
            <v:imagedata r:id="rId47" o:title=""/>
          </v:shape>
          <o:OLEObject Type="Embed" ProgID="Equation.DSMT4" ShapeID="_x0000_i1044" DrawAspect="Content" ObjectID="_1846833213" r:id="rId48"/>
        </w:object>
      </w:r>
      <w:r w:rsidRPr="00F00CA0">
        <w:rPr>
          <w:rStyle w:val="citation-108"/>
          <w:rFonts w:ascii="Times New Roman" w:hAnsi="Times New Roman" w:cs="Times New Roman"/>
        </w:rPr>
        <w:t>)</w:t>
      </w:r>
      <w:r w:rsidRPr="00F00CA0">
        <w:rPr>
          <w:rFonts w:ascii="Times New Roman" w:hAnsi="Times New Roman" w:cs="Times New Roman"/>
        </w:rPr>
        <w:t xml:space="preserve">. </w:t>
      </w:r>
      <w:r w:rsidRPr="00F00CA0">
        <w:rPr>
          <w:rStyle w:val="citation-107"/>
          <w:rFonts w:ascii="Times New Roman" w:hAnsi="Times New Roman" w:cs="Times New Roman"/>
        </w:rPr>
        <w:t xml:space="preserve">The configuration uses Euclidean distances within the variable space to locate donor nodes, where the optimal number of neighbors is set to </w:t>
      </w:r>
      <w:r w:rsidRPr="00F00CA0">
        <w:rPr>
          <w:rFonts w:ascii="Times New Roman" w:hAnsi="Times New Roman" w:cs="Times New Roman"/>
          <w:position w:val="-6"/>
        </w:rPr>
        <w:object w:dxaOrig="520" w:dyaOrig="279">
          <v:shape id="_x0000_i1045" type="#_x0000_t75" style="width:25.5pt;height:13.5pt" o:ole="">
            <v:imagedata r:id="rId49" o:title=""/>
          </v:shape>
          <o:OLEObject Type="Embed" ProgID="Equation.DSMT4" ShapeID="_x0000_i1045" DrawAspect="Content" ObjectID="_1846833214" r:id="rId50"/>
        </w:object>
      </w:r>
      <w:r w:rsidRPr="00F00CA0">
        <w:rPr>
          <w:rStyle w:val="citation-107"/>
          <w:rFonts w:ascii="Times New Roman" w:hAnsi="Times New Roman" w:cs="Times New Roman"/>
        </w:rPr>
        <w:t xml:space="preserve"> via a 10-fold cross-validation routine minimizing the mean squared error</w:t>
      </w:r>
      <w:r w:rsidRPr="00F00CA0">
        <w:rPr>
          <w:rFonts w:ascii="Times New Roman" w:hAnsi="Times New Roman" w:cs="Times New Roman"/>
        </w:rPr>
        <w:t>.</w:t>
      </w:r>
      <w:r w:rsidRPr="00F00CA0">
        <w:t xml:space="preserve"> </w:t>
      </w:r>
      <w:r w:rsidR="00C2314F" w:rsidRPr="00F00CA0">
        <w:rPr>
          <w:rFonts w:ascii="Times New Roman" w:eastAsia="Times New Roman" w:hAnsi="Times New Roman" w:cs="Times New Roman"/>
          <w:color w:val="1F1F1F"/>
        </w:rPr>
        <w:t xml:space="preserve">Variables with more than 35% missing values were excluded. Gaps in the remaining indicators were resolved via </w:t>
      </w:r>
      <w:r w:rsidR="00C2314F" w:rsidRPr="00F00CA0">
        <w:rPr>
          <w:rFonts w:ascii="Times New Roman" w:hAnsi="Times New Roman" w:cs="Times New Roman"/>
          <w:position w:val="-6"/>
        </w:rPr>
        <w:object w:dxaOrig="200" w:dyaOrig="279">
          <v:shape id="_x0000_i1046" type="#_x0000_t75" style="width:9.75pt;height:15pt" o:ole="">
            <v:imagedata r:id="rId51" o:title=""/>
          </v:shape>
          <o:OLEObject Type="Embed" ProgID="Equation.DSMT4" ShapeID="_x0000_i1046" DrawAspect="Content" ObjectID="_1846833215" r:id="rId52"/>
        </w:object>
      </w:r>
      <w:r w:rsidR="00C2314F" w:rsidRPr="00F00CA0">
        <w:rPr>
          <w:rFonts w:ascii="Times New Roman" w:eastAsia="Times New Roman" w:hAnsi="Times New Roman" w:cs="Times New Roman"/>
          <w:color w:val="1F1F1F"/>
        </w:rPr>
        <w:t xml:space="preserve">-nearest neighbors (KNN) imputation based on Euclidean distance (Van </w:t>
      </w:r>
      <w:proofErr w:type="spellStart"/>
      <w:r w:rsidR="00C2314F" w:rsidRPr="00F00CA0">
        <w:rPr>
          <w:rFonts w:ascii="Times New Roman" w:eastAsia="Times New Roman" w:hAnsi="Times New Roman" w:cs="Times New Roman"/>
          <w:color w:val="1F1F1F"/>
        </w:rPr>
        <w:t>Buuren</w:t>
      </w:r>
      <w:proofErr w:type="spellEnd"/>
      <w:r w:rsidR="00C2314F" w:rsidRPr="00F00CA0">
        <w:rPr>
          <w:rFonts w:ascii="Times New Roman" w:eastAsia="Times New Roman" w:hAnsi="Times New Roman" w:cs="Times New Roman"/>
          <w:color w:val="1F1F1F"/>
        </w:rPr>
        <w:t xml:space="preserve"> &amp; </w:t>
      </w:r>
      <w:proofErr w:type="spellStart"/>
      <w:r w:rsidR="00C2314F" w:rsidRPr="00F00CA0">
        <w:rPr>
          <w:rFonts w:ascii="Times New Roman" w:eastAsia="Times New Roman" w:hAnsi="Times New Roman" w:cs="Times New Roman"/>
          <w:color w:val="1F1F1F"/>
        </w:rPr>
        <w:t>Groothuis-Oudshoorn</w:t>
      </w:r>
      <w:proofErr w:type="spellEnd"/>
      <w:r w:rsidR="00C2314F" w:rsidRPr="00F00CA0">
        <w:rPr>
          <w:rFonts w:ascii="Times New Roman" w:eastAsia="Times New Roman" w:hAnsi="Times New Roman" w:cs="Times New Roman"/>
          <w:color w:val="1F1F1F"/>
        </w:rPr>
        <w:t xml:space="preserve">, 2011). Cross-validation minimized the Mean Squared Error at an optimal choice </w:t>
      </w:r>
      <w:proofErr w:type="gramStart"/>
      <w:r w:rsidR="00C2314F" w:rsidRPr="00F00CA0">
        <w:rPr>
          <w:rFonts w:ascii="Times New Roman" w:eastAsia="Times New Roman" w:hAnsi="Times New Roman" w:cs="Times New Roman"/>
          <w:color w:val="1F1F1F"/>
        </w:rPr>
        <w:t xml:space="preserve">of </w:t>
      </w:r>
      <w:proofErr w:type="gramEnd"/>
      <w:r w:rsidR="00C2314F" w:rsidRPr="00F00CA0">
        <w:rPr>
          <w:rFonts w:ascii="Times New Roman" w:hAnsi="Times New Roman" w:cs="Times New Roman"/>
          <w:position w:val="-6"/>
        </w:rPr>
        <w:object w:dxaOrig="520" w:dyaOrig="279">
          <v:shape id="_x0000_i1047" type="#_x0000_t75" style="width:22.5pt;height:13.5pt" o:ole="">
            <v:imagedata r:id="rId53" o:title=""/>
          </v:shape>
          <o:OLEObject Type="Embed" ProgID="Equation.DSMT4" ShapeID="_x0000_i1047" DrawAspect="Content" ObjectID="_1846833216" r:id="rId54"/>
        </w:object>
      </w:r>
      <w:r w:rsidR="00C2314F" w:rsidRPr="00F00CA0">
        <w:rPr>
          <w:rFonts w:ascii="Times New Roman" w:eastAsia="Times New Roman" w:hAnsi="Times New Roman" w:cs="Times New Roman"/>
          <w:color w:val="1F1F1F"/>
        </w:rPr>
        <w:t>, imputing missing points using a country's closest structural neighbor (</w:t>
      </w:r>
      <w:proofErr w:type="spellStart"/>
      <w:r w:rsidR="00C2314F" w:rsidRPr="00F00CA0">
        <w:rPr>
          <w:rFonts w:ascii="Times New Roman" w:eastAsia="Times New Roman" w:hAnsi="Times New Roman" w:cs="Times New Roman"/>
          <w:color w:val="1F1F1F"/>
        </w:rPr>
        <w:t>Kowarik</w:t>
      </w:r>
      <w:proofErr w:type="spellEnd"/>
      <w:r w:rsidR="00C2314F" w:rsidRPr="00F00CA0">
        <w:rPr>
          <w:rFonts w:ascii="Times New Roman" w:eastAsia="Times New Roman" w:hAnsi="Times New Roman" w:cs="Times New Roman"/>
          <w:color w:val="1F1F1F"/>
        </w:rPr>
        <w:t xml:space="preserve"> &amp; </w:t>
      </w:r>
      <w:proofErr w:type="spellStart"/>
      <w:r w:rsidR="00C2314F" w:rsidRPr="00F00CA0">
        <w:rPr>
          <w:rFonts w:ascii="Times New Roman" w:eastAsia="Times New Roman" w:hAnsi="Times New Roman" w:cs="Times New Roman"/>
          <w:color w:val="1F1F1F"/>
        </w:rPr>
        <w:t>Templ</w:t>
      </w:r>
      <w:proofErr w:type="spellEnd"/>
      <w:r w:rsidR="00C2314F" w:rsidRPr="00F00CA0">
        <w:rPr>
          <w:rFonts w:ascii="Times New Roman" w:eastAsia="Times New Roman" w:hAnsi="Times New Roman" w:cs="Times New Roman"/>
          <w:color w:val="1F1F1F"/>
        </w:rPr>
        <w:t xml:space="preserve">, 2016). The annual international trade network is formally modeled as a directed, weighted graph </w:t>
      </w:r>
      <w:r w:rsidR="00C2314F" w:rsidRPr="00F00CA0">
        <w:rPr>
          <w:rFonts w:ascii="Times New Roman" w:hAnsi="Times New Roman" w:cs="Times New Roman"/>
          <w:position w:val="-12"/>
        </w:rPr>
        <w:object w:dxaOrig="1579" w:dyaOrig="360">
          <v:shape id="_x0000_i1048" type="#_x0000_t75" style="width:75pt;height:16.5pt" o:ole="">
            <v:imagedata r:id="rId55" o:title=""/>
          </v:shape>
          <o:OLEObject Type="Embed" ProgID="Equation.DSMT4" ShapeID="_x0000_i1048" DrawAspect="Content" ObjectID="_1846833217" r:id="rId56"/>
        </w:object>
      </w:r>
      <w:r w:rsidR="00C2314F" w:rsidRPr="00F00CA0">
        <w:rPr>
          <w:rFonts w:ascii="Times New Roman" w:eastAsia="Times New Roman" w:hAnsi="Times New Roman" w:cs="Times New Roman"/>
          <w:color w:val="1F1F1F"/>
        </w:rPr>
        <w:t xml:space="preserve"> derived from World Integrated Trade Solution (WITS) export data. The binary adjacency matrix </w:t>
      </w:r>
      <w:r w:rsidR="00C2314F" w:rsidRPr="00F00CA0">
        <w:rPr>
          <w:rFonts w:ascii="Times New Roman" w:hAnsi="Times New Roman" w:cs="Times New Roman"/>
          <w:position w:val="-4"/>
        </w:rPr>
        <w:object w:dxaOrig="220" w:dyaOrig="260">
          <v:shape id="_x0000_i1049" type="#_x0000_t75" style="width:10.5pt;height:13.5pt" o:ole="">
            <v:imagedata r:id="rId57" o:title=""/>
          </v:shape>
          <o:OLEObject Type="Embed" ProgID="Equation.DSMT4" ShapeID="_x0000_i1049" DrawAspect="Content" ObjectID="_1846833218" r:id="rId58"/>
        </w:object>
      </w:r>
      <w:r w:rsidR="00C2314F" w:rsidRPr="00F00CA0">
        <w:rPr>
          <w:rFonts w:ascii="Times New Roman" w:eastAsia="Times New Roman" w:hAnsi="Times New Roman" w:cs="Times New Roman"/>
          <w:color w:val="1F1F1F"/>
        </w:rPr>
        <w:t xml:space="preserve"> is defined where </w:t>
      </w:r>
      <w:r w:rsidR="00C2314F" w:rsidRPr="00F00CA0">
        <w:rPr>
          <w:rFonts w:ascii="Times New Roman" w:hAnsi="Times New Roman" w:cs="Times New Roman"/>
          <w:position w:val="-14"/>
        </w:rPr>
        <w:object w:dxaOrig="639" w:dyaOrig="380">
          <v:shape id="_x0000_i1050" type="#_x0000_t75" style="width:28.5pt;height:16.5pt" o:ole="">
            <v:imagedata r:id="rId59" o:title=""/>
          </v:shape>
          <o:OLEObject Type="Embed" ProgID="Equation.DSMT4" ShapeID="_x0000_i1050" DrawAspect="Content" ObjectID="_1846833219" r:id="rId60"/>
        </w:object>
      </w:r>
      <w:r w:rsidR="00C2314F" w:rsidRPr="00F00CA0">
        <w:rPr>
          <w:rFonts w:ascii="Times New Roman" w:eastAsia="Times New Roman" w:hAnsi="Times New Roman" w:cs="Times New Roman"/>
          <w:color w:val="1F1F1F"/>
        </w:rPr>
        <w:t xml:space="preserve"> if country </w:t>
      </w:r>
      <w:r w:rsidR="00C2314F" w:rsidRPr="00F00CA0">
        <w:rPr>
          <w:rFonts w:ascii="Times New Roman" w:hAnsi="Times New Roman" w:cs="Times New Roman"/>
          <w:position w:val="-6"/>
        </w:rPr>
        <w:object w:dxaOrig="139" w:dyaOrig="260">
          <v:shape id="_x0000_i1051" type="#_x0000_t75" style="width:7.5pt;height:13.5pt" o:ole="">
            <v:imagedata r:id="rId61" o:title=""/>
          </v:shape>
          <o:OLEObject Type="Embed" ProgID="Equation.DSMT4" ShapeID="_x0000_i1051" DrawAspect="Content" ObjectID="_1846833220" r:id="rId62"/>
        </w:object>
      </w:r>
      <w:r w:rsidR="00C2314F" w:rsidRPr="00F00CA0">
        <w:rPr>
          <w:rFonts w:ascii="Times New Roman" w:eastAsia="Times New Roman" w:hAnsi="Times New Roman" w:cs="Times New Roman"/>
          <w:color w:val="1F1F1F"/>
        </w:rPr>
        <w:t xml:space="preserve"> exports to country</w:t>
      </w:r>
      <w:r w:rsidR="00C2314F" w:rsidRPr="00F00CA0">
        <w:rPr>
          <w:rFonts w:ascii="Times New Roman" w:hAnsi="Times New Roman" w:cs="Times New Roman"/>
          <w:position w:val="-10"/>
        </w:rPr>
        <w:object w:dxaOrig="200" w:dyaOrig="300">
          <v:shape id="_x0000_i1052" type="#_x0000_t75" style="width:9.75pt;height:15.75pt" o:ole="">
            <v:imagedata r:id="rId63" o:title=""/>
          </v:shape>
          <o:OLEObject Type="Embed" ProgID="Equation.DSMT4" ShapeID="_x0000_i1052" DrawAspect="Content" ObjectID="_1846833221" r:id="rId64"/>
        </w:object>
      </w:r>
      <w:r w:rsidR="00C2314F" w:rsidRPr="00F00CA0">
        <w:rPr>
          <w:rFonts w:ascii="Times New Roman" w:eastAsia="Times New Roman" w:hAnsi="Times New Roman" w:cs="Times New Roman"/>
          <w:color w:val="1F1F1F"/>
        </w:rPr>
        <w:t xml:space="preserve">, and </w:t>
      </w:r>
      <w:r w:rsidR="00C2314F" w:rsidRPr="00F00CA0">
        <w:rPr>
          <w:rFonts w:ascii="Times New Roman" w:hAnsi="Times New Roman" w:cs="Times New Roman"/>
          <w:position w:val="-6"/>
        </w:rPr>
        <w:object w:dxaOrig="200" w:dyaOrig="279">
          <v:shape id="_x0000_i1053" type="#_x0000_t75" style="width:9.75pt;height:15pt" o:ole="">
            <v:imagedata r:id="rId65" o:title=""/>
          </v:shape>
          <o:OLEObject Type="Embed" ProgID="Equation.DSMT4" ShapeID="_x0000_i1053" DrawAspect="Content" ObjectID="_1846833222" r:id="rId66"/>
        </w:object>
      </w:r>
      <w:r w:rsidR="00C2314F" w:rsidRPr="00F00CA0">
        <w:rPr>
          <w:rFonts w:ascii="Times New Roman" w:eastAsia="Times New Roman" w:hAnsi="Times New Roman" w:cs="Times New Roman"/>
          <w:color w:val="1F1F1F"/>
        </w:rPr>
        <w:t xml:space="preserve"> otherwise. Because international carbon flows are asymmetric, </w:t>
      </w:r>
      <w:r w:rsidR="00C2314F" w:rsidRPr="00F00CA0">
        <w:rPr>
          <w:rFonts w:ascii="Times New Roman" w:hAnsi="Times New Roman" w:cs="Times New Roman"/>
          <w:position w:val="-4"/>
        </w:rPr>
        <w:object w:dxaOrig="220" w:dyaOrig="260">
          <v:shape id="_x0000_i1054" type="#_x0000_t75" style="width:10.5pt;height:13.5pt" o:ole="">
            <v:imagedata r:id="rId67" o:title=""/>
          </v:shape>
          <o:OLEObject Type="Embed" ProgID="Equation.DSMT4" ShapeID="_x0000_i1054" DrawAspect="Content" ObjectID="_1846833223" r:id="rId68"/>
        </w:object>
      </w:r>
      <w:r w:rsidR="00C2314F" w:rsidRPr="00F00CA0">
        <w:rPr>
          <w:rFonts w:ascii="Times New Roman" w:eastAsia="Times New Roman" w:hAnsi="Times New Roman" w:cs="Times New Roman"/>
          <w:color w:val="1F1F1F"/>
        </w:rPr>
        <w:t xml:space="preserve"> is directed and non-symmetric (</w:t>
      </w:r>
      <w:r w:rsidR="00C2314F" w:rsidRPr="00F00CA0">
        <w:rPr>
          <w:rFonts w:ascii="Times New Roman" w:hAnsi="Times New Roman" w:cs="Times New Roman"/>
          <w:position w:val="-14"/>
        </w:rPr>
        <w:object w:dxaOrig="880" w:dyaOrig="380">
          <v:shape id="_x0000_i1055" type="#_x0000_t75" style="width:45.75pt;height:19.5pt" o:ole="">
            <v:imagedata r:id="rId69" o:title=""/>
          </v:shape>
          <o:OLEObject Type="Embed" ProgID="Equation.DSMT4" ShapeID="_x0000_i1055" DrawAspect="Content" ObjectID="_1846833224" r:id="rId70"/>
        </w:object>
      </w:r>
      <w:r w:rsidR="00C2314F" w:rsidRPr="00F00CA0">
        <w:rPr>
          <w:rFonts w:ascii="Times New Roman" w:eastAsia="Times New Roman" w:hAnsi="Times New Roman" w:cs="Times New Roman"/>
          <w:color w:val="1F1F1F"/>
        </w:rPr>
        <w:t xml:space="preserve">) (Lee &amp; Wilkinson, 2019). The continuous weight matrix </w:t>
      </w:r>
      <w:r w:rsidR="00C2314F" w:rsidRPr="00F00CA0">
        <w:rPr>
          <w:rFonts w:ascii="Times New Roman" w:hAnsi="Times New Roman" w:cs="Times New Roman"/>
          <w:position w:val="-6"/>
        </w:rPr>
        <w:object w:dxaOrig="279" w:dyaOrig="279">
          <v:shape id="_x0000_i1056" type="#_x0000_t75" style="width:15pt;height:15pt" o:ole="">
            <v:imagedata r:id="rId71" o:title=""/>
          </v:shape>
          <o:OLEObject Type="Embed" ProgID="Equation.DSMT4" ShapeID="_x0000_i1056" DrawAspect="Content" ObjectID="_1846833225" r:id="rId72"/>
        </w:object>
      </w:r>
      <w:r w:rsidR="00C2314F" w:rsidRPr="00F00CA0">
        <w:rPr>
          <w:rFonts w:ascii="Times New Roman" w:eastAsia="Times New Roman" w:hAnsi="Times New Roman" w:cs="Times New Roman"/>
          <w:color w:val="1F1F1F"/>
        </w:rPr>
        <w:t xml:space="preserve"> captures export magnitudes in thousands of US dollars ($USD$). Baseline network communities are visualized using the </w:t>
      </w:r>
      <w:proofErr w:type="spellStart"/>
      <w:r w:rsidR="00C2314F" w:rsidRPr="00F00CA0">
        <w:rPr>
          <w:rFonts w:ascii="Times New Roman" w:eastAsia="Times New Roman" w:hAnsi="Times New Roman" w:cs="Times New Roman"/>
          <w:color w:val="1F1F1F"/>
        </w:rPr>
        <w:t>Infomap</w:t>
      </w:r>
      <w:proofErr w:type="spellEnd"/>
      <w:r w:rsidR="00C2314F" w:rsidRPr="00F00CA0">
        <w:rPr>
          <w:rFonts w:ascii="Times New Roman" w:eastAsia="Times New Roman" w:hAnsi="Times New Roman" w:cs="Times New Roman"/>
          <w:color w:val="1F1F1F"/>
        </w:rPr>
        <w:t xml:space="preserve"> algorithm, which clusters nodes by optimizing random walk paths across trade flows (</w:t>
      </w:r>
      <w:proofErr w:type="spellStart"/>
      <w:r w:rsidR="00C2314F" w:rsidRPr="00F00CA0">
        <w:rPr>
          <w:rFonts w:ascii="Times New Roman" w:eastAsia="Times New Roman" w:hAnsi="Times New Roman" w:cs="Times New Roman"/>
          <w:color w:val="1F1F1F"/>
        </w:rPr>
        <w:t>Rosvall</w:t>
      </w:r>
      <w:proofErr w:type="spellEnd"/>
      <w:r w:rsidR="00C2314F" w:rsidRPr="00F00CA0">
        <w:rPr>
          <w:rFonts w:ascii="Times New Roman" w:eastAsia="Times New Roman" w:hAnsi="Times New Roman" w:cs="Times New Roman"/>
          <w:color w:val="1F1F1F"/>
        </w:rPr>
        <w:t xml:space="preserve"> &amp; Bergstrom, 2008).</w:t>
      </w:r>
    </w:p>
    <w:p w:rsidR="00C2314F" w:rsidRPr="00F00CA0" w:rsidRDefault="00C2314F" w:rsidP="00A01CB2">
      <w:pPr>
        <w:spacing w:before="100" w:beforeAutospacing="1" w:after="100" w:afterAutospacing="1" w:line="240" w:lineRule="auto"/>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3.2.1 Topological Network Properties</w:t>
      </w:r>
    </w:p>
    <w:p w:rsidR="00C2314F" w:rsidRPr="00F56890" w:rsidRDefault="00C2314F" w:rsidP="00A01CB2">
      <w:pPr>
        <w:spacing w:before="100" w:beforeAutospacing="1" w:after="100" w:afterAutospacing="1" w:line="240" w:lineRule="auto"/>
        <w:ind w:left="-426" w:right="-421"/>
        <w:jc w:val="both"/>
        <w:rPr>
          <w:rFonts w:ascii="Times New Roman" w:eastAsia="Times New Roman" w:hAnsi="Times New Roman" w:cs="Times New Roman"/>
        </w:rPr>
      </w:pPr>
      <w:r w:rsidRPr="00F00CA0">
        <w:rPr>
          <w:rFonts w:ascii="Times New Roman" w:eastAsia="Times New Roman" w:hAnsi="Times New Roman" w:cs="Times New Roman"/>
        </w:rPr>
        <w:t>To map out the structural robustness, selective connectivity, and systemic vulnerabilities of global carbon trade over the timeline (2019–2022), we compute a distinct suite of topological graph descriptors. Rather than analyzing the system as an aggregate undirected trade mass, relationships are mapped as a directed, weighted adjacency matrix to capture directional asymmetries. The global sorting profile is evaluated using the degree assortativity coefficient (</w:t>
      </w:r>
      <w:r w:rsidRPr="00F00CA0">
        <w:rPr>
          <w:rFonts w:ascii="Times New Roman" w:hAnsi="Times New Roman" w:cs="Times New Roman"/>
          <w:position w:val="-4"/>
        </w:rPr>
        <w:object w:dxaOrig="180" w:dyaOrig="200">
          <v:shape id="_x0000_i1057" type="#_x0000_t75" style="width:9.75pt;height:10.5pt" o:ole="">
            <v:imagedata r:id="rId73" o:title=""/>
          </v:shape>
          <o:OLEObject Type="Embed" ProgID="Equation.DSMT4" ShapeID="_x0000_i1057" DrawAspect="Content" ObjectID="_1846833226" r:id="rId74"/>
        </w:object>
      </w:r>
      <w:r w:rsidRPr="00F00CA0">
        <w:rPr>
          <w:rFonts w:ascii="Times New Roman" w:eastAsia="Times New Roman" w:hAnsi="Times New Roman" w:cs="Times New Roman"/>
        </w:rPr>
        <w:t>), defining whether link distributions exhibit a disassortative profile (</w:t>
      </w:r>
      <w:r w:rsidRPr="00F00CA0">
        <w:rPr>
          <w:rFonts w:ascii="Times New Roman" w:hAnsi="Times New Roman" w:cs="Times New Roman"/>
          <w:position w:val="-6"/>
        </w:rPr>
        <w:object w:dxaOrig="540" w:dyaOrig="279">
          <v:shape id="_x0000_i1058" type="#_x0000_t75" style="width:27pt;height:13.5pt" o:ole="">
            <v:imagedata r:id="rId75" o:title=""/>
          </v:shape>
          <o:OLEObject Type="Embed" ProgID="Equation.DSMT4" ShapeID="_x0000_i1058" DrawAspect="Content" ObjectID="_1846833227" r:id="rId76"/>
        </w:object>
      </w:r>
      <w:r w:rsidRPr="00F00CA0">
        <w:rPr>
          <w:rFonts w:ascii="Times New Roman" w:eastAsia="Times New Roman" w:hAnsi="Times New Roman" w:cs="Times New Roman"/>
        </w:rPr>
        <w:t>) where highly active hub nations preferentially pair with poorly connected peripheral states. Local transitivity (global clustering coefficient) maps the configuration density of interconnected trading triangles, tracking structural cohesion. Systemic inequality in network access is quantified via the in-degree coefficient of variation (</w:t>
      </w:r>
      <w:r w:rsidRPr="00F00CA0">
        <w:rPr>
          <w:rFonts w:ascii="Times New Roman" w:hAnsi="Times New Roman" w:cs="Times New Roman"/>
          <w:position w:val="-12"/>
        </w:rPr>
        <w:object w:dxaOrig="499" w:dyaOrig="360">
          <v:shape id="_x0000_i1059" type="#_x0000_t75" style="width:25.5pt;height:17.25pt" o:ole="">
            <v:imagedata r:id="rId77" o:title=""/>
          </v:shape>
          <o:OLEObject Type="Embed" ProgID="Equation.DSMT4" ShapeID="_x0000_i1059" DrawAspect="Content" ObjectID="_1846833228" r:id="rId78"/>
        </w:object>
      </w:r>
      <w:r w:rsidRPr="00F00CA0">
        <w:rPr>
          <w:rFonts w:ascii="Times New Roman" w:eastAsia="Times New Roman" w:hAnsi="Times New Roman" w:cs="Times New Roman"/>
        </w:rPr>
        <w:t>), isolating whether the absorption of carbon pathways is concentrated around a narrow tier of major economies. Finally, structural vulnerability and network resilience are tracked by computing the vertex connectivity (</w:t>
      </w:r>
      <w:r w:rsidRPr="00F00CA0">
        <w:rPr>
          <w:rFonts w:ascii="Times New Roman" w:hAnsi="Times New Roman" w:cs="Times New Roman"/>
          <w:position w:val="-4"/>
        </w:rPr>
        <w:object w:dxaOrig="260" w:dyaOrig="260">
          <v:shape id="_x0000_i1060" type="#_x0000_t75" style="width:13.5pt;height:13.5pt" o:ole="">
            <v:imagedata r:id="rId79" o:title=""/>
          </v:shape>
          <o:OLEObject Type="Embed" ProgID="Equation.DSMT4" ShapeID="_x0000_i1060" DrawAspect="Content" ObjectID="_1846833229" r:id="rId80"/>
        </w:object>
      </w:r>
      <w:r w:rsidRPr="00F00CA0">
        <w:rPr>
          <w:rFonts w:ascii="Times New Roman" w:eastAsia="Times New Roman" w:hAnsi="Times New Roman" w:cs="Times New Roman"/>
        </w:rPr>
        <w:t xml:space="preserve">-connectivity). </w:t>
      </w:r>
      <w:proofErr w:type="gramStart"/>
      <w:r w:rsidRPr="00F00CA0">
        <w:rPr>
          <w:rFonts w:ascii="Times New Roman" w:eastAsia="Times New Roman" w:hAnsi="Times New Roman" w:cs="Times New Roman"/>
        </w:rPr>
        <w:t xml:space="preserve">A vertex connectivity value of </w:t>
      </w:r>
      <w:r w:rsidRPr="00F00CA0">
        <w:rPr>
          <w:rFonts w:ascii="Times New Roman" w:hAnsi="Times New Roman" w:cs="Times New Roman"/>
          <w:position w:val="-6"/>
        </w:rPr>
        <w:object w:dxaOrig="200" w:dyaOrig="279">
          <v:shape id="_x0000_i1061" type="#_x0000_t75" style="width:10.5pt;height:13.5pt" o:ole="">
            <v:imagedata r:id="rId81" o:title=""/>
          </v:shape>
          <o:OLEObject Type="Embed" ProgID="Equation.DSMT4" ShapeID="_x0000_i1061" DrawAspect="Content" ObjectID="_1846833230" r:id="rId82"/>
        </w:object>
      </w:r>
      <w:r w:rsidRPr="00F00CA0">
        <w:rPr>
          <w:rFonts w:ascii="Times New Roman" w:eastAsia="Times New Roman" w:hAnsi="Times New Roman" w:cs="Times New Roman"/>
        </w:rPr>
        <w:t xml:space="preserve"> points to a highly centralized architecture reliant on articulating "cut-nodes," indicating that the removal of critical economic intermediaries would instantly break global network cohesion.</w:t>
      </w:r>
      <w:proofErr w:type="gramEnd"/>
    </w:p>
    <w:p w:rsidR="009D506F" w:rsidRPr="00F00CA0" w:rsidRDefault="009D506F" w:rsidP="00A01CB2">
      <w:pPr>
        <w:spacing w:before="100" w:beforeAutospacing="1" w:after="0" w:line="240" w:lineRule="auto"/>
        <w:ind w:left="-426" w:right="-421"/>
        <w:jc w:val="both"/>
        <w:rPr>
          <w:rFonts w:ascii="Times New Roman" w:eastAsia="Times New Roman" w:hAnsi="Times New Roman" w:cs="Times New Roman"/>
          <w:color w:val="000000" w:themeColor="text1"/>
        </w:rPr>
      </w:pPr>
      <w:r w:rsidRPr="00F00CA0">
        <w:rPr>
          <w:rFonts w:ascii="Times New Roman" w:eastAsia="Times New Roman" w:hAnsi="Times New Roman" w:cs="Times New Roman"/>
          <w:color w:val="000000" w:themeColor="text1"/>
        </w:rPr>
        <w:t>This study implements a dual-inferential framework combining Exponential Random Graph Models (ERGMs) and Stochastic Block Models (SBMs) to evaluate micro-level tie drivers and macro-level structures simultaneously (</w:t>
      </w:r>
      <w:proofErr w:type="spellStart"/>
      <w:r w:rsidRPr="00F00CA0">
        <w:rPr>
          <w:rFonts w:ascii="Times New Roman" w:eastAsia="Times New Roman" w:hAnsi="Times New Roman" w:cs="Times New Roman"/>
          <w:color w:val="000000" w:themeColor="text1"/>
        </w:rPr>
        <w:t>Kolaczyk</w:t>
      </w:r>
      <w:proofErr w:type="spellEnd"/>
      <w:r w:rsidRPr="00F00CA0">
        <w:rPr>
          <w:rFonts w:ascii="Times New Roman" w:eastAsia="Times New Roman" w:hAnsi="Times New Roman" w:cs="Times New Roman"/>
          <w:color w:val="000000" w:themeColor="text1"/>
        </w:rPr>
        <w:t xml:space="preserve"> &amp; </w:t>
      </w:r>
      <w:proofErr w:type="spellStart"/>
      <w:r w:rsidRPr="00F00CA0">
        <w:rPr>
          <w:rFonts w:ascii="Times New Roman" w:eastAsia="Times New Roman" w:hAnsi="Times New Roman" w:cs="Times New Roman"/>
          <w:color w:val="000000" w:themeColor="text1"/>
        </w:rPr>
        <w:t>Csárdi</w:t>
      </w:r>
      <w:proofErr w:type="spellEnd"/>
      <w:r w:rsidRPr="00F00CA0">
        <w:rPr>
          <w:rFonts w:ascii="Times New Roman" w:eastAsia="Times New Roman" w:hAnsi="Times New Roman" w:cs="Times New Roman"/>
          <w:color w:val="000000" w:themeColor="text1"/>
        </w:rPr>
        <w:t>, 2020).</w:t>
      </w:r>
    </w:p>
    <w:p w:rsidR="009D506F" w:rsidRPr="00F00CA0" w:rsidRDefault="009F6326" w:rsidP="00A01CB2">
      <w:pPr>
        <w:spacing w:before="100" w:beforeAutospacing="1" w:after="0" w:line="240" w:lineRule="auto"/>
        <w:ind w:left="-426" w:right="-421"/>
        <w:jc w:val="both"/>
        <w:outlineLvl w:val="2"/>
        <w:rPr>
          <w:rFonts w:ascii="Times New Roman" w:eastAsia="Times New Roman" w:hAnsi="Times New Roman" w:cs="Times New Roman"/>
          <w:b/>
          <w:bCs/>
          <w:color w:val="000000" w:themeColor="text1"/>
        </w:rPr>
      </w:pPr>
      <w:r w:rsidRPr="00F00CA0">
        <w:rPr>
          <w:rFonts w:ascii="Times New Roman" w:eastAsia="Times New Roman" w:hAnsi="Times New Roman" w:cs="Times New Roman"/>
          <w:b/>
          <w:bCs/>
          <w:color w:val="000000" w:themeColor="text1"/>
        </w:rPr>
        <w:t xml:space="preserve">3.2.2 </w:t>
      </w:r>
      <w:r w:rsidR="009D506F" w:rsidRPr="00F00CA0">
        <w:rPr>
          <w:rFonts w:ascii="Times New Roman" w:eastAsia="Times New Roman" w:hAnsi="Times New Roman" w:cs="Times New Roman"/>
          <w:b/>
          <w:bCs/>
          <w:color w:val="000000" w:themeColor="text1"/>
        </w:rPr>
        <w:t>Exponential Random Graph Models (ERGMs)</w:t>
      </w:r>
    </w:p>
    <w:p w:rsidR="009D506F" w:rsidRPr="00F00CA0" w:rsidRDefault="009D506F" w:rsidP="00A01CB2">
      <w:pPr>
        <w:spacing w:before="100" w:beforeAutospacing="1" w:after="0"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ERGMs extend Generalized Linear Models (GLMs) to network topologies, accounting for structural interdependencies like reciprocity and transitivity that violate standard </w:t>
      </w:r>
      <w:r w:rsidR="00486C05" w:rsidRPr="00F00CA0">
        <w:rPr>
          <w:rFonts w:ascii="Times New Roman" w:eastAsia="Times New Roman" w:hAnsi="Times New Roman" w:cs="Times New Roman"/>
          <w:color w:val="1F1F1F"/>
        </w:rPr>
        <w:t>assumptions (</w:t>
      </w:r>
      <w:proofErr w:type="spellStart"/>
      <w:r w:rsidR="00486C05" w:rsidRPr="00F00CA0">
        <w:rPr>
          <w:rFonts w:ascii="Times New Roman" w:eastAsia="Times New Roman" w:hAnsi="Times New Roman" w:cs="Times New Roman"/>
          <w:color w:val="1F1F1F"/>
        </w:rPr>
        <w:t>Amin</w:t>
      </w:r>
      <w:proofErr w:type="spellEnd"/>
      <w:r w:rsidR="00486C05" w:rsidRPr="00F00CA0">
        <w:rPr>
          <w:rFonts w:ascii="Times New Roman" w:eastAsia="Times New Roman" w:hAnsi="Times New Roman" w:cs="Times New Roman"/>
          <w:color w:val="1F1F1F"/>
        </w:rPr>
        <w:t xml:space="preserve"> et al., 2022). The probability of an observed network topology</w:t>
      </w:r>
      <w:r w:rsidRPr="00F00CA0">
        <w:rPr>
          <w:rFonts w:ascii="Times New Roman" w:eastAsia="Times New Roman" w:hAnsi="Times New Roman" w:cs="Times New Roman"/>
          <w:color w:val="1F1F1F"/>
        </w:rPr>
        <w:t xml:space="preserve"> is expressed as:</w:t>
      </w:r>
    </w:p>
    <w:p w:rsidR="009D506F" w:rsidRPr="00F00CA0" w:rsidRDefault="00486C05" w:rsidP="00A01CB2">
      <w:pPr>
        <w:spacing w:after="0" w:line="240" w:lineRule="auto"/>
        <w:ind w:left="-426" w:right="-421"/>
        <w:jc w:val="center"/>
        <w:rPr>
          <w:rFonts w:ascii="Times New Roman" w:eastAsia="Times New Roman" w:hAnsi="Times New Roman" w:cs="Times New Roman"/>
          <w:color w:val="1F1F1F"/>
        </w:rPr>
      </w:pPr>
      <w:r w:rsidRPr="00F00CA0">
        <w:rPr>
          <w:position w:val="-28"/>
        </w:rPr>
        <w:object w:dxaOrig="3140" w:dyaOrig="680">
          <v:shape id="_x0000_i1062" type="#_x0000_t75" style="width:157.5pt;height:33.75pt" o:ole="">
            <v:imagedata r:id="rId83" o:title=""/>
          </v:shape>
          <o:OLEObject Type="Embed" ProgID="Equation.DSMT4" ShapeID="_x0000_i1062" DrawAspect="Content" ObjectID="_1846833231" r:id="rId84"/>
        </w:object>
      </w:r>
    </w:p>
    <w:p w:rsidR="009F6326" w:rsidRPr="00F00CA0" w:rsidRDefault="00486C05" w:rsidP="00A01CB2">
      <w:pPr>
        <w:spacing w:after="0"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Where</w:t>
      </w:r>
      <w:r w:rsidR="009D506F" w:rsidRPr="00F00CA0">
        <w:rPr>
          <w:rFonts w:ascii="Times New Roman" w:eastAsia="Times New Roman" w:hAnsi="Times New Roman" w:cs="Times New Roman"/>
          <w:color w:val="1F1F1F"/>
        </w:rPr>
        <w:t xml:space="preserve"> </w:t>
      </w:r>
      <w:r w:rsidR="00E703A6" w:rsidRPr="00F00CA0">
        <w:rPr>
          <w:rFonts w:ascii="Times New Roman" w:hAnsi="Times New Roman" w:cs="Times New Roman"/>
          <w:position w:val="-4"/>
        </w:rPr>
        <w:object w:dxaOrig="220" w:dyaOrig="200">
          <v:shape id="_x0000_i1063" type="#_x0000_t75" style="width:10.5pt;height:9.75pt" o:ole="">
            <v:imagedata r:id="rId85" o:title=""/>
          </v:shape>
          <o:OLEObject Type="Embed" ProgID="Equation.DSMT4" ShapeID="_x0000_i1063" DrawAspect="Content" ObjectID="_1846833232" r:id="rId86"/>
        </w:object>
      </w:r>
      <w:r w:rsidR="009D506F" w:rsidRPr="00F00CA0">
        <w:rPr>
          <w:rFonts w:ascii="Times New Roman" w:eastAsia="Times New Roman" w:hAnsi="Times New Roman" w:cs="Times New Roman"/>
          <w:color w:val="1F1F1F"/>
        </w:rPr>
        <w:t xml:space="preserve"> is a normalizing constant and </w:t>
      </w:r>
      <w:r w:rsidR="00E703A6" w:rsidRPr="00F00CA0">
        <w:rPr>
          <w:rFonts w:ascii="Times New Roman" w:hAnsi="Times New Roman" w:cs="Times New Roman"/>
          <w:position w:val="-12"/>
        </w:rPr>
        <w:object w:dxaOrig="880" w:dyaOrig="360">
          <v:shape id="_x0000_i1064" type="#_x0000_t75" style="width:45.75pt;height:17.25pt" o:ole="">
            <v:imagedata r:id="rId87" o:title=""/>
          </v:shape>
          <o:OLEObject Type="Embed" ProgID="Equation.DSMT4" ShapeID="_x0000_i1064" DrawAspect="Content" ObjectID="_1846833233" r:id="rId88"/>
        </w:object>
      </w:r>
      <w:r w:rsidR="009D506F" w:rsidRPr="00F00CA0">
        <w:rPr>
          <w:rFonts w:ascii="Times New Roman" w:eastAsia="Times New Roman" w:hAnsi="Times New Roman" w:cs="Times New Roman"/>
          <w:color w:val="1F1F1F"/>
        </w:rPr>
        <w:t xml:space="preserve"> is a vector of network statistics cross-referenced with the nodal attribute </w:t>
      </w:r>
      <w:proofErr w:type="gramStart"/>
      <w:r w:rsidR="009D506F" w:rsidRPr="00F00CA0">
        <w:rPr>
          <w:rFonts w:ascii="Times New Roman" w:eastAsia="Times New Roman" w:hAnsi="Times New Roman" w:cs="Times New Roman"/>
          <w:color w:val="1F1F1F"/>
        </w:rPr>
        <w:t xml:space="preserve">matrix </w:t>
      </w:r>
      <w:proofErr w:type="gramEnd"/>
      <w:r w:rsidR="00E703A6" w:rsidRPr="00F00CA0">
        <w:rPr>
          <w:rFonts w:ascii="Times New Roman" w:hAnsi="Times New Roman" w:cs="Times New Roman"/>
          <w:position w:val="-4"/>
        </w:rPr>
        <w:object w:dxaOrig="240" w:dyaOrig="260">
          <v:shape id="_x0000_i1065" type="#_x0000_t75" style="width:12pt;height:13.5pt" o:ole="">
            <v:imagedata r:id="rId89" o:title=""/>
          </v:shape>
          <o:OLEObject Type="Embed" ProgID="Equation.DSMT4" ShapeID="_x0000_i1065" DrawAspect="Content" ObjectID="_1846833234" r:id="rId90"/>
        </w:object>
      </w:r>
      <w:r w:rsidR="009D506F" w:rsidRPr="00F00CA0">
        <w:rPr>
          <w:rFonts w:ascii="Times New Roman" w:eastAsia="Times New Roman" w:hAnsi="Times New Roman" w:cs="Times New Roman"/>
          <w:color w:val="1F1F1F"/>
        </w:rPr>
        <w:t xml:space="preserve">. The parameter vector </w:t>
      </w:r>
      <w:r w:rsidR="00E703A6" w:rsidRPr="00F00CA0">
        <w:rPr>
          <w:rFonts w:ascii="Times New Roman" w:hAnsi="Times New Roman" w:cs="Times New Roman"/>
          <w:position w:val="-12"/>
        </w:rPr>
        <w:object w:dxaOrig="260" w:dyaOrig="360">
          <v:shape id="_x0000_i1066" type="#_x0000_t75" style="width:13.5pt;height:17.25pt" o:ole="">
            <v:imagedata r:id="rId91" o:title=""/>
          </v:shape>
          <o:OLEObject Type="Embed" ProgID="Equation.DSMT4" ShapeID="_x0000_i1066" DrawAspect="Content" ObjectID="_1846833235" r:id="rId92"/>
        </w:object>
      </w:r>
      <w:r w:rsidR="009D506F" w:rsidRPr="00F00CA0">
        <w:rPr>
          <w:rFonts w:ascii="Times New Roman" w:eastAsia="Times New Roman" w:hAnsi="Times New Roman" w:cs="Times New Roman"/>
          <w:color w:val="1F1F1F"/>
        </w:rPr>
        <w:t xml:space="preserve"> is estimated via Markov Chain Monte Carlo Maximum Likelihood Estimation (MCMC-MLE) using the </w:t>
      </w:r>
      <w:proofErr w:type="spellStart"/>
      <w:r w:rsidR="009D506F" w:rsidRPr="00F00CA0">
        <w:rPr>
          <w:rFonts w:ascii="Times New Roman" w:eastAsia="Times New Roman" w:hAnsi="Times New Roman" w:cs="Times New Roman"/>
          <w:color w:val="1F1F1F"/>
        </w:rPr>
        <w:t>statnet</w:t>
      </w:r>
      <w:proofErr w:type="spellEnd"/>
      <w:r w:rsidR="009D506F" w:rsidRPr="00F00CA0">
        <w:rPr>
          <w:rFonts w:ascii="Times New Roman" w:eastAsia="Times New Roman" w:hAnsi="Times New Roman" w:cs="Times New Roman"/>
          <w:color w:val="1F1F1F"/>
        </w:rPr>
        <w:t xml:space="preserve"> package in R (</w:t>
      </w:r>
      <w:proofErr w:type="spellStart"/>
      <w:r w:rsidR="009D506F" w:rsidRPr="00F00CA0">
        <w:rPr>
          <w:rFonts w:ascii="Times New Roman" w:eastAsia="Times New Roman" w:hAnsi="Times New Roman" w:cs="Times New Roman"/>
          <w:color w:val="1F1F1F"/>
        </w:rPr>
        <w:t>Handcock</w:t>
      </w:r>
      <w:proofErr w:type="spellEnd"/>
      <w:r w:rsidR="009D506F" w:rsidRPr="00F00CA0">
        <w:rPr>
          <w:rFonts w:ascii="Times New Roman" w:eastAsia="Times New Roman" w:hAnsi="Times New Roman" w:cs="Times New Roman"/>
          <w:color w:val="1F1F1F"/>
        </w:rPr>
        <w:t xml:space="preserve"> et al., 2018). </w:t>
      </w:r>
      <w:r w:rsidRPr="00F00CA0">
        <w:rPr>
          <w:rFonts w:ascii="Times New Roman" w:eastAsia="Times New Roman" w:hAnsi="Times New Roman" w:cs="Times New Roman"/>
          <w:color w:val="1F1F1F"/>
        </w:rPr>
        <w:t xml:space="preserve">Two primary terms are specified of the methods used in this study are; </w:t>
      </w:r>
      <w:r w:rsidR="009D506F" w:rsidRPr="00F00CA0">
        <w:rPr>
          <w:rFonts w:ascii="Times New Roman" w:eastAsia="Times New Roman" w:hAnsi="Times New Roman" w:cs="Times New Roman"/>
          <w:bCs/>
          <w:color w:val="1F1F1F"/>
          <w:bdr w:val="none" w:sz="0" w:space="0" w:color="auto" w:frame="1"/>
        </w:rPr>
        <w:t>Node Covariates</w:t>
      </w:r>
      <w:r w:rsidRPr="00F00CA0">
        <w:rPr>
          <w:rFonts w:ascii="Times New Roman" w:eastAsia="Times New Roman" w:hAnsi="Times New Roman" w:cs="Times New Roman"/>
          <w:bCs/>
          <w:color w:val="1F1F1F"/>
          <w:bdr w:val="none" w:sz="0" w:space="0" w:color="auto" w:frame="1"/>
        </w:rPr>
        <w:t xml:space="preserve"> t</w:t>
      </w:r>
      <w:r w:rsidR="009D506F" w:rsidRPr="00F00CA0">
        <w:rPr>
          <w:rFonts w:ascii="Times New Roman" w:eastAsia="Times New Roman" w:hAnsi="Times New Roman" w:cs="Times New Roman"/>
          <w:color w:val="1F1F1F"/>
        </w:rPr>
        <w:t xml:space="preserve">ests how continuous national metrics (e.g., </w:t>
      </w:r>
      <w:r w:rsidR="00E703A6" w:rsidRPr="00F00CA0">
        <w:rPr>
          <w:rFonts w:ascii="Times New Roman" w:hAnsi="Times New Roman" w:cs="Times New Roman"/>
          <w:position w:val="-12"/>
        </w:rPr>
        <w:object w:dxaOrig="460" w:dyaOrig="360">
          <v:shape id="_x0000_i1067" type="#_x0000_t75" style="width:22.5pt;height:17.25pt" o:ole="">
            <v:imagedata r:id="rId93" o:title=""/>
          </v:shape>
          <o:OLEObject Type="Embed" ProgID="Equation.DSMT4" ShapeID="_x0000_i1067" DrawAspect="Content" ObjectID="_1846833236" r:id="rId94"/>
        </w:object>
      </w:r>
      <w:r w:rsidR="009D506F" w:rsidRPr="00F00CA0">
        <w:rPr>
          <w:rFonts w:ascii="Times New Roman" w:eastAsia="Times New Roman" w:hAnsi="Times New Roman" w:cs="Times New Roman"/>
          <w:color w:val="1F1F1F"/>
        </w:rPr>
        <w:t xml:space="preserve"> emissions per capita) scale the baseline probability of forming trade links.</w:t>
      </w:r>
      <w:r w:rsidRPr="00F00CA0">
        <w:rPr>
          <w:rFonts w:ascii="Times New Roman" w:eastAsia="Times New Roman" w:hAnsi="Times New Roman" w:cs="Times New Roman"/>
          <w:bCs/>
          <w:color w:val="1F1F1F"/>
          <w:bdr w:val="none" w:sz="0" w:space="0" w:color="auto" w:frame="1"/>
        </w:rPr>
        <w:t xml:space="preserve"> Node </w:t>
      </w:r>
      <w:proofErr w:type="gramStart"/>
      <w:r w:rsidRPr="00F00CA0">
        <w:rPr>
          <w:rFonts w:ascii="Times New Roman" w:eastAsia="Times New Roman" w:hAnsi="Times New Roman" w:cs="Times New Roman"/>
          <w:bCs/>
          <w:color w:val="1F1F1F"/>
          <w:bdr w:val="none" w:sz="0" w:space="0" w:color="auto" w:frame="1"/>
        </w:rPr>
        <w:t>Homophily</w:t>
      </w:r>
      <w:proofErr w:type="gramEnd"/>
      <w:r w:rsidRPr="00F00CA0">
        <w:rPr>
          <w:rFonts w:ascii="Times New Roman" w:eastAsia="Times New Roman" w:hAnsi="Times New Roman" w:cs="Times New Roman"/>
          <w:color w:val="1F1F1F"/>
        </w:rPr>
        <w:t xml:space="preserve"> m</w:t>
      </w:r>
      <w:r w:rsidR="009D506F" w:rsidRPr="00F00CA0">
        <w:rPr>
          <w:rFonts w:ascii="Times New Roman" w:eastAsia="Times New Roman" w:hAnsi="Times New Roman" w:cs="Times New Roman"/>
          <w:color w:val="1F1F1F"/>
        </w:rPr>
        <w:t>easures whether states sharing similar developmental or institutional traits trade preferentially with one another.</w:t>
      </w:r>
    </w:p>
    <w:p w:rsidR="00685001" w:rsidRPr="00F00CA0" w:rsidRDefault="00685001" w:rsidP="00A01CB2">
      <w:pPr>
        <w:spacing w:after="0"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lastRenderedPageBreak/>
        <w:t>While the SBM identifies latent structural blocks, we employ Exponential Random Graph Models (ERGMs) to evaluate the dyadic effects of exogenous macroeconomic and environmental attributes (WDI indicators) on the probability of carbon trade tie formation, assuming dyadic independence conditional on the covariates.</w:t>
      </w:r>
    </w:p>
    <w:p w:rsidR="00685001" w:rsidRPr="00F00CA0" w:rsidRDefault="00685001" w:rsidP="00A01CB2">
      <w:pPr>
        <w:spacing w:before="100" w:beforeAutospacing="1" w:after="0"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probability distribution of the network matrix </w:t>
      </w:r>
      <w:r w:rsidRPr="00F00CA0">
        <w:rPr>
          <w:position w:val="-10"/>
        </w:rPr>
        <w:object w:dxaOrig="220" w:dyaOrig="260">
          <v:shape id="_x0000_i1068" type="#_x0000_t75" style="width:10.5pt;height:13.5pt" o:ole="">
            <v:imagedata r:id="rId95" o:title=""/>
          </v:shape>
          <o:OLEObject Type="Embed" ProgID="Equation.DSMT4" ShapeID="_x0000_i1068" DrawAspect="Content" ObjectID="_1846833237" r:id="rId96"/>
        </w:object>
      </w:r>
      <w:r w:rsidRPr="00F00CA0">
        <w:rPr>
          <w:rFonts w:ascii="Times New Roman" w:eastAsia="Times New Roman" w:hAnsi="Times New Roman" w:cs="Times New Roman"/>
          <w:color w:val="1F1F1F"/>
        </w:rPr>
        <w:t xml:space="preserve"> is expressed as:</w:t>
      </w:r>
    </w:p>
    <w:p w:rsidR="00685001" w:rsidRPr="00F00CA0" w:rsidRDefault="00685001" w:rsidP="00A01CB2">
      <w:pPr>
        <w:spacing w:after="0" w:line="240" w:lineRule="auto"/>
        <w:ind w:left="-426" w:right="-421"/>
        <w:jc w:val="center"/>
        <w:rPr>
          <w:rFonts w:ascii="Times New Roman" w:eastAsia="Times New Roman" w:hAnsi="Times New Roman" w:cs="Times New Roman"/>
          <w:color w:val="1F1F1F"/>
        </w:rPr>
      </w:pPr>
      <w:r w:rsidRPr="00F00CA0">
        <w:rPr>
          <w:position w:val="-28"/>
        </w:rPr>
        <w:object w:dxaOrig="4800" w:dyaOrig="1040">
          <v:shape id="_x0000_i1069" type="#_x0000_t75" style="width:240pt;height:52.5pt" o:ole="">
            <v:imagedata r:id="rId97" o:title=""/>
          </v:shape>
          <o:OLEObject Type="Embed" ProgID="Equation.DSMT4" ShapeID="_x0000_i1069" DrawAspect="Content" ObjectID="_1846833238" r:id="rId98"/>
        </w:object>
      </w:r>
    </w:p>
    <w:p w:rsidR="00685001" w:rsidRPr="00F00CA0" w:rsidRDefault="00685001" w:rsidP="00A01CB2">
      <w:pPr>
        <w:spacing w:before="100" w:beforeAutospacing="1" w:after="0"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Where, </w:t>
      </w:r>
      <w:r w:rsidRPr="00F00CA0">
        <w:rPr>
          <w:position w:val="-14"/>
        </w:rPr>
        <w:object w:dxaOrig="859" w:dyaOrig="380">
          <v:shape id="_x0000_i1070" type="#_x0000_t75" style="width:43.5pt;height:19.5pt" o:ole="">
            <v:imagedata r:id="rId99" o:title=""/>
          </v:shape>
          <o:OLEObject Type="Embed" ProgID="Equation.DSMT4" ShapeID="_x0000_i1070" DrawAspect="Content" ObjectID="_1846833239" r:id="rId100"/>
        </w:object>
      </w:r>
      <w:r w:rsidRPr="00F00CA0">
        <w:rPr>
          <w:rFonts w:ascii="Times New Roman" w:eastAsia="Times New Roman" w:hAnsi="Times New Roman" w:cs="Times New Roman"/>
          <w:color w:val="1F1F1F"/>
        </w:rPr>
        <w:t xml:space="preserve"> is the baseline network density </w:t>
      </w:r>
      <w:proofErr w:type="gramStart"/>
      <w:r w:rsidRPr="00F00CA0">
        <w:rPr>
          <w:rFonts w:ascii="Times New Roman" w:eastAsia="Times New Roman" w:hAnsi="Times New Roman" w:cs="Times New Roman"/>
          <w:color w:val="1F1F1F"/>
        </w:rPr>
        <w:t>statistic.</w:t>
      </w:r>
      <w:proofErr w:type="gramEnd"/>
      <w:r w:rsidRPr="00F00CA0">
        <w:rPr>
          <w:rFonts w:ascii="Times New Roman" w:eastAsia="Times New Roman" w:hAnsi="Times New Roman" w:cs="Times New Roman"/>
          <w:color w:val="1F1F1F"/>
        </w:rPr>
        <w:t xml:space="preserve"> </w:t>
      </w:r>
      <w:r w:rsidRPr="00F00CA0">
        <w:rPr>
          <w:position w:val="-12"/>
        </w:rPr>
        <w:object w:dxaOrig="940" w:dyaOrig="360">
          <v:shape id="_x0000_i1071" type="#_x0000_t75" style="width:46.5pt;height:17.25pt" o:ole="">
            <v:imagedata r:id="rId101" o:title=""/>
          </v:shape>
          <o:OLEObject Type="Embed" ProgID="Equation.DSMT4" ShapeID="_x0000_i1071" DrawAspect="Content" ObjectID="_1846833240" r:id="rId102"/>
        </w:object>
      </w:r>
      <w:r w:rsidR="00520AB5" w:rsidRPr="00F00CA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represents</w:t>
      </w:r>
      <w:proofErr w:type="gramEnd"/>
      <w:r w:rsidRPr="00F00CA0">
        <w:rPr>
          <w:rFonts w:ascii="Times New Roman" w:eastAsia="Times New Roman" w:hAnsi="Times New Roman" w:cs="Times New Roman"/>
          <w:color w:val="1F1F1F"/>
        </w:rPr>
        <w:t xml:space="preserve"> the vector of network statistics mapping the nodal covariates </w:t>
      </w:r>
      <w:r w:rsidRPr="00F00CA0">
        <w:rPr>
          <w:position w:val="-4"/>
        </w:rPr>
        <w:object w:dxaOrig="279" w:dyaOrig="260">
          <v:shape id="_x0000_i1072" type="#_x0000_t75" style="width:13.5pt;height:13.5pt" o:ole="">
            <v:imagedata r:id="rId103" o:title=""/>
          </v:shape>
          <o:OLEObject Type="Embed" ProgID="Equation.DSMT4" ShapeID="_x0000_i1072" DrawAspect="Content" ObjectID="_1846833241" r:id="rId104"/>
        </w:object>
      </w:r>
      <w:r w:rsidRPr="00F00CA0">
        <w:rPr>
          <w:rFonts w:ascii="Times New Roman" w:eastAsia="Times New Roman" w:hAnsi="Times New Roman" w:cs="Times New Roman"/>
          <w:color w:val="1F1F1F"/>
        </w:rPr>
        <w:t xml:space="preserve"> derived from the WDI datasets.</w:t>
      </w:r>
      <w:r w:rsidRPr="00F00CA0">
        <w:rPr>
          <w:position w:val="-12"/>
        </w:rPr>
        <w:object w:dxaOrig="300" w:dyaOrig="360">
          <v:shape id="_x0000_i1073" type="#_x0000_t75" style="width:15.75pt;height:17.25pt" o:ole="">
            <v:imagedata r:id="rId105" o:title=""/>
          </v:shape>
          <o:OLEObject Type="Embed" ProgID="Equation.DSMT4" ShapeID="_x0000_i1073" DrawAspect="Content" ObjectID="_1846833242" r:id="rId106"/>
        </w:object>
      </w:r>
      <w:r w:rsidRPr="00F00CA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and</w:t>
      </w:r>
      <w:proofErr w:type="gramEnd"/>
      <w:r w:rsidRPr="00F00CA0">
        <w:rPr>
          <w:rFonts w:ascii="Times New Roman" w:eastAsia="Times New Roman" w:hAnsi="Times New Roman" w:cs="Times New Roman"/>
          <w:color w:val="1F1F1F"/>
        </w:rPr>
        <w:t xml:space="preserve"> </w:t>
      </w:r>
      <w:r w:rsidRPr="00F00CA0">
        <w:rPr>
          <w:position w:val="-12"/>
        </w:rPr>
        <w:object w:dxaOrig="320" w:dyaOrig="360">
          <v:shape id="_x0000_i1074" type="#_x0000_t75" style="width:16.5pt;height:17.25pt" o:ole="">
            <v:imagedata r:id="rId107" o:title=""/>
          </v:shape>
          <o:OLEObject Type="Embed" ProgID="Equation.DSMT4" ShapeID="_x0000_i1074" DrawAspect="Content" ObjectID="_1846833243" r:id="rId108"/>
        </w:object>
      </w:r>
      <w:r w:rsidRPr="00F00CA0">
        <w:rPr>
          <w:rFonts w:ascii="Times New Roman" w:eastAsia="Times New Roman" w:hAnsi="Times New Roman" w:cs="Times New Roman"/>
          <w:color w:val="1F1F1F"/>
        </w:rPr>
        <w:t xml:space="preserve"> are the estimated coefficients rep</w:t>
      </w:r>
      <w:r w:rsidR="00520AB5" w:rsidRPr="00F00CA0">
        <w:rPr>
          <w:rFonts w:ascii="Times New Roman" w:eastAsia="Times New Roman" w:hAnsi="Times New Roman" w:cs="Times New Roman"/>
          <w:color w:val="1F1F1F"/>
        </w:rPr>
        <w:t xml:space="preserve">resenting the change in the </w:t>
      </w:r>
      <w:r w:rsidRPr="00F00CA0">
        <w:rPr>
          <w:rFonts w:ascii="Times New Roman" w:eastAsia="Times New Roman" w:hAnsi="Times New Roman" w:cs="Times New Roman"/>
          <w:color w:val="1F1F1F"/>
        </w:rPr>
        <w:t>odds of a tie path per unit change in the corresponding network statistic</w:t>
      </w:r>
      <w:r w:rsidR="00520AB5" w:rsidRPr="00F00CA0">
        <w:rPr>
          <w:rFonts w:ascii="Times New Roman" w:eastAsia="Times New Roman" w:hAnsi="Times New Roman" w:cs="Times New Roman"/>
          <w:color w:val="1F1F1F"/>
        </w:rPr>
        <w:t xml:space="preserve"> and </w:t>
      </w:r>
      <w:r w:rsidRPr="00F00CA0">
        <w:rPr>
          <w:position w:val="-10"/>
        </w:rPr>
        <w:object w:dxaOrig="520" w:dyaOrig="320">
          <v:shape id="_x0000_i1075" type="#_x0000_t75" style="width:25.5pt;height:16.5pt" o:ole="">
            <v:imagedata r:id="rId109" o:title=""/>
          </v:shape>
          <o:OLEObject Type="Embed" ProgID="Equation.DSMT4" ShapeID="_x0000_i1075" DrawAspect="Content" ObjectID="_1846833244" r:id="rId110"/>
        </w:object>
      </w:r>
      <w:r w:rsidRPr="00F00CA0">
        <w:rPr>
          <w:rFonts w:ascii="Times New Roman" w:eastAsia="Times New Roman" w:hAnsi="Times New Roman" w:cs="Times New Roman"/>
          <w:color w:val="1F1F1F"/>
        </w:rPr>
        <w:t xml:space="preserve"> is the normalizing constant calculated via Maximum Likelihood Estimation (MLE).</w:t>
      </w:r>
    </w:p>
    <w:p w:rsidR="00685001" w:rsidRPr="00F00CA0" w:rsidRDefault="00685001" w:rsidP="00A01CB2">
      <w:pPr>
        <w:spacing w:before="100" w:beforeAutospacing="1" w:after="0"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model is strictly constrained to baseline density and continuous nodal attribute effects, </w:t>
      </w:r>
      <w:r w:rsidRPr="00F00CA0">
        <w:rPr>
          <w:rFonts w:ascii="Times New Roman" w:eastAsia="Times New Roman" w:hAnsi="Times New Roman" w:cs="Times New Roman"/>
          <w:bCs/>
          <w:color w:val="1F1F1F"/>
          <w:bdr w:val="none" w:sz="0" w:space="0" w:color="auto" w:frame="1"/>
        </w:rPr>
        <w:t>Edges</w:t>
      </w:r>
      <w:r w:rsidRPr="00F00CA0">
        <w:rPr>
          <w:rFonts w:ascii="Times New Roman" w:eastAsia="Times New Roman" w:hAnsi="Times New Roman" w:cs="Times New Roman"/>
          <w:b/>
          <w:bCs/>
          <w:color w:val="1F1F1F"/>
          <w:bdr w:val="none" w:sz="0" w:space="0" w:color="auto" w:frame="1"/>
        </w:rPr>
        <w:t xml:space="preserve"> </w:t>
      </w:r>
      <w:r w:rsidRPr="00F00CA0">
        <w:rPr>
          <w:rFonts w:ascii="Times New Roman" w:eastAsia="Times New Roman" w:hAnsi="Times New Roman" w:cs="Times New Roman"/>
          <w:color w:val="1F1F1F"/>
        </w:rPr>
        <w:t>captures the underlying propensity of nations to form carbon trade ties across the network, defined as:</w:t>
      </w:r>
    </w:p>
    <w:p w:rsidR="00685001" w:rsidRPr="00F00CA0" w:rsidRDefault="00685001" w:rsidP="00A01CB2">
      <w:pPr>
        <w:spacing w:before="240" w:after="0" w:line="240" w:lineRule="auto"/>
        <w:ind w:left="-426" w:right="-421"/>
        <w:jc w:val="center"/>
      </w:pPr>
      <w:r w:rsidRPr="00F00CA0">
        <w:rPr>
          <w:position w:val="-30"/>
        </w:rPr>
        <w:object w:dxaOrig="1640" w:dyaOrig="560">
          <v:shape id="_x0000_i1076" type="#_x0000_t75" style="width:82.5pt;height:28.5pt" o:ole="">
            <v:imagedata r:id="rId111" o:title=""/>
          </v:shape>
          <o:OLEObject Type="Embed" ProgID="Equation.DSMT4" ShapeID="_x0000_i1076" DrawAspect="Content" ObjectID="_1846833245" r:id="rId112"/>
        </w:object>
      </w:r>
    </w:p>
    <w:p w:rsidR="00685001" w:rsidRPr="00F00CA0" w:rsidRDefault="00685001" w:rsidP="00A01CB2">
      <w:pPr>
        <w:pStyle w:val="NormalWeb"/>
        <w:spacing w:before="0" w:beforeAutospacing="0"/>
        <w:ind w:left="-426" w:right="-421"/>
        <w:jc w:val="both"/>
        <w:rPr>
          <w:sz w:val="22"/>
          <w:szCs w:val="22"/>
        </w:rPr>
      </w:pPr>
      <w:r w:rsidRPr="00F00CA0">
        <w:rPr>
          <w:bCs/>
          <w:sz w:val="22"/>
          <w:szCs w:val="22"/>
        </w:rPr>
        <w:t>Nodal Absolute Difference (</w:t>
      </w:r>
      <w:proofErr w:type="spellStart"/>
      <w:r w:rsidRPr="00F00CA0">
        <w:rPr>
          <w:rStyle w:val="HTMLCode"/>
          <w:rFonts w:ascii="Times New Roman" w:hAnsi="Times New Roman" w:cs="Times New Roman"/>
          <w:bCs/>
          <w:sz w:val="22"/>
          <w:szCs w:val="22"/>
        </w:rPr>
        <w:t>absdiff</w:t>
      </w:r>
      <w:proofErr w:type="spellEnd"/>
      <w:r w:rsidRPr="00F00CA0">
        <w:rPr>
          <w:bCs/>
          <w:sz w:val="22"/>
          <w:szCs w:val="22"/>
        </w:rPr>
        <w:t>)</w:t>
      </w:r>
      <w:r w:rsidRPr="00F00CA0">
        <w:rPr>
          <w:sz w:val="22"/>
          <w:szCs w:val="22"/>
        </w:rPr>
        <w:t xml:space="preserve"> evaluates </w:t>
      </w:r>
      <w:r w:rsidR="009F6326" w:rsidRPr="00F00CA0">
        <w:rPr>
          <w:sz w:val="22"/>
          <w:szCs w:val="22"/>
        </w:rPr>
        <w:t>world</w:t>
      </w:r>
      <w:r w:rsidRPr="00F00CA0">
        <w:rPr>
          <w:sz w:val="22"/>
          <w:szCs w:val="22"/>
        </w:rPr>
        <w:t xml:space="preserve"> development homophily using </w:t>
      </w:r>
      <w:r w:rsidR="008643FB" w:rsidRPr="00F00CA0">
        <w:rPr>
          <w:sz w:val="22"/>
          <w:szCs w:val="22"/>
        </w:rPr>
        <w:t>WDIs</w:t>
      </w:r>
      <w:r w:rsidRPr="00F00CA0">
        <w:rPr>
          <w:sz w:val="22"/>
          <w:szCs w:val="22"/>
        </w:rPr>
        <w:t>. It tests if a narrowing gap between a pair of nations alters link probability:</w:t>
      </w:r>
    </w:p>
    <w:p w:rsidR="00685001" w:rsidRPr="00F00CA0" w:rsidRDefault="00850FA5" w:rsidP="00A01CB2">
      <w:pPr>
        <w:spacing w:after="0" w:line="240" w:lineRule="auto"/>
        <w:ind w:left="-426" w:right="-421"/>
        <w:jc w:val="center"/>
      </w:pPr>
      <w:r w:rsidRPr="00F00CA0">
        <w:rPr>
          <w:position w:val="-30"/>
        </w:rPr>
        <w:object w:dxaOrig="4140" w:dyaOrig="580">
          <v:shape id="_x0000_i1077" type="#_x0000_t75" style="width:207pt;height:28.5pt" o:ole="">
            <v:imagedata r:id="rId113" o:title=""/>
          </v:shape>
          <o:OLEObject Type="Embed" ProgID="Equation.DSMT4" ShapeID="_x0000_i1077" DrawAspect="Content" ObjectID="_1846833246" r:id="rId114"/>
        </w:object>
      </w:r>
    </w:p>
    <w:p w:rsidR="00685001" w:rsidRPr="00F00CA0" w:rsidRDefault="00685001" w:rsidP="00A01CB2">
      <w:pPr>
        <w:spacing w:after="0" w:line="240" w:lineRule="auto"/>
        <w:ind w:left="-426" w:right="-421"/>
        <w:jc w:val="both"/>
        <w:rPr>
          <w:rFonts w:ascii="Times New Roman" w:eastAsia="Times New Roman" w:hAnsi="Times New Roman" w:cs="Times New Roman"/>
        </w:rPr>
      </w:pPr>
      <w:r w:rsidRPr="00F00CA0">
        <w:rPr>
          <w:rFonts w:ascii="Times New Roman" w:eastAsia="Times New Roman" w:hAnsi="Times New Roman" w:cs="Times New Roman"/>
          <w:bCs/>
        </w:rPr>
        <w:t>Nodal Activity Covariates (</w:t>
      </w:r>
      <w:proofErr w:type="spellStart"/>
      <w:r w:rsidRPr="00F00CA0">
        <w:rPr>
          <w:rFonts w:ascii="Times New Roman" w:eastAsia="Times New Roman" w:hAnsi="Times New Roman" w:cs="Times New Roman"/>
          <w:bCs/>
        </w:rPr>
        <w:t>nodecov</w:t>
      </w:r>
      <w:proofErr w:type="spellEnd"/>
      <w:r w:rsidRPr="00F00CA0">
        <w:rPr>
          <w:rFonts w:ascii="Times New Roman" w:eastAsia="Times New Roman" w:hAnsi="Times New Roman" w:cs="Times New Roman"/>
          <w:bCs/>
        </w:rPr>
        <w:t>)</w:t>
      </w:r>
      <w:r w:rsidR="009F6326" w:rsidRPr="00F00CA0">
        <w:rPr>
          <w:rFonts w:ascii="Times New Roman" w:eastAsia="Times New Roman" w:hAnsi="Times New Roman" w:cs="Times New Roman"/>
          <w:bCs/>
        </w:rPr>
        <w:t xml:space="preserve"> e</w:t>
      </w:r>
      <w:r w:rsidRPr="00F00CA0">
        <w:rPr>
          <w:rFonts w:ascii="Times New Roman" w:eastAsia="Times New Roman" w:hAnsi="Times New Roman" w:cs="Times New Roman"/>
        </w:rPr>
        <w:t>valuates whether the absolute scale of a nation's attributes alters its overall propensity to engage in (either send or receive) carbon trade ties. This structural function is applied to environmental footprints (Total Greenhouse Gases,</w:t>
      </w:r>
      <w:r w:rsidRPr="00F00CA0">
        <w:t xml:space="preserve"> </w:t>
      </w:r>
      <w:r w:rsidRPr="00F00CA0">
        <w:rPr>
          <w:rFonts w:ascii="Times New Roman" w:hAnsi="Times New Roman" w:cs="Times New Roman"/>
        </w:rPr>
        <w:t>GHG</w:t>
      </w:r>
      <w:r w:rsidRPr="00F00CA0">
        <w:rPr>
          <w:rFonts w:ascii="Times New Roman" w:eastAsia="Times New Roman" w:hAnsi="Times New Roman" w:cs="Times New Roman"/>
        </w:rPr>
        <w:t>), baseline global economic integration (Merchandise Trade as a % of GDP), and domestic green infrastructure (Renewable Energy Consumption as a % of total energy), etc.:</w:t>
      </w:r>
    </w:p>
    <w:p w:rsidR="00685001" w:rsidRPr="00F00CA0" w:rsidRDefault="00685001" w:rsidP="00A01CB2">
      <w:pPr>
        <w:spacing w:beforeAutospacing="1" w:after="0" w:line="240" w:lineRule="auto"/>
        <w:ind w:left="-426" w:right="-421"/>
        <w:jc w:val="center"/>
        <w:rPr>
          <w:rFonts w:ascii="Times New Roman" w:eastAsia="Times New Roman" w:hAnsi="Times New Roman" w:cs="Times New Roman"/>
          <w:color w:val="1F1F1F"/>
        </w:rPr>
      </w:pPr>
      <w:r w:rsidRPr="00F00CA0">
        <w:rPr>
          <w:position w:val="-30"/>
        </w:rPr>
        <w:object w:dxaOrig="3960" w:dyaOrig="560">
          <v:shape id="_x0000_i1078" type="#_x0000_t75" style="width:198.75pt;height:28.5pt" o:ole="">
            <v:imagedata r:id="rId115" o:title=""/>
          </v:shape>
          <o:OLEObject Type="Embed" ProgID="Equation.DSMT4" ShapeID="_x0000_i1078" DrawAspect="Content" ObjectID="_1846833247" r:id="rId116"/>
        </w:object>
      </w:r>
    </w:p>
    <w:p w:rsidR="00685001" w:rsidRPr="00F00CA0" w:rsidRDefault="00685001" w:rsidP="00A01CB2">
      <w:pPr>
        <w:spacing w:before="100" w:beforeAutospacing="1" w:after="0"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By using only edges, </w:t>
      </w:r>
      <w:proofErr w:type="spellStart"/>
      <w:r w:rsidRPr="00F00CA0">
        <w:rPr>
          <w:rFonts w:ascii="Times New Roman" w:eastAsia="Times New Roman" w:hAnsi="Times New Roman" w:cs="Times New Roman"/>
          <w:color w:val="1F1F1F"/>
        </w:rPr>
        <w:t>nodecov</w:t>
      </w:r>
      <w:proofErr w:type="spellEnd"/>
      <w:r w:rsidRPr="00F00CA0">
        <w:rPr>
          <w:rFonts w:ascii="Times New Roman" w:eastAsia="Times New Roman" w:hAnsi="Times New Roman" w:cs="Times New Roman"/>
          <w:color w:val="1F1F1F"/>
        </w:rPr>
        <w:t xml:space="preserve">, and </w:t>
      </w:r>
      <w:proofErr w:type="spellStart"/>
      <w:r w:rsidRPr="00F00CA0">
        <w:rPr>
          <w:rFonts w:ascii="Times New Roman" w:eastAsia="Times New Roman" w:hAnsi="Times New Roman" w:cs="Times New Roman"/>
          <w:color w:val="1F1F1F"/>
        </w:rPr>
        <w:t>absdiff</w:t>
      </w:r>
      <w:proofErr w:type="spellEnd"/>
      <w:r w:rsidRPr="00F00CA0">
        <w:rPr>
          <w:rFonts w:ascii="Times New Roman" w:eastAsia="Times New Roman" w:hAnsi="Times New Roman" w:cs="Times New Roman"/>
          <w:color w:val="1F1F1F"/>
        </w:rPr>
        <w:t xml:space="preserve">, your model is mathematically immune to </w:t>
      </w:r>
      <w:r w:rsidRPr="00F00CA0">
        <w:rPr>
          <w:rFonts w:ascii="Times New Roman" w:eastAsia="Times New Roman" w:hAnsi="Times New Roman" w:cs="Times New Roman"/>
          <w:bCs/>
          <w:color w:val="1F1F1F"/>
          <w:bdr w:val="none" w:sz="0" w:space="0" w:color="auto" w:frame="1"/>
        </w:rPr>
        <w:t>model degeneration</w:t>
      </w:r>
      <w:r w:rsidRPr="00F00CA0">
        <w:rPr>
          <w:rFonts w:ascii="Times New Roman" w:eastAsia="Times New Roman" w:hAnsi="Times New Roman" w:cs="Times New Roman"/>
          <w:color w:val="1F1F1F"/>
        </w:rPr>
        <w:t xml:space="preserve"> (a common problem where </w:t>
      </w:r>
      <w:proofErr w:type="spellStart"/>
      <w:r w:rsidRPr="00F00CA0">
        <w:rPr>
          <w:rFonts w:ascii="Times New Roman" w:eastAsia="Times New Roman" w:hAnsi="Times New Roman" w:cs="Times New Roman"/>
          <w:color w:val="1F1F1F"/>
        </w:rPr>
        <w:t>gwesp</w:t>
      </w:r>
      <w:proofErr w:type="spellEnd"/>
      <w:r w:rsidRPr="00F00CA0">
        <w:rPr>
          <w:rFonts w:ascii="Times New Roman" w:eastAsia="Times New Roman" w:hAnsi="Times New Roman" w:cs="Times New Roman"/>
          <w:color w:val="1F1F1F"/>
        </w:rPr>
        <w:t xml:space="preserve"> or mutual cause the MCMC algorithm to blow up). Your model will estimate incredibly fast, and the coefficients can be interpreted directly.</w:t>
      </w:r>
    </w:p>
    <w:p w:rsidR="009D506F" w:rsidRPr="00F00CA0" w:rsidRDefault="009D506F" w:rsidP="00A01CB2">
      <w:pPr>
        <w:spacing w:after="0" w:line="240" w:lineRule="auto"/>
        <w:ind w:left="-426" w:right="-421"/>
        <w:rPr>
          <w:rFonts w:ascii="Times New Roman" w:eastAsia="Times New Roman" w:hAnsi="Times New Roman" w:cs="Times New Roman"/>
          <w:color w:val="1F1F1F"/>
        </w:rPr>
      </w:pPr>
    </w:p>
    <w:p w:rsidR="0062054D" w:rsidRPr="00F00CA0" w:rsidRDefault="009F6326" w:rsidP="00A01CB2">
      <w:pPr>
        <w:spacing w:before="100" w:beforeAutospacing="1" w:after="100" w:afterAutospacing="1" w:line="240" w:lineRule="auto"/>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3.2.3</w:t>
      </w:r>
      <w:r w:rsidR="0062054D" w:rsidRPr="00F00CA0">
        <w:rPr>
          <w:rFonts w:ascii="Times New Roman" w:eastAsia="Times New Roman" w:hAnsi="Times New Roman" w:cs="Times New Roman"/>
          <w:b/>
          <w:bCs/>
        </w:rPr>
        <w:t xml:space="preserve"> Stochastic Block Models (SBMs)</w:t>
      </w:r>
    </w:p>
    <w:p w:rsidR="00DE6984" w:rsidRPr="00F00CA0" w:rsidRDefault="0062054D" w:rsidP="00A01CB2">
      <w:pPr>
        <w:spacing w:after="0" w:line="240" w:lineRule="auto"/>
        <w:ind w:left="-426" w:right="-421"/>
        <w:jc w:val="both"/>
        <w:rPr>
          <w:rFonts w:ascii="Times New Roman" w:eastAsia="Times New Roman" w:hAnsi="Times New Roman" w:cs="Times New Roman"/>
        </w:rPr>
      </w:pPr>
      <w:r w:rsidRPr="00F00CA0">
        <w:rPr>
          <w:rFonts w:ascii="Times New Roman" w:eastAsia="Times New Roman" w:hAnsi="Times New Roman" w:cs="Times New Roman"/>
        </w:rPr>
        <w:t xml:space="preserve">To map the global hierarchical architecture and identify structural roles within the market, we </w:t>
      </w:r>
      <w:r w:rsidR="00A600DE">
        <w:rPr>
          <w:rFonts w:ascii="Times New Roman" w:eastAsia="Times New Roman" w:hAnsi="Times New Roman" w:cs="Times New Roman"/>
        </w:rPr>
        <w:t>applied</w:t>
      </w:r>
      <w:r w:rsidRPr="00F00CA0">
        <w:rPr>
          <w:rFonts w:ascii="Times New Roman" w:eastAsia="Times New Roman" w:hAnsi="Times New Roman" w:cs="Times New Roman"/>
        </w:rPr>
        <w:t xml:space="preserve"> a Stochastic Block Model (SBM) for </w:t>
      </w:r>
      <w:r w:rsidR="00A600DE">
        <w:rPr>
          <w:rFonts w:ascii="Times New Roman" w:eastAsia="Times New Roman" w:hAnsi="Times New Roman" w:cs="Times New Roman"/>
        </w:rPr>
        <w:t>individual</w:t>
      </w:r>
      <w:r w:rsidRPr="00F00CA0">
        <w:rPr>
          <w:rFonts w:ascii="Times New Roman" w:eastAsia="Times New Roman" w:hAnsi="Times New Roman" w:cs="Times New Roman"/>
        </w:rPr>
        <w:t xml:space="preserve"> annual network snapshot. SBM assumes that the </w:t>
      </w:r>
      <w:r w:rsidRPr="00F00CA0">
        <w:rPr>
          <w:rFonts w:ascii="Times New Roman" w:hAnsi="Times New Roman" w:cs="Times New Roman"/>
          <w:position w:val="-6"/>
        </w:rPr>
        <w:object w:dxaOrig="200" w:dyaOrig="220">
          <v:shape id="_x0000_i1079" type="#_x0000_t75" style="width:10.5pt;height:10.5pt" o:ole="">
            <v:imagedata r:id="rId117" o:title=""/>
          </v:shape>
          <o:OLEObject Type="Embed" ProgID="Equation.DSMT4" ShapeID="_x0000_i1079" DrawAspect="Content" ObjectID="_1846833248" r:id="rId118"/>
        </w:object>
      </w:r>
      <w:r w:rsidRPr="00F00CA0">
        <w:rPr>
          <w:rFonts w:ascii="Times New Roman" w:eastAsia="Times New Roman" w:hAnsi="Times New Roman" w:cs="Times New Roman"/>
        </w:rPr>
        <w:t xml:space="preserve"> nations can be partitioned into </w:t>
      </w:r>
      <w:r w:rsidRPr="00F00CA0">
        <w:rPr>
          <w:rFonts w:ascii="Times New Roman" w:hAnsi="Times New Roman" w:cs="Times New Roman"/>
          <w:position w:val="-10"/>
        </w:rPr>
        <w:object w:dxaOrig="240" w:dyaOrig="320">
          <v:shape id="_x0000_i1080" type="#_x0000_t75" style="width:12pt;height:16.5pt" o:ole="">
            <v:imagedata r:id="rId119" o:title=""/>
          </v:shape>
          <o:OLEObject Type="Embed" ProgID="Equation.DSMT4" ShapeID="_x0000_i1080" DrawAspect="Content" ObjectID="_1846833249" r:id="rId120"/>
        </w:object>
      </w:r>
      <w:r w:rsidRPr="00F00CA0">
        <w:rPr>
          <w:rFonts w:ascii="Times New Roman" w:eastAsia="Times New Roman" w:hAnsi="Times New Roman" w:cs="Times New Roman"/>
        </w:rPr>
        <w:t xml:space="preserve"> latent, unobserved structural classes, where the probability of a link forming between country </w:t>
      </w:r>
      <w:r w:rsidRPr="00F00CA0">
        <w:rPr>
          <w:rFonts w:ascii="Times New Roman" w:hAnsi="Times New Roman" w:cs="Times New Roman"/>
          <w:position w:val="-6"/>
        </w:rPr>
        <w:object w:dxaOrig="139" w:dyaOrig="260">
          <v:shape id="_x0000_i1081" type="#_x0000_t75" style="width:7.5pt;height:13.5pt" o:ole="">
            <v:imagedata r:id="rId121" o:title=""/>
          </v:shape>
          <o:OLEObject Type="Embed" ProgID="Equation.DSMT4" ShapeID="_x0000_i1081" DrawAspect="Content" ObjectID="_1846833250" r:id="rId122"/>
        </w:object>
      </w:r>
      <w:r w:rsidRPr="00F00CA0">
        <w:rPr>
          <w:rFonts w:ascii="Times New Roman" w:eastAsia="Times New Roman" w:hAnsi="Times New Roman" w:cs="Times New Roman"/>
        </w:rPr>
        <w:t xml:space="preserve"> and country </w:t>
      </w:r>
      <w:r w:rsidRPr="00F00CA0">
        <w:rPr>
          <w:rFonts w:ascii="Times New Roman" w:hAnsi="Times New Roman" w:cs="Times New Roman"/>
          <w:position w:val="-10"/>
        </w:rPr>
        <w:object w:dxaOrig="200" w:dyaOrig="300">
          <v:shape id="_x0000_i1082" type="#_x0000_t75" style="width:10.5pt;height:15.75pt" o:ole="">
            <v:imagedata r:id="rId123" o:title=""/>
          </v:shape>
          <o:OLEObject Type="Embed" ProgID="Equation.DSMT4" ShapeID="_x0000_i1082" DrawAspect="Content" ObjectID="_1846833251" r:id="rId124"/>
        </w:object>
      </w:r>
      <w:r w:rsidRPr="00F00CA0">
        <w:rPr>
          <w:rFonts w:ascii="Times New Roman" w:eastAsia="Times New Roman" w:hAnsi="Times New Roman" w:cs="Times New Roman"/>
        </w:rPr>
        <w:t xml:space="preserve"> depends exclusively on their group assignments. </w:t>
      </w:r>
      <w:r w:rsidR="00DE6984" w:rsidRPr="00F00CA0">
        <w:rPr>
          <w:rFonts w:ascii="Times New Roman" w:eastAsia="Times New Roman" w:hAnsi="Times New Roman" w:cs="Times New Roman"/>
          <w:color w:val="1F1F1F"/>
        </w:rPr>
        <w:t xml:space="preserve">Let </w:t>
      </w:r>
      <w:r w:rsidR="00DE6984" w:rsidRPr="00F00CA0">
        <w:rPr>
          <w:rFonts w:ascii="Times New Roman" w:hAnsi="Times New Roman" w:cs="Times New Roman"/>
          <w:position w:val="-12"/>
        </w:rPr>
        <w:object w:dxaOrig="260" w:dyaOrig="360">
          <v:shape id="_x0000_i1083" type="#_x0000_t75" style="width:13.5pt;height:17.25pt" o:ole="">
            <v:imagedata r:id="rId125" o:title=""/>
          </v:shape>
          <o:OLEObject Type="Embed" ProgID="Equation.DSMT4" ShapeID="_x0000_i1083" DrawAspect="Content" ObjectID="_1846833252" r:id="rId126"/>
        </w:object>
      </w:r>
      <w:r w:rsidR="00DE6984" w:rsidRPr="00F00CA0">
        <w:rPr>
          <w:rFonts w:ascii="Times New Roman" w:eastAsia="Times New Roman" w:hAnsi="Times New Roman" w:cs="Times New Roman"/>
          <w:color w:val="1F1F1F"/>
        </w:rPr>
        <w:t xml:space="preserve"> represent the </w:t>
      </w:r>
      <w:r w:rsidR="00DE6984" w:rsidRPr="00F00CA0">
        <w:rPr>
          <w:rFonts w:ascii="Times New Roman" w:hAnsi="Times New Roman" w:cs="Times New Roman"/>
          <w:position w:val="-10"/>
        </w:rPr>
        <w:object w:dxaOrig="240" w:dyaOrig="320">
          <v:shape id="_x0000_i1084" type="#_x0000_t75" style="width:12pt;height:16.5pt" o:ole="">
            <v:imagedata r:id="rId127" o:title=""/>
          </v:shape>
          <o:OLEObject Type="Embed" ProgID="Equation.DSMT4" ShapeID="_x0000_i1084" DrawAspect="Content" ObjectID="_1846833253" r:id="rId128"/>
        </w:object>
      </w:r>
      <w:r w:rsidR="00DE6984" w:rsidRPr="00F00CA0">
        <w:rPr>
          <w:rFonts w:ascii="Times New Roman" w:eastAsia="Times New Roman" w:hAnsi="Times New Roman" w:cs="Times New Roman"/>
          <w:color w:val="1F1F1F"/>
        </w:rPr>
        <w:t xml:space="preserve">-dimensional indicator vector </w:t>
      </w:r>
      <w:r w:rsidR="00DE6984" w:rsidRPr="00F00CA0">
        <w:rPr>
          <w:rFonts w:ascii="Times New Roman" w:eastAsia="Times New Roman" w:hAnsi="Times New Roman" w:cs="Times New Roman"/>
          <w:color w:val="1F1F1F"/>
        </w:rPr>
        <w:lastRenderedPageBreak/>
        <w:t>for node</w:t>
      </w:r>
      <w:r w:rsidR="00DE6984" w:rsidRPr="00F00CA0">
        <w:rPr>
          <w:rFonts w:ascii="Times New Roman" w:hAnsi="Times New Roman" w:cs="Times New Roman"/>
          <w:position w:val="-6"/>
        </w:rPr>
        <w:object w:dxaOrig="139" w:dyaOrig="260">
          <v:shape id="_x0000_i1085" type="#_x0000_t75" style="width:7.5pt;height:13.5pt" o:ole="">
            <v:imagedata r:id="rId129" o:title=""/>
          </v:shape>
          <o:OLEObject Type="Embed" ProgID="Equation.DSMT4" ShapeID="_x0000_i1085" DrawAspect="Content" ObjectID="_1846833254" r:id="rId130"/>
        </w:object>
      </w:r>
      <w:r w:rsidR="00DE6984" w:rsidRPr="00F00CA0">
        <w:rPr>
          <w:rFonts w:ascii="Times New Roman" w:eastAsia="Times New Roman" w:hAnsi="Times New Roman" w:cs="Times New Roman"/>
          <w:color w:val="1F1F1F"/>
        </w:rPr>
        <w:t xml:space="preserve">, such that </w:t>
      </w:r>
      <w:r w:rsidR="00DE6984" w:rsidRPr="00F00CA0">
        <w:rPr>
          <w:rFonts w:ascii="Times New Roman" w:hAnsi="Times New Roman" w:cs="Times New Roman"/>
          <w:position w:val="-14"/>
        </w:rPr>
        <w:object w:dxaOrig="680" w:dyaOrig="380">
          <v:shape id="_x0000_i1086" type="#_x0000_t75" style="width:34.5pt;height:19.5pt" o:ole="">
            <v:imagedata r:id="rId131" o:title=""/>
          </v:shape>
          <o:OLEObject Type="Embed" ProgID="Equation.DSMT4" ShapeID="_x0000_i1086" DrawAspect="Content" ObjectID="_1846833255" r:id="rId132"/>
        </w:object>
      </w:r>
      <w:r w:rsidR="00DE6984" w:rsidRPr="00F00CA0">
        <w:rPr>
          <w:rFonts w:ascii="Times New Roman" w:eastAsia="Times New Roman" w:hAnsi="Times New Roman" w:cs="Times New Roman"/>
          <w:color w:val="1F1F1F"/>
        </w:rPr>
        <w:t xml:space="preserve"> if node </w:t>
      </w:r>
      <w:r w:rsidR="00DE6984" w:rsidRPr="00F00CA0">
        <w:rPr>
          <w:rFonts w:ascii="Times New Roman" w:hAnsi="Times New Roman" w:cs="Times New Roman"/>
          <w:position w:val="-6"/>
        </w:rPr>
        <w:object w:dxaOrig="139" w:dyaOrig="260">
          <v:shape id="_x0000_i1087" type="#_x0000_t75" style="width:7.5pt;height:13.5pt" o:ole="">
            <v:imagedata r:id="rId133" o:title=""/>
          </v:shape>
          <o:OLEObject Type="Embed" ProgID="Equation.DSMT4" ShapeID="_x0000_i1087" DrawAspect="Content" ObjectID="_1846833256" r:id="rId134"/>
        </w:object>
      </w:r>
      <w:r w:rsidR="00DE6984" w:rsidRPr="00F00CA0">
        <w:rPr>
          <w:rFonts w:ascii="Times New Roman" w:eastAsia="Times New Roman" w:hAnsi="Times New Roman" w:cs="Times New Roman"/>
          <w:color w:val="1F1F1F"/>
        </w:rPr>
        <w:t xml:space="preserve"> </w:t>
      </w:r>
      <w:r w:rsidR="006578AB">
        <w:rPr>
          <w:rFonts w:ascii="Times New Roman" w:eastAsia="Times New Roman" w:hAnsi="Times New Roman" w:cs="Times New Roman"/>
          <w:color w:val="1F1F1F"/>
        </w:rPr>
        <w:t>relates</w:t>
      </w:r>
      <w:r w:rsidR="00DE6984" w:rsidRPr="00F00CA0">
        <w:rPr>
          <w:rFonts w:ascii="Times New Roman" w:eastAsia="Times New Roman" w:hAnsi="Times New Roman" w:cs="Times New Roman"/>
          <w:color w:val="1F1F1F"/>
        </w:rPr>
        <w:t xml:space="preserve"> to latent </w:t>
      </w:r>
      <w:proofErr w:type="gramStart"/>
      <w:r w:rsidR="00DE6984" w:rsidRPr="00F00CA0">
        <w:rPr>
          <w:rFonts w:ascii="Times New Roman" w:eastAsia="Times New Roman" w:hAnsi="Times New Roman" w:cs="Times New Roman"/>
          <w:color w:val="1F1F1F"/>
        </w:rPr>
        <w:t xml:space="preserve">community </w:t>
      </w:r>
      <w:proofErr w:type="gramEnd"/>
      <w:r w:rsidR="00DE6984" w:rsidRPr="00F00CA0">
        <w:rPr>
          <w:rFonts w:ascii="Times New Roman" w:hAnsi="Times New Roman" w:cs="Times New Roman"/>
          <w:position w:val="-10"/>
        </w:rPr>
        <w:object w:dxaOrig="200" w:dyaOrig="260">
          <v:shape id="_x0000_i1088" type="#_x0000_t75" style="width:10.5pt;height:13.5pt" o:ole="">
            <v:imagedata r:id="rId135" o:title=""/>
          </v:shape>
          <o:OLEObject Type="Embed" ProgID="Equation.DSMT4" ShapeID="_x0000_i1088" DrawAspect="Content" ObjectID="_1846833257" r:id="rId136"/>
        </w:object>
      </w:r>
      <w:r w:rsidR="00DE6984" w:rsidRPr="00F00CA0">
        <w:rPr>
          <w:rFonts w:ascii="Times New Roman" w:eastAsia="Times New Roman" w:hAnsi="Times New Roman" w:cs="Times New Roman"/>
          <w:color w:val="1F1F1F"/>
        </w:rPr>
        <w:t xml:space="preserve">, and </w:t>
      </w:r>
      <w:r w:rsidR="00DE6984" w:rsidRPr="00F00CA0">
        <w:rPr>
          <w:rFonts w:ascii="Times New Roman" w:hAnsi="Times New Roman" w:cs="Times New Roman"/>
          <w:position w:val="-6"/>
        </w:rPr>
        <w:object w:dxaOrig="200" w:dyaOrig="279">
          <v:shape id="_x0000_i1089" type="#_x0000_t75" style="width:10.5pt;height:13.5pt" o:ole="">
            <v:imagedata r:id="rId137" o:title=""/>
          </v:shape>
          <o:OLEObject Type="Embed" ProgID="Equation.DSMT4" ShapeID="_x0000_i1089" DrawAspect="Content" ObjectID="_1846833258" r:id="rId138"/>
        </w:object>
      </w:r>
      <w:r w:rsidR="00DE6984" w:rsidRPr="00F00CA0">
        <w:rPr>
          <w:rFonts w:ascii="Times New Roman" w:eastAsia="Times New Roman" w:hAnsi="Times New Roman" w:cs="Times New Roman"/>
          <w:color w:val="1F1F1F"/>
        </w:rPr>
        <w:t xml:space="preserve"> otherwise. Conditional on the latent group </w:t>
      </w:r>
      <w:proofErr w:type="gramStart"/>
      <w:r w:rsidR="00DE6984" w:rsidRPr="00F00CA0">
        <w:rPr>
          <w:rFonts w:ascii="Times New Roman" w:eastAsia="Times New Roman" w:hAnsi="Times New Roman" w:cs="Times New Roman"/>
          <w:color w:val="1F1F1F"/>
        </w:rPr>
        <w:t>memberships</w:t>
      </w:r>
      <w:r w:rsidRPr="00F00CA0">
        <w:rPr>
          <w:rFonts w:ascii="Times New Roman" w:hAnsi="Times New Roman" w:cs="Times New Roman"/>
        </w:rPr>
        <w:t xml:space="preserve"> </w:t>
      </w:r>
      <w:proofErr w:type="gramEnd"/>
      <w:r w:rsidR="00DE6984" w:rsidRPr="00F00CA0">
        <w:rPr>
          <w:rFonts w:ascii="Times New Roman" w:hAnsi="Times New Roman" w:cs="Times New Roman"/>
          <w:position w:val="-4"/>
        </w:rPr>
        <w:object w:dxaOrig="240" w:dyaOrig="260">
          <v:shape id="_x0000_i1090" type="#_x0000_t75" style="width:12pt;height:13.5pt" o:ole="">
            <v:imagedata r:id="rId139" o:title=""/>
          </v:shape>
          <o:OLEObject Type="Embed" ProgID="Equation.DSMT4" ShapeID="_x0000_i1090" DrawAspect="Content" ObjectID="_1846833259" r:id="rId140"/>
        </w:object>
      </w:r>
      <w:r w:rsidR="00DE6984" w:rsidRPr="00F00CA0">
        <w:rPr>
          <w:rFonts w:ascii="Times New Roman" w:eastAsia="Times New Roman" w:hAnsi="Times New Roman" w:cs="Times New Roman"/>
          <w:color w:val="1F1F1F"/>
        </w:rPr>
        <w:t xml:space="preserve">, the directed edge variables </w:t>
      </w:r>
      <w:r w:rsidR="00DE6984" w:rsidRPr="00F00CA0">
        <w:rPr>
          <w:rFonts w:ascii="Times New Roman" w:hAnsi="Times New Roman" w:cs="Times New Roman"/>
          <w:position w:val="-14"/>
        </w:rPr>
        <w:object w:dxaOrig="260" w:dyaOrig="380">
          <v:shape id="_x0000_i1091" type="#_x0000_t75" style="width:13.5pt;height:19.5pt" o:ole="">
            <v:imagedata r:id="rId141" o:title=""/>
          </v:shape>
          <o:OLEObject Type="Embed" ProgID="Equation.DSMT4" ShapeID="_x0000_i1091" DrawAspect="Content" ObjectID="_1846833260" r:id="rId142"/>
        </w:object>
      </w:r>
      <w:r w:rsidR="00DE6984" w:rsidRPr="00F00CA0">
        <w:rPr>
          <w:rFonts w:ascii="Times New Roman" w:eastAsia="Times New Roman" w:hAnsi="Times New Roman" w:cs="Times New Roman"/>
          <w:color w:val="1F1F1F"/>
        </w:rPr>
        <w:t xml:space="preserve"> are modeled as independent Bernoulli random variables:</w:t>
      </w:r>
    </w:p>
    <w:p w:rsidR="00DE6984" w:rsidRPr="00F00CA0" w:rsidRDefault="00DE6984" w:rsidP="00A01CB2">
      <w:pPr>
        <w:spacing w:after="0" w:line="240" w:lineRule="auto"/>
        <w:ind w:left="-426" w:right="-421"/>
        <w:jc w:val="center"/>
        <w:rPr>
          <w:rFonts w:ascii="Times New Roman" w:eastAsia="Times New Roman" w:hAnsi="Times New Roman" w:cs="Times New Roman"/>
          <w:color w:val="1F1F1F"/>
        </w:rPr>
      </w:pPr>
      <w:r w:rsidRPr="00F00CA0">
        <w:rPr>
          <w:rFonts w:ascii="Times New Roman" w:hAnsi="Times New Roman" w:cs="Times New Roman"/>
          <w:position w:val="-14"/>
        </w:rPr>
        <w:object w:dxaOrig="3460" w:dyaOrig="380">
          <v:shape id="_x0000_i1092" type="#_x0000_t75" style="width:172.5pt;height:19.5pt" o:ole="">
            <v:imagedata r:id="rId143" o:title=""/>
          </v:shape>
          <o:OLEObject Type="Embed" ProgID="Equation.DSMT4" ShapeID="_x0000_i1092" DrawAspect="Content" ObjectID="_1846833261" r:id="rId144"/>
        </w:object>
      </w:r>
    </w:p>
    <w:p w:rsidR="00DE6984" w:rsidRPr="00F00CA0" w:rsidRDefault="00DE6984" w:rsidP="00A01CB2">
      <w:pPr>
        <w:spacing w:after="0" w:line="240" w:lineRule="auto"/>
        <w:ind w:left="-426" w:right="-421"/>
        <w:jc w:val="both"/>
        <w:rPr>
          <w:rFonts w:ascii="Times New Roman" w:eastAsia="Times New Roman" w:hAnsi="Times New Roman" w:cs="Times New Roman"/>
          <w:color w:val="1F1F1F"/>
        </w:rPr>
      </w:pPr>
    </w:p>
    <w:p w:rsidR="00DE6984" w:rsidRDefault="00DE6984" w:rsidP="00A01CB2">
      <w:pPr>
        <w:spacing w:after="0"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Where </w:t>
      </w:r>
      <w:r w:rsidRPr="00F00CA0">
        <w:rPr>
          <w:rFonts w:ascii="Times New Roman" w:hAnsi="Times New Roman" w:cs="Times New Roman"/>
          <w:position w:val="-4"/>
        </w:rPr>
        <w:object w:dxaOrig="260" w:dyaOrig="240">
          <v:shape id="_x0000_i1093" type="#_x0000_t75" style="width:13.5pt;height:12pt" o:ole="">
            <v:imagedata r:id="rId145" o:title=""/>
          </v:shape>
          <o:OLEObject Type="Embed" ProgID="Equation.DSMT4" ShapeID="_x0000_i1093" DrawAspect="Content" ObjectID="_1846833262" r:id="rId146"/>
        </w:object>
      </w:r>
      <w:r w:rsidRPr="00F00CA0">
        <w:rPr>
          <w:rFonts w:ascii="Times New Roman" w:eastAsia="Times New Roman" w:hAnsi="Times New Roman" w:cs="Times New Roman"/>
          <w:color w:val="1F1F1F"/>
        </w:rPr>
        <w:t xml:space="preserve"> is a </w:t>
      </w:r>
      <w:r w:rsidRPr="00F00CA0">
        <w:rPr>
          <w:rFonts w:ascii="Times New Roman" w:hAnsi="Times New Roman" w:cs="Times New Roman"/>
          <w:position w:val="-10"/>
        </w:rPr>
        <w:object w:dxaOrig="600" w:dyaOrig="320">
          <v:shape id="_x0000_i1094" type="#_x0000_t75" style="width:29.25pt;height:16.5pt" o:ole="">
            <v:imagedata r:id="rId147" o:title=""/>
          </v:shape>
          <o:OLEObject Type="Embed" ProgID="Equation.DSMT4" ShapeID="_x0000_i1094" DrawAspect="Content" ObjectID="_1846833263" r:id="rId148"/>
        </w:object>
      </w:r>
      <w:r w:rsidRPr="00F00CA0">
        <w:rPr>
          <w:rFonts w:ascii="Times New Roman" w:eastAsia="Times New Roman" w:hAnsi="Times New Roman" w:cs="Times New Roman"/>
          <w:color w:val="1F1F1F"/>
        </w:rPr>
        <w:t xml:space="preserve"> connectivity matrix in which each entry </w:t>
      </w:r>
      <w:r w:rsidRPr="00F00CA0">
        <w:rPr>
          <w:rFonts w:ascii="Times New Roman" w:hAnsi="Times New Roman" w:cs="Times New Roman"/>
          <w:position w:val="-14"/>
        </w:rPr>
        <w:object w:dxaOrig="1080" w:dyaOrig="380">
          <v:shape id="_x0000_i1095" type="#_x0000_t75" style="width:54.75pt;height:19.5pt" o:ole="">
            <v:imagedata r:id="rId149" o:title=""/>
          </v:shape>
          <o:OLEObject Type="Embed" ProgID="Equation.DSMT4" ShapeID="_x0000_i1095" DrawAspect="Content" ObjectID="_1846833264" r:id="rId150"/>
        </w:object>
      </w:r>
      <w:r w:rsidRPr="00F00CA0">
        <w:rPr>
          <w:rFonts w:ascii="Times New Roman" w:eastAsia="Times New Roman" w:hAnsi="Times New Roman" w:cs="Times New Roman"/>
          <w:color w:val="1F1F1F"/>
        </w:rPr>
        <w:t xml:space="preserve"> </w:t>
      </w:r>
      <w:r w:rsidR="006578AB">
        <w:rPr>
          <w:rFonts w:ascii="Times New Roman" w:eastAsia="Times New Roman" w:hAnsi="Times New Roman" w:cs="Times New Roman"/>
          <w:color w:val="1F1F1F"/>
        </w:rPr>
        <w:t>depicts</w:t>
      </w:r>
      <w:r w:rsidRPr="00F00CA0">
        <w:rPr>
          <w:rFonts w:ascii="Times New Roman" w:eastAsia="Times New Roman" w:hAnsi="Times New Roman" w:cs="Times New Roman"/>
          <w:color w:val="1F1F1F"/>
        </w:rPr>
        <w:t xml:space="preserve"> the </w:t>
      </w:r>
      <w:r w:rsidR="006578AB">
        <w:rPr>
          <w:rFonts w:ascii="Times New Roman" w:eastAsia="Times New Roman" w:hAnsi="Times New Roman" w:cs="Times New Roman"/>
          <w:color w:val="1F1F1F"/>
        </w:rPr>
        <w:t>likelihood</w:t>
      </w:r>
      <w:r w:rsidRPr="00F00CA0">
        <w:rPr>
          <w:rFonts w:ascii="Times New Roman" w:eastAsia="Times New Roman" w:hAnsi="Times New Roman" w:cs="Times New Roman"/>
          <w:color w:val="1F1F1F"/>
        </w:rPr>
        <w:t xml:space="preserve"> of a directed export pathway </w:t>
      </w:r>
      <w:r w:rsidR="006578AB">
        <w:rPr>
          <w:rFonts w:ascii="Times New Roman" w:eastAsia="Times New Roman" w:hAnsi="Times New Roman" w:cs="Times New Roman"/>
          <w:color w:val="1F1F1F"/>
        </w:rPr>
        <w:t>deriving</w:t>
      </w:r>
      <w:r w:rsidRPr="00F00CA0">
        <w:rPr>
          <w:rFonts w:ascii="Times New Roman" w:eastAsia="Times New Roman" w:hAnsi="Times New Roman" w:cs="Times New Roman"/>
          <w:color w:val="1F1F1F"/>
        </w:rPr>
        <w:t xml:space="preserve"> from a node in block </w:t>
      </w:r>
      <w:r w:rsidRPr="00F00CA0">
        <w:rPr>
          <w:rFonts w:ascii="Times New Roman" w:hAnsi="Times New Roman" w:cs="Times New Roman"/>
          <w:position w:val="-10"/>
        </w:rPr>
        <w:object w:dxaOrig="200" w:dyaOrig="260">
          <v:shape id="_x0000_i1096" type="#_x0000_t75" style="width:10.5pt;height:13.5pt" o:ole="">
            <v:imagedata r:id="rId151" o:title=""/>
          </v:shape>
          <o:OLEObject Type="Embed" ProgID="Equation.DSMT4" ShapeID="_x0000_i1096" DrawAspect="Content" ObjectID="_1846833265" r:id="rId152"/>
        </w:object>
      </w:r>
      <w:r w:rsidRPr="00F00CA0">
        <w:rPr>
          <w:rFonts w:ascii="Times New Roman" w:eastAsia="Times New Roman" w:hAnsi="Times New Roman" w:cs="Times New Roman"/>
          <w:color w:val="1F1F1F"/>
        </w:rPr>
        <w:t xml:space="preserve"> and </w:t>
      </w:r>
      <w:r w:rsidR="006578AB">
        <w:rPr>
          <w:rFonts w:ascii="Times New Roman" w:eastAsia="Times New Roman" w:hAnsi="Times New Roman" w:cs="Times New Roman"/>
          <w:color w:val="1F1F1F"/>
        </w:rPr>
        <w:t>discontinuing</w:t>
      </w:r>
      <w:r w:rsidRPr="00F00CA0">
        <w:rPr>
          <w:rFonts w:ascii="Times New Roman" w:eastAsia="Times New Roman" w:hAnsi="Times New Roman" w:cs="Times New Roman"/>
          <w:color w:val="1F1F1F"/>
        </w:rPr>
        <w:t xml:space="preserve"> at a node in </w:t>
      </w:r>
      <w:proofErr w:type="gramStart"/>
      <w:r w:rsidRPr="00F00CA0">
        <w:rPr>
          <w:rFonts w:ascii="Times New Roman" w:eastAsia="Times New Roman" w:hAnsi="Times New Roman" w:cs="Times New Roman"/>
          <w:color w:val="1F1F1F"/>
        </w:rPr>
        <w:t xml:space="preserve">block </w:t>
      </w:r>
      <w:proofErr w:type="gramEnd"/>
      <w:r w:rsidRPr="00F00CA0">
        <w:rPr>
          <w:rFonts w:ascii="Times New Roman" w:hAnsi="Times New Roman" w:cs="Times New Roman"/>
          <w:position w:val="-4"/>
        </w:rPr>
        <w:object w:dxaOrig="180" w:dyaOrig="200">
          <v:shape id="_x0000_i1097" type="#_x0000_t75" style="width:9.75pt;height:10.5pt" o:ole="">
            <v:imagedata r:id="rId153" o:title=""/>
          </v:shape>
          <o:OLEObject Type="Embed" ProgID="Equation.DSMT4" ShapeID="_x0000_i1097" DrawAspect="Content" ObjectID="_1846833266" r:id="rId154"/>
        </w:object>
      </w:r>
      <w:r w:rsidRPr="00F00CA0">
        <w:rPr>
          <w:rFonts w:ascii="Times New Roman" w:eastAsia="Times New Roman" w:hAnsi="Times New Roman" w:cs="Times New Roman"/>
          <w:color w:val="1F1F1F"/>
        </w:rPr>
        <w:t>. The complete conditional log-likelihood function for the directed network is formalized as:</w:t>
      </w:r>
    </w:p>
    <w:p w:rsidR="00F56890" w:rsidRPr="00F00CA0" w:rsidRDefault="00F56890" w:rsidP="00A01CB2">
      <w:pPr>
        <w:spacing w:after="0" w:line="240" w:lineRule="auto"/>
        <w:ind w:left="-426" w:right="-421"/>
        <w:jc w:val="both"/>
        <w:rPr>
          <w:rFonts w:ascii="Times New Roman" w:eastAsia="Times New Roman" w:hAnsi="Times New Roman" w:cs="Times New Roman"/>
          <w:color w:val="1F1F1F"/>
        </w:rPr>
      </w:pPr>
    </w:p>
    <w:p w:rsidR="00DE6984" w:rsidRPr="00F00CA0" w:rsidRDefault="00DE6984" w:rsidP="00A01CB2">
      <w:pPr>
        <w:spacing w:after="0" w:line="240" w:lineRule="auto"/>
        <w:ind w:left="-426" w:right="-421"/>
        <w:jc w:val="center"/>
        <w:rPr>
          <w:rFonts w:ascii="Times New Roman" w:eastAsia="Times New Roman" w:hAnsi="Times New Roman" w:cs="Times New Roman"/>
          <w:color w:val="1F1F1F"/>
        </w:rPr>
      </w:pPr>
      <w:r w:rsidRPr="00F00CA0">
        <w:rPr>
          <w:rFonts w:ascii="Times New Roman" w:hAnsi="Times New Roman" w:cs="Times New Roman"/>
          <w:position w:val="-30"/>
        </w:rPr>
        <w:object w:dxaOrig="5980" w:dyaOrig="580">
          <v:shape id="_x0000_i1098" type="#_x0000_t75" style="width:299.25pt;height:28.5pt" o:ole="">
            <v:imagedata r:id="rId155" o:title=""/>
          </v:shape>
          <o:OLEObject Type="Embed" ProgID="Equation.DSMT4" ShapeID="_x0000_i1098" DrawAspect="Content" ObjectID="_1846833267" r:id="rId156"/>
        </w:object>
      </w:r>
    </w:p>
    <w:p w:rsidR="009F6326" w:rsidRPr="00F00CA0" w:rsidRDefault="009F6326" w:rsidP="00A01CB2">
      <w:pPr>
        <w:spacing w:after="0"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Because </w:t>
      </w:r>
      <w:r w:rsidRPr="00F00CA0">
        <w:rPr>
          <w:rFonts w:ascii="Times New Roman" w:hAnsi="Times New Roman" w:cs="Times New Roman"/>
          <w:position w:val="-4"/>
        </w:rPr>
        <w:object w:dxaOrig="240" w:dyaOrig="260">
          <v:shape id="_x0000_i1099" type="#_x0000_t75" style="width:12pt;height:13.5pt" o:ole="">
            <v:imagedata r:id="rId157" o:title=""/>
          </v:shape>
          <o:OLEObject Type="Embed" ProgID="Equation.DSMT4" ShapeID="_x0000_i1099" DrawAspect="Content" ObjectID="_1846833268" r:id="rId158"/>
        </w:object>
      </w:r>
      <w:r w:rsidRPr="00F00CA0">
        <w:rPr>
          <w:rFonts w:ascii="Times New Roman" w:eastAsia="Times New Roman" w:hAnsi="Times New Roman" w:cs="Times New Roman"/>
          <w:color w:val="1F1F1F"/>
        </w:rPr>
        <w:t xml:space="preserve"> and </w:t>
      </w:r>
      <w:r w:rsidRPr="00F00CA0">
        <w:rPr>
          <w:rFonts w:ascii="Times New Roman" w:hAnsi="Times New Roman" w:cs="Times New Roman"/>
          <w:position w:val="-6"/>
        </w:rPr>
        <w:object w:dxaOrig="240" w:dyaOrig="279">
          <v:shape id="_x0000_i1100" type="#_x0000_t75" style="width:12pt;height:15pt" o:ole="">
            <v:imagedata r:id="rId159" o:title=""/>
          </v:shape>
          <o:OLEObject Type="Embed" ProgID="Equation.DSMT4" ShapeID="_x0000_i1100" DrawAspect="Content" ObjectID="_1846833269" r:id="rId160"/>
        </w:object>
      </w:r>
      <w:r w:rsidRPr="00F00CA0">
        <w:rPr>
          <w:rFonts w:ascii="Times New Roman" w:eastAsia="Times New Roman" w:hAnsi="Times New Roman" w:cs="Times New Roman"/>
          <w:color w:val="1F1F1F"/>
        </w:rPr>
        <w:t xml:space="preserve"> are unobserved, parameters are estimated by implementing the </w:t>
      </w:r>
      <w:proofErr w:type="spellStart"/>
      <w:r w:rsidRPr="00F00CA0">
        <w:rPr>
          <w:rFonts w:ascii="Times New Roman" w:eastAsia="Times New Roman" w:hAnsi="Times New Roman" w:cs="Times New Roman"/>
          <w:color w:val="1F1F1F"/>
        </w:rPr>
        <w:t>Variational</w:t>
      </w:r>
      <w:proofErr w:type="spellEnd"/>
      <w:r w:rsidRPr="00F00CA0">
        <w:rPr>
          <w:rFonts w:ascii="Times New Roman" w:eastAsia="Times New Roman" w:hAnsi="Times New Roman" w:cs="Times New Roman"/>
          <w:color w:val="1F1F1F"/>
        </w:rPr>
        <w:t xml:space="preserve"> Expectation-Maximization (VEM) algorithm, which scales efficiently by optimizing the Evidence Lower Bound (ELBO) to isolate latent source blocks, intermediate processing hubs, and carbon consumption sinks (</w:t>
      </w:r>
      <w:proofErr w:type="spellStart"/>
      <w:r w:rsidRPr="00F00CA0">
        <w:rPr>
          <w:rFonts w:ascii="Times New Roman" w:eastAsia="Times New Roman" w:hAnsi="Times New Roman" w:cs="Times New Roman"/>
          <w:color w:val="1F1F1F"/>
        </w:rPr>
        <w:t>Blei</w:t>
      </w:r>
      <w:proofErr w:type="spellEnd"/>
      <w:r w:rsidRPr="00F00CA0">
        <w:rPr>
          <w:rFonts w:ascii="Times New Roman" w:eastAsia="Times New Roman" w:hAnsi="Times New Roman" w:cs="Times New Roman"/>
          <w:color w:val="1F1F1F"/>
        </w:rPr>
        <w:t xml:space="preserve"> et al., 2017).</w:t>
      </w:r>
    </w:p>
    <w:p w:rsidR="009F6326" w:rsidRPr="00F00CA0" w:rsidRDefault="009F6326" w:rsidP="00A01CB2">
      <w:pPr>
        <w:spacing w:after="0" w:line="240" w:lineRule="auto"/>
        <w:ind w:left="-426" w:right="-421"/>
        <w:jc w:val="both"/>
        <w:rPr>
          <w:rFonts w:ascii="Times New Roman" w:eastAsia="Times New Roman" w:hAnsi="Times New Roman" w:cs="Times New Roman"/>
          <w:color w:val="1F1F1F"/>
        </w:rPr>
      </w:pPr>
    </w:p>
    <w:p w:rsidR="00DE6984" w:rsidRPr="00F00CA0" w:rsidRDefault="00DE6984" w:rsidP="00A01CB2">
      <w:pPr>
        <w:spacing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Because node block assignments </w:t>
      </w:r>
      <w:r w:rsidRPr="00F00CA0">
        <w:rPr>
          <w:rFonts w:ascii="Times New Roman" w:hAnsi="Times New Roman" w:cs="Times New Roman"/>
          <w:position w:val="-4"/>
        </w:rPr>
        <w:object w:dxaOrig="240" w:dyaOrig="260">
          <v:shape id="_x0000_i1101" type="#_x0000_t75" style="width:12pt;height:13.5pt" o:ole="">
            <v:imagedata r:id="rId161" o:title=""/>
          </v:shape>
          <o:OLEObject Type="Embed" ProgID="Equation.DSMT4" ShapeID="_x0000_i1101" DrawAspect="Content" ObjectID="_1846833270" r:id="rId162"/>
        </w:object>
      </w:r>
      <w:r w:rsidRPr="00F00CA0">
        <w:rPr>
          <w:rFonts w:ascii="Times New Roman" w:eastAsia="Times New Roman" w:hAnsi="Times New Roman" w:cs="Times New Roman"/>
          <w:color w:val="1F1F1F"/>
        </w:rPr>
        <w:t xml:space="preserve"> and parameters </w:t>
      </w:r>
      <w:r w:rsidRPr="00F00CA0">
        <w:rPr>
          <w:rFonts w:ascii="Times New Roman" w:hAnsi="Times New Roman" w:cs="Times New Roman"/>
          <w:position w:val="-4"/>
        </w:rPr>
        <w:object w:dxaOrig="260" w:dyaOrig="240">
          <v:shape id="_x0000_i1102" type="#_x0000_t75" style="width:13.5pt;height:12pt" o:ole="">
            <v:imagedata r:id="rId163" o:title=""/>
          </v:shape>
          <o:OLEObject Type="Embed" ProgID="Equation.DSMT4" ShapeID="_x0000_i1102" DrawAspect="Content" ObjectID="_1846833271" r:id="rId164"/>
        </w:object>
      </w:r>
      <w:r w:rsidRPr="00F00CA0">
        <w:rPr>
          <w:rFonts w:ascii="Times New Roman" w:eastAsia="Times New Roman" w:hAnsi="Times New Roman" w:cs="Times New Roman"/>
          <w:color w:val="1F1F1F"/>
        </w:rPr>
        <w:t xml:space="preserve"> are unobserved, model estimation is performed via a </w:t>
      </w:r>
      <w:proofErr w:type="spellStart"/>
      <w:r w:rsidRPr="00F00CA0">
        <w:rPr>
          <w:rFonts w:ascii="Times New Roman" w:eastAsia="Times New Roman" w:hAnsi="Times New Roman" w:cs="Times New Roman"/>
          <w:color w:val="1F1F1F"/>
        </w:rPr>
        <w:t>Variational</w:t>
      </w:r>
      <w:proofErr w:type="spellEnd"/>
      <w:r w:rsidRPr="00F00CA0">
        <w:rPr>
          <w:rFonts w:ascii="Times New Roman" w:eastAsia="Times New Roman" w:hAnsi="Times New Roman" w:cs="Times New Roman"/>
          <w:color w:val="1F1F1F"/>
        </w:rPr>
        <w:t xml:space="preserve"> Expectation-Maximization (V-EM) optimization loop that maximizes the Evidence Lower Bound (ELBO). The optimal number of block partitions </w:t>
      </w:r>
      <w:r w:rsidRPr="00F00CA0">
        <w:rPr>
          <w:rFonts w:ascii="Times New Roman" w:hAnsi="Times New Roman" w:cs="Times New Roman"/>
          <w:position w:val="-10"/>
        </w:rPr>
        <w:object w:dxaOrig="240" w:dyaOrig="320">
          <v:shape id="_x0000_i1103" type="#_x0000_t75" style="width:12pt;height:16.5pt" o:ole="">
            <v:imagedata r:id="rId165" o:title=""/>
          </v:shape>
          <o:OLEObject Type="Embed" ProgID="Equation.DSMT4" ShapeID="_x0000_i1103" DrawAspect="Content" ObjectID="_1846833272" r:id="rId166"/>
        </w:object>
      </w:r>
      <w:r w:rsidRPr="00F00CA0">
        <w:rPr>
          <w:rFonts w:ascii="Times New Roman" w:eastAsia="Times New Roman" w:hAnsi="Times New Roman" w:cs="Times New Roman"/>
          <w:color w:val="1F1F1F"/>
        </w:rPr>
        <w:t xml:space="preserve"> is determined using the Integrated Classification Likelihood (ICL) criterion, which penalizes the classification deviance based on class complexity:</w:t>
      </w:r>
    </w:p>
    <w:p w:rsidR="00DE6984" w:rsidRPr="00F00CA0" w:rsidRDefault="00DE6984" w:rsidP="00A01CB2">
      <w:pPr>
        <w:spacing w:after="0" w:line="240" w:lineRule="auto"/>
        <w:ind w:left="-426" w:right="-421"/>
        <w:jc w:val="center"/>
        <w:rPr>
          <w:rFonts w:ascii="Times New Roman" w:eastAsia="Times New Roman" w:hAnsi="Times New Roman" w:cs="Times New Roman"/>
          <w:color w:val="1F1F1F"/>
        </w:rPr>
      </w:pPr>
      <w:r w:rsidRPr="00F00CA0">
        <w:rPr>
          <w:rFonts w:ascii="Times New Roman" w:hAnsi="Times New Roman" w:cs="Times New Roman"/>
          <w:position w:val="-24"/>
        </w:rPr>
        <w:object w:dxaOrig="6140" w:dyaOrig="620">
          <v:shape id="_x0000_i1104" type="#_x0000_t75" style="width:308.25pt;height:31.5pt" o:ole="">
            <v:imagedata r:id="rId167" o:title=""/>
          </v:shape>
          <o:OLEObject Type="Embed" ProgID="Equation.DSMT4" ShapeID="_x0000_i1104" DrawAspect="Content" ObjectID="_1846833273" r:id="rId168"/>
        </w:object>
      </w:r>
    </w:p>
    <w:p w:rsidR="00490B88" w:rsidRPr="00F00CA0" w:rsidRDefault="00DE6984" w:rsidP="00A01CB2">
      <w:pPr>
        <w:spacing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Maximizing the ICL guarantees an optimal trade-off between </w:t>
      </w:r>
      <w:proofErr w:type="gramStart"/>
      <w:r w:rsidRPr="00F00CA0">
        <w:rPr>
          <w:rFonts w:ascii="Times New Roman" w:eastAsia="Times New Roman" w:hAnsi="Times New Roman" w:cs="Times New Roman"/>
          <w:color w:val="1F1F1F"/>
        </w:rPr>
        <w:t>model</w:t>
      </w:r>
      <w:proofErr w:type="gramEnd"/>
      <w:r w:rsidRPr="00F00CA0">
        <w:rPr>
          <w:rFonts w:ascii="Times New Roman" w:eastAsia="Times New Roman" w:hAnsi="Times New Roman" w:cs="Times New Roman"/>
          <w:color w:val="1F1F1F"/>
        </w:rPr>
        <w:t xml:space="preserve"> fit and block parsimony, isolating the true latent </w:t>
      </w:r>
      <w:r w:rsidRPr="00A01CB2">
        <w:rPr>
          <w:rFonts w:ascii="Times New Roman" w:eastAsia="Times New Roman" w:hAnsi="Times New Roman" w:cs="Times New Roman"/>
          <w:color w:val="1F1F1F"/>
        </w:rPr>
        <w:t>community architecture of the global carbon trade network.</w:t>
      </w:r>
      <w:r w:rsidR="009F6326" w:rsidRPr="00A01CB2">
        <w:rPr>
          <w:rFonts w:ascii="Times New Roman" w:eastAsia="Times New Roman" w:hAnsi="Times New Roman" w:cs="Times New Roman"/>
          <w:color w:val="1F1F1F"/>
        </w:rPr>
        <w:t xml:space="preserve"> In the results, point out that the </w:t>
      </w:r>
      <w:r w:rsidR="009F6326" w:rsidRPr="00A01CB2">
        <w:rPr>
          <w:rFonts w:ascii="Times New Roman" w:eastAsia="Times New Roman" w:hAnsi="Times New Roman" w:cs="Times New Roman"/>
          <w:bCs/>
          <w:color w:val="1F1F1F"/>
          <w:bdr w:val="none" w:sz="0" w:space="0" w:color="auto" w:frame="1"/>
        </w:rPr>
        <w:t>SBM/ICL</w:t>
      </w:r>
      <w:r w:rsidR="009F6326" w:rsidRPr="00A01CB2">
        <w:rPr>
          <w:rFonts w:ascii="Times New Roman" w:eastAsia="Times New Roman" w:hAnsi="Times New Roman" w:cs="Times New Roman"/>
          <w:color w:val="1F1F1F"/>
        </w:rPr>
        <w:t xml:space="preserve"> phase maps out </w:t>
      </w:r>
      <w:r w:rsidR="009F6326" w:rsidRPr="00A01CB2">
        <w:rPr>
          <w:rFonts w:ascii="Times New Roman" w:eastAsia="Times New Roman" w:hAnsi="Times New Roman" w:cs="Times New Roman"/>
          <w:iCs/>
          <w:color w:val="1F1F1F"/>
          <w:bdr w:val="none" w:sz="0" w:space="0" w:color="auto" w:frame="1"/>
        </w:rPr>
        <w:t>who</w:t>
      </w:r>
      <w:r w:rsidR="009F6326" w:rsidRPr="00A01CB2">
        <w:rPr>
          <w:rFonts w:ascii="Times New Roman" w:eastAsia="Times New Roman" w:hAnsi="Times New Roman" w:cs="Times New Roman"/>
          <w:color w:val="1F1F1F"/>
        </w:rPr>
        <w:t xml:space="preserve"> sits where in the global hierarchy, while the </w:t>
      </w:r>
      <w:r w:rsidR="009F6326" w:rsidRPr="00A01CB2">
        <w:rPr>
          <w:rFonts w:ascii="Times New Roman" w:eastAsia="Times New Roman" w:hAnsi="Times New Roman" w:cs="Times New Roman"/>
          <w:bCs/>
          <w:color w:val="1F1F1F"/>
          <w:bdr w:val="none" w:sz="0" w:space="0" w:color="auto" w:frame="1"/>
        </w:rPr>
        <w:t>ERGM</w:t>
      </w:r>
      <w:r w:rsidR="009F6326" w:rsidRPr="00A01CB2">
        <w:rPr>
          <w:rFonts w:ascii="Times New Roman" w:eastAsia="Times New Roman" w:hAnsi="Times New Roman" w:cs="Times New Roman"/>
          <w:color w:val="1F1F1F"/>
        </w:rPr>
        <w:t xml:space="preserve"> coefficients mathematically explain </w:t>
      </w:r>
      <w:r w:rsidR="009F6326" w:rsidRPr="00A01CB2">
        <w:rPr>
          <w:rFonts w:ascii="Times New Roman" w:eastAsia="Times New Roman" w:hAnsi="Times New Roman" w:cs="Times New Roman"/>
          <w:iCs/>
          <w:color w:val="1F1F1F"/>
          <w:bdr w:val="none" w:sz="0" w:space="0" w:color="auto" w:frame="1"/>
        </w:rPr>
        <w:t>why</w:t>
      </w:r>
      <w:r w:rsidR="009F6326" w:rsidRPr="00A01CB2">
        <w:rPr>
          <w:rFonts w:ascii="Times New Roman" w:eastAsia="Times New Roman" w:hAnsi="Times New Roman" w:cs="Times New Roman"/>
          <w:color w:val="1F1F1F"/>
        </w:rPr>
        <w:t xml:space="preserve"> they form links based on those</w:t>
      </w:r>
      <w:r w:rsidR="009F6326" w:rsidRPr="00F00CA0">
        <w:rPr>
          <w:rFonts w:ascii="Times New Roman" w:eastAsia="Times New Roman" w:hAnsi="Times New Roman" w:cs="Times New Roman"/>
          <w:color w:val="1F1F1F"/>
        </w:rPr>
        <w:t xml:space="preserve"> WDI dimensions.</w:t>
      </w:r>
    </w:p>
    <w:p w:rsidR="0079700C" w:rsidRPr="00F00CA0" w:rsidRDefault="00B56367" w:rsidP="00704A1D">
      <w:pPr>
        <w:spacing w:line="240" w:lineRule="auto"/>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 xml:space="preserve">4. </w:t>
      </w:r>
      <w:r w:rsidR="00E37A84" w:rsidRPr="00F00CA0">
        <w:rPr>
          <w:rFonts w:ascii="Times New Roman" w:eastAsia="Times New Roman" w:hAnsi="Times New Roman" w:cs="Times New Roman"/>
          <w:b/>
          <w:color w:val="1F1F1F"/>
        </w:rPr>
        <w:t xml:space="preserve">Results and Discussion: </w:t>
      </w:r>
    </w:p>
    <w:p w:rsidR="001038A1" w:rsidRDefault="006578AB" w:rsidP="00704A1D">
      <w:pPr>
        <w:spacing w:line="240" w:lineRule="auto"/>
        <w:ind w:left="-426" w:right="-421"/>
        <w:jc w:val="both"/>
        <w:rPr>
          <w:rFonts w:ascii="Times New Roman" w:eastAsia="Times New Roman" w:hAnsi="Times New Roman" w:cs="Times New Roman"/>
          <w:color w:val="1F1F1F"/>
        </w:rPr>
      </w:pPr>
      <w:r w:rsidRPr="006578AB">
        <w:rPr>
          <w:rFonts w:ascii="Times New Roman" w:hAnsi="Times New Roman" w:cs="Times New Roman"/>
        </w:rPr>
        <w:t>This section details our primary discoveries, utilizing structural descriptive analysis to map global carbon trade networks from 2019 through 2022, followed by comprehensive ERGM and SBM modeling analyses.</w:t>
      </w:r>
    </w:p>
    <w:p w:rsidR="006578AB" w:rsidRPr="006578AB" w:rsidRDefault="006578AB" w:rsidP="00A01CB2">
      <w:pPr>
        <w:spacing w:after="0" w:line="240" w:lineRule="auto"/>
        <w:ind w:left="-426" w:right="-421"/>
        <w:jc w:val="both"/>
        <w:rPr>
          <w:rFonts w:ascii="Times New Roman" w:eastAsia="Times New Roman" w:hAnsi="Times New Roman" w:cs="Times New Roman"/>
          <w:color w:val="1F1F1F"/>
        </w:rPr>
      </w:pPr>
    </w:p>
    <w:p w:rsidR="00B56367" w:rsidRPr="00EE679A" w:rsidRDefault="00B56367" w:rsidP="00A01CB2">
      <w:pPr>
        <w:spacing w:line="240" w:lineRule="auto"/>
        <w:ind w:left="-426" w:right="-421"/>
        <w:jc w:val="both"/>
        <w:rPr>
          <w:rFonts w:ascii="Times New Roman" w:eastAsia="Times New Roman" w:hAnsi="Times New Roman" w:cs="Times New Roman"/>
          <w:color w:val="1F1F1F"/>
        </w:rPr>
      </w:pPr>
      <w:r w:rsidRPr="00EE679A">
        <w:rPr>
          <w:rFonts w:ascii="Times New Roman" w:eastAsia="Times New Roman" w:hAnsi="Times New Roman" w:cs="Times New Roman"/>
          <w:b/>
          <w:bCs/>
          <w:color w:val="1F1F1F"/>
        </w:rPr>
        <w:t>4.1 Network Connectivity</w:t>
      </w:r>
    </w:p>
    <w:p w:rsidR="00103ECD" w:rsidRPr="00EE679A" w:rsidRDefault="00103ECD" w:rsidP="00704A1D">
      <w:pPr>
        <w:pStyle w:val="NormalWeb"/>
        <w:spacing w:before="0" w:beforeAutospacing="0" w:after="200" w:afterAutospacing="0"/>
        <w:ind w:left="-426" w:right="-421"/>
        <w:jc w:val="both"/>
        <w:rPr>
          <w:color w:val="1F1F1F"/>
          <w:sz w:val="22"/>
          <w:szCs w:val="22"/>
        </w:rPr>
      </w:pPr>
      <w:r w:rsidRPr="00EE679A">
        <w:rPr>
          <w:color w:val="1F1F1F"/>
          <w:sz w:val="22"/>
          <w:szCs w:val="22"/>
        </w:rPr>
        <w:t>Based on the diagnostic matrix</w:t>
      </w:r>
      <w:r w:rsidR="00EE679A">
        <w:rPr>
          <w:color w:val="1F1F1F"/>
          <w:sz w:val="22"/>
          <w:szCs w:val="22"/>
        </w:rPr>
        <w:t xml:space="preserve">, </w:t>
      </w:r>
      <w:r w:rsidRPr="00EE679A">
        <w:rPr>
          <w:color w:val="1F1F1F"/>
          <w:sz w:val="22"/>
          <w:szCs w:val="22"/>
        </w:rPr>
        <w:t xml:space="preserve">the full structural breakdown </w:t>
      </w:r>
      <w:r w:rsidR="00EE679A">
        <w:rPr>
          <w:color w:val="1F1F1F"/>
          <w:sz w:val="22"/>
          <w:szCs w:val="22"/>
        </w:rPr>
        <w:t xml:space="preserve">of </w:t>
      </w:r>
      <w:r w:rsidRPr="00EE679A">
        <w:rPr>
          <w:color w:val="1F1F1F"/>
          <w:sz w:val="22"/>
          <w:szCs w:val="22"/>
        </w:rPr>
        <w:t xml:space="preserve">network across the </w:t>
      </w:r>
      <w:r w:rsidR="00EE679A">
        <w:rPr>
          <w:color w:val="1F1F1F"/>
          <w:sz w:val="22"/>
          <w:szCs w:val="22"/>
        </w:rPr>
        <w:t>four</w:t>
      </w:r>
      <w:r w:rsidRPr="00EE679A">
        <w:rPr>
          <w:color w:val="1F1F1F"/>
          <w:sz w:val="22"/>
          <w:szCs w:val="22"/>
        </w:rPr>
        <w:t>-year timeline</w:t>
      </w:r>
      <w:r w:rsidR="00EE679A">
        <w:rPr>
          <w:color w:val="1F1F1F"/>
          <w:sz w:val="22"/>
          <w:szCs w:val="22"/>
        </w:rPr>
        <w:t xml:space="preserve"> has been represented below</w:t>
      </w:r>
      <w:r w:rsidRPr="00EE679A">
        <w:rPr>
          <w:color w:val="1F1F1F"/>
          <w:sz w:val="22"/>
          <w:szCs w:val="22"/>
        </w:rPr>
        <w:t>.</w:t>
      </w:r>
      <w:r w:rsidR="00EE679A">
        <w:rPr>
          <w:color w:val="1F1F1F"/>
        </w:rPr>
        <w:t xml:space="preserve"> </w:t>
      </w:r>
      <w:r w:rsidR="00EE679A" w:rsidRPr="00F00CA0">
        <w:rPr>
          <w:color w:val="1F1F1F"/>
          <w:sz w:val="22"/>
          <w:szCs w:val="22"/>
        </w:rPr>
        <w:t>The longitudinal topological evaluation of the global carbon trade network from 2019 to 2022 reveals a sparse, directed, weighted, and structurally disassortative architecture whose core global connectivity remained fully resilient des</w:t>
      </w:r>
      <w:r w:rsidR="00EE679A">
        <w:rPr>
          <w:color w:val="1F1F1F"/>
          <w:sz w:val="22"/>
          <w:szCs w:val="22"/>
        </w:rPr>
        <w:t>pite exogenous economic shocks.</w:t>
      </w:r>
    </w:p>
    <w:tbl>
      <w:tblPr>
        <w:tblStyle w:val="MediumGrid2-Accent1"/>
        <w:tblW w:w="9428" w:type="dxa"/>
        <w:jc w:val="center"/>
        <w:tblLayout w:type="fixed"/>
        <w:tblLook w:val="04A0"/>
      </w:tblPr>
      <w:tblGrid>
        <w:gridCol w:w="3051"/>
        <w:gridCol w:w="1492"/>
        <w:gridCol w:w="1485"/>
        <w:gridCol w:w="1559"/>
        <w:gridCol w:w="1841"/>
      </w:tblGrid>
      <w:tr w:rsidR="00E37A84" w:rsidRPr="00EE679A" w:rsidTr="00F138D1">
        <w:trPr>
          <w:cnfStyle w:val="100000000000"/>
          <w:trHeight w:val="300"/>
          <w:jc w:val="center"/>
        </w:trPr>
        <w:tc>
          <w:tcPr>
            <w:cnfStyle w:val="001000000100"/>
            <w:tcW w:w="9428" w:type="dxa"/>
            <w:gridSpan w:val="5"/>
            <w:noWrap/>
            <w:hideMark/>
          </w:tcPr>
          <w:p w:rsidR="00E37A84" w:rsidRPr="00F138D1" w:rsidRDefault="00E37A84" w:rsidP="00A01CB2">
            <w:pPr>
              <w:ind w:left="-426" w:right="-421"/>
              <w:jc w:val="center"/>
              <w:rPr>
                <w:rFonts w:ascii="Times New Roman" w:eastAsia="Times New Roman" w:hAnsi="Times New Roman" w:cs="Times New Roman"/>
                <w:bCs w:val="0"/>
                <w:color w:val="1F1F1F"/>
                <w:sz w:val="20"/>
                <w:szCs w:val="20"/>
              </w:rPr>
            </w:pPr>
            <w:r w:rsidRPr="00F138D1">
              <w:rPr>
                <w:rFonts w:ascii="Times New Roman" w:eastAsia="Times New Roman" w:hAnsi="Times New Roman" w:cs="Times New Roman"/>
                <w:bCs w:val="0"/>
                <w:color w:val="1F1F1F"/>
                <w:sz w:val="20"/>
                <w:szCs w:val="20"/>
              </w:rPr>
              <w:t xml:space="preserve">Table 2: </w:t>
            </w:r>
            <w:r w:rsidR="00103ECD" w:rsidRPr="00F138D1">
              <w:rPr>
                <w:rFonts w:ascii="Times New Roman" w:eastAsia="Times New Roman" w:hAnsi="Times New Roman" w:cs="Times New Roman"/>
                <w:bCs w:val="0"/>
                <w:color w:val="1F1F1F"/>
                <w:sz w:val="20"/>
                <w:szCs w:val="20"/>
              </w:rPr>
              <w:t>Topological</w:t>
            </w:r>
            <w:r w:rsidRPr="00F138D1">
              <w:rPr>
                <w:rFonts w:ascii="Times New Roman" w:eastAsia="Times New Roman" w:hAnsi="Times New Roman" w:cs="Times New Roman"/>
                <w:bCs w:val="0"/>
                <w:color w:val="1F1F1F"/>
                <w:sz w:val="20"/>
                <w:szCs w:val="20"/>
              </w:rPr>
              <w:t xml:space="preserve"> Network Properties Metrics Table</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Row names</w:t>
            </w:r>
          </w:p>
        </w:tc>
        <w:tc>
          <w:tcPr>
            <w:tcW w:w="1492" w:type="dxa"/>
            <w:hideMark/>
          </w:tcPr>
          <w:p w:rsidR="00E37A84" w:rsidRPr="00EE679A" w:rsidRDefault="00E37A84" w:rsidP="00A01CB2">
            <w:pPr>
              <w:ind w:left="-426" w:right="-421" w:firstLineChars="100" w:firstLine="201"/>
              <w:jc w:val="center"/>
              <w:cnfStyle w:val="000000100000"/>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2019</w:t>
            </w:r>
          </w:p>
        </w:tc>
        <w:tc>
          <w:tcPr>
            <w:tcW w:w="1485" w:type="dxa"/>
            <w:hideMark/>
          </w:tcPr>
          <w:p w:rsidR="00E37A84" w:rsidRPr="00EE679A" w:rsidRDefault="00E37A84" w:rsidP="00A01CB2">
            <w:pPr>
              <w:ind w:left="-426" w:right="-421" w:firstLineChars="100" w:firstLine="201"/>
              <w:jc w:val="center"/>
              <w:cnfStyle w:val="000000100000"/>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2020</w:t>
            </w:r>
          </w:p>
        </w:tc>
        <w:tc>
          <w:tcPr>
            <w:tcW w:w="1559" w:type="dxa"/>
            <w:hideMark/>
          </w:tcPr>
          <w:p w:rsidR="00E37A84" w:rsidRPr="00EE679A" w:rsidRDefault="00E37A84" w:rsidP="00A01CB2">
            <w:pPr>
              <w:ind w:left="-426" w:right="-421" w:firstLineChars="100" w:firstLine="201"/>
              <w:jc w:val="center"/>
              <w:cnfStyle w:val="000000100000"/>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2021</w:t>
            </w:r>
          </w:p>
        </w:tc>
        <w:tc>
          <w:tcPr>
            <w:tcW w:w="1841" w:type="dxa"/>
            <w:hideMark/>
          </w:tcPr>
          <w:p w:rsidR="00E37A84" w:rsidRPr="00EE679A" w:rsidRDefault="00E37A84" w:rsidP="00A01CB2">
            <w:pPr>
              <w:ind w:left="-426" w:right="-421" w:firstLineChars="100" w:firstLine="201"/>
              <w:jc w:val="center"/>
              <w:cnfStyle w:val="000000100000"/>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2022</w:t>
            </w:r>
          </w:p>
        </w:tc>
      </w:tr>
      <w:tr w:rsidR="00E37A84" w:rsidRPr="00EE679A" w:rsidTr="00F138D1">
        <w:trPr>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Number of nodes</w:t>
            </w:r>
          </w:p>
        </w:tc>
        <w:tc>
          <w:tcPr>
            <w:tcW w:w="1492"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162</w:t>
            </w:r>
          </w:p>
        </w:tc>
        <w:tc>
          <w:tcPr>
            <w:tcW w:w="1485"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154</w:t>
            </w:r>
          </w:p>
        </w:tc>
        <w:tc>
          <w:tcPr>
            <w:tcW w:w="1559"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164</w:t>
            </w:r>
          </w:p>
        </w:tc>
        <w:tc>
          <w:tcPr>
            <w:tcW w:w="1841"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160</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Number of edges</w:t>
            </w:r>
          </w:p>
        </w:tc>
        <w:tc>
          <w:tcPr>
            <w:tcW w:w="1492"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1665</w:t>
            </w:r>
          </w:p>
        </w:tc>
        <w:tc>
          <w:tcPr>
            <w:tcW w:w="1485"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1561</w:t>
            </w:r>
          </w:p>
        </w:tc>
        <w:tc>
          <w:tcPr>
            <w:tcW w:w="1559"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1687</w:t>
            </w:r>
          </w:p>
        </w:tc>
        <w:tc>
          <w:tcPr>
            <w:tcW w:w="1841"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1623</w:t>
            </w:r>
          </w:p>
        </w:tc>
      </w:tr>
      <w:tr w:rsidR="00E37A84" w:rsidRPr="00EE679A" w:rsidTr="00F138D1">
        <w:trPr>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Directed graph</w:t>
            </w:r>
          </w:p>
        </w:tc>
        <w:tc>
          <w:tcPr>
            <w:tcW w:w="1492"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485"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559"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841"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Weighted graph</w:t>
            </w:r>
          </w:p>
        </w:tc>
        <w:tc>
          <w:tcPr>
            <w:tcW w:w="1492"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485"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559"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841"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r>
      <w:tr w:rsidR="00E37A84" w:rsidRPr="00EE679A" w:rsidTr="00F138D1">
        <w:trPr>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Average out-degree</w:t>
            </w:r>
          </w:p>
        </w:tc>
        <w:tc>
          <w:tcPr>
            <w:tcW w:w="1492"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10.27778</w:t>
            </w:r>
          </w:p>
        </w:tc>
        <w:tc>
          <w:tcPr>
            <w:tcW w:w="1485"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10.13636</w:t>
            </w:r>
          </w:p>
        </w:tc>
        <w:tc>
          <w:tcPr>
            <w:tcW w:w="1559"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10.28659</w:t>
            </w:r>
          </w:p>
        </w:tc>
        <w:tc>
          <w:tcPr>
            <w:tcW w:w="1841"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10.14375</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lastRenderedPageBreak/>
              <w:t>Average in-degree</w:t>
            </w:r>
          </w:p>
        </w:tc>
        <w:tc>
          <w:tcPr>
            <w:tcW w:w="1492"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10.27778</w:t>
            </w:r>
          </w:p>
        </w:tc>
        <w:tc>
          <w:tcPr>
            <w:tcW w:w="1485"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10.13636</w:t>
            </w:r>
          </w:p>
        </w:tc>
        <w:tc>
          <w:tcPr>
            <w:tcW w:w="1559"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10.28659</w:t>
            </w:r>
          </w:p>
        </w:tc>
        <w:tc>
          <w:tcPr>
            <w:tcW w:w="1841"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10.14375</w:t>
            </w:r>
          </w:p>
        </w:tc>
      </w:tr>
      <w:tr w:rsidR="00E37A84" w:rsidRPr="00EE679A" w:rsidTr="00F138D1">
        <w:trPr>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Median degree</w:t>
            </w:r>
          </w:p>
        </w:tc>
        <w:tc>
          <w:tcPr>
            <w:tcW w:w="1492"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485"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559"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841"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 xml:space="preserve">Out-degree </w:t>
            </w:r>
            <w:proofErr w:type="spellStart"/>
            <w:r w:rsidRPr="00EE679A">
              <w:rPr>
                <w:rFonts w:ascii="Times New Roman" w:eastAsia="Times New Roman" w:hAnsi="Times New Roman" w:cs="Times New Roman"/>
                <w:b w:val="0"/>
                <w:bCs w:val="0"/>
                <w:color w:val="1F1F1F"/>
                <w:sz w:val="20"/>
                <w:szCs w:val="20"/>
              </w:rPr>
              <w:t>sd</w:t>
            </w:r>
            <w:proofErr w:type="spellEnd"/>
          </w:p>
        </w:tc>
        <w:tc>
          <w:tcPr>
            <w:tcW w:w="1492"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19.55602</w:t>
            </w:r>
          </w:p>
        </w:tc>
        <w:tc>
          <w:tcPr>
            <w:tcW w:w="1485"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18.99435</w:t>
            </w:r>
          </w:p>
        </w:tc>
        <w:tc>
          <w:tcPr>
            <w:tcW w:w="1559"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19.44846</w:t>
            </w:r>
          </w:p>
        </w:tc>
        <w:tc>
          <w:tcPr>
            <w:tcW w:w="1841"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19.12417</w:t>
            </w:r>
          </w:p>
        </w:tc>
      </w:tr>
      <w:tr w:rsidR="00E37A84" w:rsidRPr="00EE679A" w:rsidTr="00F138D1">
        <w:trPr>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 xml:space="preserve">In-degree </w:t>
            </w:r>
            <w:proofErr w:type="spellStart"/>
            <w:r w:rsidRPr="00EE679A">
              <w:rPr>
                <w:rFonts w:ascii="Times New Roman" w:eastAsia="Times New Roman" w:hAnsi="Times New Roman" w:cs="Times New Roman"/>
                <w:b w:val="0"/>
                <w:bCs w:val="0"/>
                <w:color w:val="1F1F1F"/>
                <w:sz w:val="20"/>
                <w:szCs w:val="20"/>
              </w:rPr>
              <w:t>sd</w:t>
            </w:r>
            <w:proofErr w:type="spellEnd"/>
          </w:p>
        </w:tc>
        <w:tc>
          <w:tcPr>
            <w:tcW w:w="1492"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9.337861</w:t>
            </w:r>
          </w:p>
        </w:tc>
        <w:tc>
          <w:tcPr>
            <w:tcW w:w="1485"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9.382272</w:t>
            </w:r>
          </w:p>
        </w:tc>
        <w:tc>
          <w:tcPr>
            <w:tcW w:w="1559"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9.89315</w:t>
            </w:r>
          </w:p>
        </w:tc>
        <w:tc>
          <w:tcPr>
            <w:tcW w:w="1841"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9.466157</w:t>
            </w:r>
          </w:p>
        </w:tc>
      </w:tr>
      <w:tr w:rsidR="00E37A84" w:rsidRPr="00EE679A" w:rsidTr="00F138D1">
        <w:trPr>
          <w:cnfStyle w:val="000000100000"/>
          <w:trHeight w:val="288"/>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 xml:space="preserve">In-degree </w:t>
            </w:r>
            <w:proofErr w:type="spellStart"/>
            <w:r w:rsidRPr="00EE679A">
              <w:rPr>
                <w:rFonts w:ascii="Times New Roman" w:eastAsia="Times New Roman" w:hAnsi="Times New Roman" w:cs="Times New Roman"/>
                <w:b w:val="0"/>
                <w:bCs w:val="0"/>
                <w:color w:val="1F1F1F"/>
                <w:sz w:val="20"/>
                <w:szCs w:val="20"/>
              </w:rPr>
              <w:t>coef</w:t>
            </w:r>
            <w:proofErr w:type="spellEnd"/>
            <w:r w:rsidRPr="00EE679A">
              <w:rPr>
                <w:rFonts w:ascii="Times New Roman" w:eastAsia="Times New Roman" w:hAnsi="Times New Roman" w:cs="Times New Roman"/>
                <w:b w:val="0"/>
                <w:bCs w:val="0"/>
                <w:color w:val="1F1F1F"/>
                <w:sz w:val="20"/>
                <w:szCs w:val="20"/>
              </w:rPr>
              <w:t>. of variation</w:t>
            </w:r>
          </w:p>
        </w:tc>
        <w:tc>
          <w:tcPr>
            <w:tcW w:w="1492"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1.902748</w:t>
            </w:r>
          </w:p>
        </w:tc>
        <w:tc>
          <w:tcPr>
            <w:tcW w:w="1485"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1.873882</w:t>
            </w:r>
          </w:p>
        </w:tc>
        <w:tc>
          <w:tcPr>
            <w:tcW w:w="1559"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1.890662</w:t>
            </w:r>
          </w:p>
        </w:tc>
        <w:tc>
          <w:tcPr>
            <w:tcW w:w="1841"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1.885316</w:t>
            </w:r>
          </w:p>
        </w:tc>
      </w:tr>
      <w:tr w:rsidR="00E37A84" w:rsidRPr="00EE679A" w:rsidTr="00F138D1">
        <w:trPr>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Density</w:t>
            </w:r>
          </w:p>
        </w:tc>
        <w:tc>
          <w:tcPr>
            <w:tcW w:w="1492"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0.06383713</w:t>
            </w:r>
          </w:p>
        </w:tc>
        <w:tc>
          <w:tcPr>
            <w:tcW w:w="1485"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0.06625074</w:t>
            </w:r>
          </w:p>
        </w:tc>
        <w:tc>
          <w:tcPr>
            <w:tcW w:w="1559"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0.06310789</w:t>
            </w:r>
          </w:p>
        </w:tc>
        <w:tc>
          <w:tcPr>
            <w:tcW w:w="1841"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0.0679717</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Correlation</w:t>
            </w:r>
          </w:p>
        </w:tc>
        <w:tc>
          <w:tcPr>
            <w:tcW w:w="1492"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0.8329639</w:t>
            </w:r>
          </w:p>
        </w:tc>
        <w:tc>
          <w:tcPr>
            <w:tcW w:w="1485"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0.8241037</w:t>
            </w:r>
          </w:p>
        </w:tc>
        <w:tc>
          <w:tcPr>
            <w:tcW w:w="1559"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0.8292619</w:t>
            </w:r>
          </w:p>
        </w:tc>
        <w:tc>
          <w:tcPr>
            <w:tcW w:w="1841"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0.8489287</w:t>
            </w:r>
          </w:p>
        </w:tc>
      </w:tr>
      <w:tr w:rsidR="00E37A84" w:rsidRPr="00EE679A" w:rsidTr="00F138D1">
        <w:trPr>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Average weight</w:t>
            </w:r>
          </w:p>
        </w:tc>
        <w:tc>
          <w:tcPr>
            <w:tcW w:w="1492"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2721.32</w:t>
            </w:r>
          </w:p>
        </w:tc>
        <w:tc>
          <w:tcPr>
            <w:tcW w:w="1485"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2241.285</w:t>
            </w:r>
          </w:p>
        </w:tc>
        <w:tc>
          <w:tcPr>
            <w:tcW w:w="1559"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3076.031</w:t>
            </w:r>
          </w:p>
        </w:tc>
        <w:tc>
          <w:tcPr>
            <w:tcW w:w="1841"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3710.084</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Global transitivity</w:t>
            </w:r>
          </w:p>
        </w:tc>
        <w:tc>
          <w:tcPr>
            <w:tcW w:w="1492"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0.4190517</w:t>
            </w:r>
          </w:p>
        </w:tc>
        <w:tc>
          <w:tcPr>
            <w:tcW w:w="1485"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0.4270659</w:t>
            </w:r>
          </w:p>
        </w:tc>
        <w:tc>
          <w:tcPr>
            <w:tcW w:w="1559"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0.4360475</w:t>
            </w:r>
          </w:p>
        </w:tc>
        <w:tc>
          <w:tcPr>
            <w:tcW w:w="1841"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0.4220433</w:t>
            </w:r>
          </w:p>
        </w:tc>
      </w:tr>
      <w:tr w:rsidR="00E37A84" w:rsidRPr="00EE679A" w:rsidTr="00F138D1">
        <w:trPr>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Edge reciprocity</w:t>
            </w:r>
          </w:p>
        </w:tc>
        <w:tc>
          <w:tcPr>
            <w:tcW w:w="1492"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0.4456456</w:t>
            </w:r>
          </w:p>
        </w:tc>
        <w:tc>
          <w:tcPr>
            <w:tcW w:w="1485"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0.4420243</w:t>
            </w:r>
          </w:p>
        </w:tc>
        <w:tc>
          <w:tcPr>
            <w:tcW w:w="1559"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0.4516894</w:t>
            </w:r>
          </w:p>
        </w:tc>
        <w:tc>
          <w:tcPr>
            <w:tcW w:w="1841"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0.4571781</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Dyad reciprocity</w:t>
            </w:r>
          </w:p>
        </w:tc>
        <w:tc>
          <w:tcPr>
            <w:tcW w:w="1492"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0.2867079</w:t>
            </w:r>
          </w:p>
        </w:tc>
        <w:tc>
          <w:tcPr>
            <w:tcW w:w="1485"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0.2837171</w:t>
            </w:r>
          </w:p>
        </w:tc>
        <w:tc>
          <w:tcPr>
            <w:tcW w:w="1559"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0.2917305</w:t>
            </w:r>
          </w:p>
        </w:tc>
        <w:tc>
          <w:tcPr>
            <w:tcW w:w="1841"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0.2963259</w:t>
            </w:r>
          </w:p>
        </w:tc>
      </w:tr>
      <w:tr w:rsidR="00E37A84" w:rsidRPr="00EE679A" w:rsidTr="00F138D1">
        <w:trPr>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K-connectivity</w:t>
            </w:r>
          </w:p>
        </w:tc>
        <w:tc>
          <w:tcPr>
            <w:tcW w:w="1492"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485"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559"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841"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Components</w:t>
            </w:r>
          </w:p>
        </w:tc>
        <w:tc>
          <w:tcPr>
            <w:tcW w:w="1492"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485"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559"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841"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r>
      <w:tr w:rsidR="00E37A84" w:rsidRPr="00EE679A" w:rsidTr="00F138D1">
        <w:trPr>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Assortativity</w:t>
            </w:r>
          </w:p>
        </w:tc>
        <w:tc>
          <w:tcPr>
            <w:tcW w:w="1492"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-0.1674547</w:t>
            </w:r>
          </w:p>
        </w:tc>
        <w:tc>
          <w:tcPr>
            <w:tcW w:w="1485"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-0.1965751</w:t>
            </w:r>
          </w:p>
        </w:tc>
        <w:tc>
          <w:tcPr>
            <w:tcW w:w="1559"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-0.1966729</w:t>
            </w:r>
          </w:p>
        </w:tc>
        <w:tc>
          <w:tcPr>
            <w:tcW w:w="1841" w:type="dxa"/>
            <w:hideMark/>
          </w:tcPr>
          <w:p w:rsidR="00E37A84" w:rsidRPr="00EE679A" w:rsidRDefault="00E37A84" w:rsidP="00A01CB2">
            <w:pPr>
              <w:ind w:left="-426" w:right="-421" w:firstLineChars="100" w:firstLine="200"/>
              <w:jc w:val="center"/>
              <w:cnfStyle w:val="0000000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-0.1918119</w:t>
            </w:r>
          </w:p>
        </w:tc>
      </w:tr>
      <w:tr w:rsidR="00E37A84" w:rsidRPr="00EE679A" w:rsidTr="00F138D1">
        <w:trPr>
          <w:cnfStyle w:val="000000100000"/>
          <w:trHeight w:val="300"/>
          <w:jc w:val="center"/>
        </w:trPr>
        <w:tc>
          <w:tcPr>
            <w:cnfStyle w:val="001000000000"/>
            <w:tcW w:w="3051" w:type="dxa"/>
            <w:hideMark/>
          </w:tcPr>
          <w:p w:rsidR="00E37A84" w:rsidRPr="00EE679A" w:rsidRDefault="00E37A84" w:rsidP="00A01CB2">
            <w:pPr>
              <w:ind w:left="-426" w:right="-421" w:firstLineChars="100" w:firstLine="200"/>
              <w:jc w:val="center"/>
              <w:rPr>
                <w:rFonts w:ascii="Times New Roman" w:eastAsia="Times New Roman" w:hAnsi="Times New Roman" w:cs="Times New Roman"/>
                <w:b w:val="0"/>
                <w:bCs w:val="0"/>
                <w:color w:val="1F1F1F"/>
                <w:sz w:val="20"/>
                <w:szCs w:val="20"/>
              </w:rPr>
            </w:pPr>
            <w:r w:rsidRPr="00EE679A">
              <w:rPr>
                <w:rFonts w:ascii="Times New Roman" w:eastAsia="Times New Roman" w:hAnsi="Times New Roman" w:cs="Times New Roman"/>
                <w:b w:val="0"/>
                <w:bCs w:val="0"/>
                <w:color w:val="1F1F1F"/>
                <w:sz w:val="20"/>
                <w:szCs w:val="20"/>
              </w:rPr>
              <w:t>Number of cliques</w:t>
            </w:r>
          </w:p>
        </w:tc>
        <w:tc>
          <w:tcPr>
            <w:tcW w:w="1492"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w:t>
            </w:r>
          </w:p>
        </w:tc>
        <w:tc>
          <w:tcPr>
            <w:tcW w:w="1485"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w:t>
            </w:r>
          </w:p>
        </w:tc>
        <w:tc>
          <w:tcPr>
            <w:tcW w:w="1559"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w:t>
            </w:r>
          </w:p>
        </w:tc>
        <w:tc>
          <w:tcPr>
            <w:tcW w:w="1841" w:type="dxa"/>
            <w:hideMark/>
          </w:tcPr>
          <w:p w:rsidR="00E37A84" w:rsidRPr="00EE679A" w:rsidRDefault="00E37A84" w:rsidP="00A01CB2">
            <w:pPr>
              <w:ind w:left="-426" w:right="-421" w:firstLineChars="100" w:firstLine="200"/>
              <w:jc w:val="center"/>
              <w:cnfStyle w:val="000000100000"/>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w:t>
            </w:r>
          </w:p>
        </w:tc>
      </w:tr>
    </w:tbl>
    <w:p w:rsidR="00F56890" w:rsidRPr="00F56890" w:rsidRDefault="00F56890" w:rsidP="00A01CB2">
      <w:pPr>
        <w:spacing w:line="240" w:lineRule="auto"/>
        <w:ind w:left="-426" w:right="-421"/>
        <w:jc w:val="center"/>
        <w:rPr>
          <w:rFonts w:ascii="Times New Roman" w:eastAsia="Times New Roman" w:hAnsi="Times New Roman" w:cs="Times New Roman"/>
          <w:i/>
        </w:rPr>
      </w:pPr>
      <w:r w:rsidRPr="00F56890">
        <w:rPr>
          <w:rFonts w:ascii="Times New Roman" w:hAnsi="Times New Roman" w:cs="Times New Roman"/>
          <w:i/>
        </w:rPr>
        <w:t xml:space="preserve">Source: </w:t>
      </w:r>
      <w:r w:rsidR="004C4398" w:rsidRPr="004C4398">
        <w:rPr>
          <w:rFonts w:ascii="Times New Roman" w:hAnsi="Times New Roman" w:cs="Times New Roman"/>
          <w:i/>
        </w:rPr>
        <w:t>Compiled by the author using data from the WITS database</w:t>
      </w:r>
      <w:r>
        <w:rPr>
          <w:rFonts w:ascii="Times New Roman" w:hAnsi="Times New Roman" w:cs="Times New Roman"/>
          <w:i/>
        </w:rPr>
        <w:t xml:space="preserve"> and R</w:t>
      </w:r>
      <w:r w:rsidRPr="00F56890">
        <w:rPr>
          <w:rFonts w:ascii="Times New Roman" w:hAnsi="Times New Roman" w:cs="Times New Roman"/>
          <w:i/>
        </w:rPr>
        <w:t>.</w:t>
      </w:r>
    </w:p>
    <w:p w:rsidR="00C377A3" w:rsidRPr="00C377A3" w:rsidRDefault="00C377A3" w:rsidP="00C377A3">
      <w:pPr>
        <w:spacing w:line="240" w:lineRule="auto"/>
        <w:ind w:left="-426" w:right="-421"/>
        <w:jc w:val="both"/>
        <w:rPr>
          <w:rFonts w:ascii="Times New Roman" w:hAnsi="Times New Roman" w:cs="Times New Roman"/>
        </w:rPr>
      </w:pPr>
      <w:r w:rsidRPr="00C377A3">
        <w:rPr>
          <w:rFonts w:ascii="Times New Roman" w:hAnsi="Times New Roman" w:cs="Times New Roman"/>
        </w:rPr>
        <w:t>The number of nodes is dictated by the number of countries or economies that participated in international carbon trading during a given year. For example, within the confines of international carbon trading, the participation of 154-164 countries or economies can be observed. However, the COVID-19 pandemic resulted in a significant reduction in the number of nodes in 2020, which had a negative impact on international trade and carbon trading in particular. Nevertheless, in 2021, carbon trading returned to previous levels as restrictions were lifted in most countries, but the number of nodes decreased slightly in 2022. Overall, it is possible to conclude that the carbon trading network is rather resistant to crises, and its overall structure remains more or less stable throughout the years of observation. The edges of the graph depict international relationships as they existed between countries that participated in carbon trading. Over 1,600 connections can be observed, which implies the high level of connectivity between nodes. International trading was significantly impacted by the COVID-19 pandemic, which is reflected in the number of edges, which dropped below 1,600 in 2020. However, in 2021, the number of edges regained its previous level, thus indicating the resilience of international relationships to the challenges posed by the pandemic. By contrast, the number of edges in 2022 is lower than in 2021, which suggests the presence of a slight contraction in international trade.</w:t>
      </w:r>
    </w:p>
    <w:p w:rsidR="00C377A3" w:rsidRDefault="00C377A3" w:rsidP="00C377A3">
      <w:pPr>
        <w:spacing w:line="240" w:lineRule="auto"/>
        <w:ind w:left="-426" w:right="-421"/>
        <w:jc w:val="both"/>
        <w:rPr>
          <w:rFonts w:ascii="Times New Roman" w:eastAsia="Times New Roman" w:hAnsi="Times New Roman" w:cs="Times New Roman"/>
          <w:sz w:val="24"/>
          <w:szCs w:val="24"/>
        </w:rPr>
      </w:pPr>
      <w:r w:rsidRPr="00C377A3">
        <w:rPr>
          <w:rFonts w:ascii="Times New Roman" w:hAnsi="Times New Roman" w:cs="Times New Roman"/>
        </w:rPr>
        <w:t>The edges in the graph are directed, which implies the existence of one-way carbon transfer between nodes. In other words, edges represent international trade of carbon embodied products between nodes. It is noticeable that each node has a different number of imports and exports, which suggests the complexity of the system of international carbon trading. Directionality is of immense importance because it allows researchers to observe the flow of carbon from one economy to another. Additionally, the graph includes weights that allow quantifying the volume of carbon trading between nodes. It is necessary to note that weights are different for different edges, which reflects the volume of trade between various pairs of economies. It is possible to hypothesize that the larger the volume of trade is, the higher the weight of an edge will be.</w:t>
      </w:r>
      <w:r>
        <w:rPr>
          <w:rFonts w:ascii="Times New Roman" w:eastAsia="Times New Roman" w:hAnsi="Times New Roman" w:cs="Times New Roman"/>
        </w:rPr>
        <w:t xml:space="preserve"> </w:t>
      </w:r>
      <w:r w:rsidR="00DB09A5" w:rsidRPr="00DB09A5">
        <w:rPr>
          <w:rFonts w:ascii="Times New Roman" w:eastAsia="Times New Roman" w:hAnsi="Times New Roman" w:cs="Times New Roman"/>
        </w:rPr>
        <w:t xml:space="preserve">On average, each exporting country traded with ten importing countries, implying that export diversification was reasonably high, even during the pandemic period. At the same time, each importing nation purchased carbon-intensive goods from ten exporting countries on average. As the network is directed, in-degree (imports) and out-degree (exports) are separate variables, but their similarity demonstrates that the network is balanced. Six trading partners on average and the median of the degree equals six, which implies that half of the </w:t>
      </w:r>
      <w:proofErr w:type="gramStart"/>
      <w:r w:rsidR="00DB09A5" w:rsidRPr="00DB09A5">
        <w:rPr>
          <w:rFonts w:ascii="Times New Roman" w:eastAsia="Times New Roman" w:hAnsi="Times New Roman" w:cs="Times New Roman"/>
        </w:rPr>
        <w:t>countries</w:t>
      </w:r>
      <w:proofErr w:type="gramEnd"/>
      <w:r w:rsidR="00DB09A5" w:rsidRPr="00DB09A5">
        <w:rPr>
          <w:rFonts w:ascii="Times New Roman" w:eastAsia="Times New Roman" w:hAnsi="Times New Roman" w:cs="Times New Roman"/>
        </w:rPr>
        <w:t xml:space="preserve"> have six or fewer partners for imports/exports. The average degree is ten, suggesting that the degree distribution follows a positively skewed distribution with a large number of countries with a high degree. Moreover, the standard deviation is quite high, which supports the statement above. In other </w:t>
      </w:r>
      <w:r w:rsidR="00DB09A5" w:rsidRPr="00DB09A5">
        <w:rPr>
          <w:rFonts w:ascii="Times New Roman" w:eastAsia="Times New Roman" w:hAnsi="Times New Roman" w:cs="Times New Roman"/>
        </w:rPr>
        <w:lastRenderedPageBreak/>
        <w:t>words, while most countries traded carbon-intensive goods with a limited number of partners, several countries maintained extensive trade relations. Export connections were relatively diverse, although a few major exporters accounted for a significant proportion of total exports. For imports, the range is lower, while the coefficient of variation is moderately high (approximately 1.9). Thus, the number of import connections was different for different countries, and major exporters sold carbon-intensive goods to many importers. Finally, the density is low (approximately 6.5%), which implies that countries only traded with a small proportion of economically viable countries. There is a strong positive correlation (&gt; 0.82) between imports and exports, which suggests that countries with a significant number of export connections also have a significant number of import connections on average. The mean trade weight was relatively high during the pandemic period but decreased significantly during the pandemic and peaked in 2022. As a result, the number of pandemic-related connections was lower than before, but trade intensity was high. The global transitivity is moderately high (approximately 0.42), implying that, on average, there are some connections among a country’s partners, suggesting regional economic cooperation during the pandemic. Approximately 45 percent of relationships are reciprocal, which suggests that countries are increasingly dependent on each other and, therefore, the international economy tends to be more integrated.</w:t>
      </w:r>
      <w:r>
        <w:rPr>
          <w:rFonts w:ascii="Times New Roman" w:eastAsia="Times New Roman" w:hAnsi="Times New Roman" w:cs="Times New Roman"/>
          <w:sz w:val="24"/>
          <w:szCs w:val="24"/>
        </w:rPr>
        <w:t xml:space="preserve"> </w:t>
      </w:r>
    </w:p>
    <w:p w:rsidR="0008208E" w:rsidRPr="00DB09A5" w:rsidRDefault="004C4398" w:rsidP="00DB09A5">
      <w:pPr>
        <w:spacing w:line="240" w:lineRule="auto"/>
        <w:ind w:left="-426" w:right="-42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7696" behindDoc="0" locked="0" layoutInCell="1" allowOverlap="1">
            <wp:simplePos x="0" y="0"/>
            <wp:positionH relativeFrom="column">
              <wp:posOffset>1504950</wp:posOffset>
            </wp:positionH>
            <wp:positionV relativeFrom="paragraph">
              <wp:posOffset>2586355</wp:posOffset>
            </wp:positionV>
            <wp:extent cx="2937510" cy="2804160"/>
            <wp:effectExtent l="19050" t="0" r="0" b="0"/>
            <wp:wrapTopAndBottom/>
            <wp:docPr id="1" name="Picture 0" descr="networkcarb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carbon.jpg"/>
                    <pic:cNvPicPr/>
                  </pic:nvPicPr>
                  <pic:blipFill>
                    <a:blip r:embed="rId169" cstate="print"/>
                    <a:srcRect t="4502"/>
                    <a:stretch>
                      <a:fillRect/>
                    </a:stretch>
                  </pic:blipFill>
                  <pic:spPr>
                    <a:xfrm>
                      <a:off x="0" y="0"/>
                      <a:ext cx="2937510" cy="2804160"/>
                    </a:xfrm>
                    <a:prstGeom prst="rect">
                      <a:avLst/>
                    </a:prstGeom>
                  </pic:spPr>
                </pic:pic>
              </a:graphicData>
            </a:graphic>
          </wp:anchor>
        </w:drawing>
      </w:r>
      <w:r w:rsidR="00DB09A5" w:rsidRPr="00DB09A5">
        <w:rPr>
          <w:rFonts w:ascii="Times New Roman" w:eastAsia="Times New Roman" w:hAnsi="Times New Roman" w:cs="Times New Roman"/>
          <w:sz w:val="24"/>
          <w:szCs w:val="24"/>
        </w:rPr>
        <w:t xml:space="preserve">The dyad reciprocity is 0.29, meaning that nearly a third of all bilateral relationships are reciprocal, which implies that the level of trade between country pairs is substantial. Moreover, the value was increasing during the period under consideration, which suggests that the countries involved are integrating economically. The k-connectivity score of the network is 0, which implies that the network is connected but not strongly connected, meaning that there are countries which act as bridges and without which the network would become disconnected. The network is integrated as there is one connected component, meaning that all countries are connected with each other directly or indirectly. The negative value of assortativity implies that the network is disassortative, meaning that countries with the highest connectivity tend to be linked with the nodes with the lowest connectivity, which is typical for the majority of real-world networks. The network exhibits a hub-and-spoke structure, which implies that it is highly integrated but also vulnerable because the flow of goods depends on the critical countries. The network contains 18-19 cliques, which implies that there </w:t>
      </w:r>
      <w:proofErr w:type="gramStart"/>
      <w:r w:rsidR="00DB09A5" w:rsidRPr="00DB09A5">
        <w:rPr>
          <w:rFonts w:ascii="Times New Roman" w:eastAsia="Times New Roman" w:hAnsi="Times New Roman" w:cs="Times New Roman"/>
          <w:sz w:val="24"/>
          <w:szCs w:val="24"/>
        </w:rPr>
        <w:t>is</w:t>
      </w:r>
      <w:proofErr w:type="gramEnd"/>
      <w:r w:rsidR="00DB09A5" w:rsidRPr="00DB09A5">
        <w:rPr>
          <w:rFonts w:ascii="Times New Roman" w:eastAsia="Times New Roman" w:hAnsi="Times New Roman" w:cs="Times New Roman"/>
          <w:sz w:val="24"/>
          <w:szCs w:val="24"/>
        </w:rPr>
        <w:t xml:space="preserve"> a substantial number of groups of countries which are fully integrated with each other, which may indicate the presence of regional blocs or economic unions.</w:t>
      </w:r>
    </w:p>
    <w:p w:rsidR="006D128A" w:rsidRPr="006D128A" w:rsidRDefault="006D128A" w:rsidP="00A01CB2">
      <w:pPr>
        <w:spacing w:after="0" w:line="240" w:lineRule="auto"/>
        <w:ind w:left="-426" w:right="-421"/>
        <w:jc w:val="center"/>
        <w:rPr>
          <w:rFonts w:ascii="Times New Roman" w:eastAsia="Times New Roman" w:hAnsi="Times New Roman" w:cs="Times New Roman"/>
          <w:sz w:val="20"/>
          <w:szCs w:val="20"/>
        </w:rPr>
      </w:pPr>
      <w:r w:rsidRPr="006D128A">
        <w:rPr>
          <w:rFonts w:ascii="Times New Roman" w:eastAsia="Times New Roman" w:hAnsi="Times New Roman" w:cs="Times New Roman"/>
          <w:sz w:val="20"/>
          <w:szCs w:val="20"/>
        </w:rPr>
        <w:t xml:space="preserve">Source: </w:t>
      </w:r>
      <w:r w:rsidR="004C4398" w:rsidRPr="004C4398">
        <w:rPr>
          <w:rFonts w:ascii="Times New Roman" w:hAnsi="Times New Roman" w:cs="Times New Roman"/>
          <w:i/>
        </w:rPr>
        <w:t>Compiled by the author using data from the WITS database</w:t>
      </w:r>
      <w:r w:rsidR="004C4398" w:rsidRPr="006D128A">
        <w:rPr>
          <w:rFonts w:ascii="Times New Roman" w:hAnsi="Times New Roman" w:cs="Times New Roman"/>
          <w:i/>
          <w:sz w:val="20"/>
          <w:szCs w:val="20"/>
        </w:rPr>
        <w:t xml:space="preserve"> </w:t>
      </w:r>
      <w:r w:rsidRPr="006D128A">
        <w:rPr>
          <w:rFonts w:ascii="Times New Roman" w:hAnsi="Times New Roman" w:cs="Times New Roman"/>
          <w:i/>
          <w:sz w:val="20"/>
          <w:szCs w:val="20"/>
        </w:rPr>
        <w:t>and R</w:t>
      </w:r>
    </w:p>
    <w:p w:rsidR="00AA767F" w:rsidRDefault="006D128A" w:rsidP="00A01CB2">
      <w:pPr>
        <w:spacing w:after="0" w:line="240" w:lineRule="auto"/>
        <w:ind w:left="-426" w:right="-421"/>
        <w:jc w:val="center"/>
        <w:rPr>
          <w:rFonts w:ascii="Times New Roman" w:eastAsia="Times New Roman" w:hAnsi="Times New Roman" w:cs="Times New Roman"/>
        </w:rPr>
      </w:pPr>
      <w:r>
        <w:rPr>
          <w:rFonts w:ascii="Times New Roman" w:eastAsia="Times New Roman" w:hAnsi="Times New Roman" w:cs="Times New Roman"/>
        </w:rPr>
        <w:t>Figure 2: International Carbon Trade Network for an average of 4 years</w:t>
      </w:r>
    </w:p>
    <w:p w:rsidR="00DB09A5" w:rsidRPr="00EE679A" w:rsidRDefault="00DB09A5" w:rsidP="00A01CB2">
      <w:pPr>
        <w:spacing w:after="0" w:line="240" w:lineRule="auto"/>
        <w:ind w:left="-426" w:right="-421"/>
        <w:jc w:val="center"/>
        <w:rPr>
          <w:rFonts w:ascii="Times New Roman" w:eastAsia="Times New Roman" w:hAnsi="Times New Roman" w:cs="Times New Roman"/>
        </w:rPr>
      </w:pPr>
    </w:p>
    <w:p w:rsidR="00DB09A5" w:rsidRPr="00DB09A5" w:rsidRDefault="00DB09A5" w:rsidP="00DB09A5">
      <w:pPr>
        <w:spacing w:after="0" w:line="240" w:lineRule="auto"/>
        <w:ind w:left="-426" w:right="-421"/>
        <w:jc w:val="both"/>
        <w:rPr>
          <w:rFonts w:ascii="Times New Roman" w:eastAsia="Times New Roman" w:hAnsi="Times New Roman" w:cs="Times New Roman"/>
        </w:rPr>
      </w:pPr>
      <w:r w:rsidRPr="00DB09A5">
        <w:rPr>
          <w:rFonts w:ascii="Times New Roman" w:eastAsia="Times New Roman" w:hAnsi="Times New Roman" w:cs="Times New Roman"/>
        </w:rPr>
        <w:t>Overall, the results presented in Figure 2 highlight the global scale-free nature of the ICTN with a clear predominance of hubs. Moreover, the analysis revealed the network’s structural stability during the period of 2019-2022. It can be seen in the comparable number of nodes and edges, as well as the similar values of average degree. Thus, despite pandemic-related restrictions, the level of integration and participation in trading remained high in 2020. Then, the increased average trade weight indicates a fast recovery from COVID-19 challenges.</w:t>
      </w:r>
    </w:p>
    <w:p w:rsidR="00DB09A5" w:rsidRDefault="00DB09A5" w:rsidP="00DB09A5">
      <w:pPr>
        <w:spacing w:after="0" w:line="240" w:lineRule="auto"/>
        <w:ind w:left="-426" w:right="-421"/>
        <w:jc w:val="both"/>
        <w:rPr>
          <w:rFonts w:ascii="Times New Roman" w:hAnsi="Times New Roman" w:cs="Times New Roman"/>
          <w:b/>
          <w:lang w:val="en-IN"/>
        </w:rPr>
      </w:pPr>
      <w:r w:rsidRPr="00DB09A5">
        <w:rPr>
          <w:rFonts w:ascii="Times New Roman" w:eastAsia="Times New Roman" w:hAnsi="Times New Roman" w:cs="Times New Roman"/>
        </w:rPr>
        <w:t xml:space="preserve">It is worth noting that, despite the network’s resilience to shocks and high connectivity, its dependency on a few major economies makes it vulnerable to risks. In this regard, the network structure resembles the organization of the global production and trade network. In particular, the dominance of hubs suggests that major economic powers are central to orchestrating international carbon-embodied trade. Last but not least, the ICTN configuration is similar to many international trade networks reported in the literature. With a few hubs integrating a large number of low-connected economies, the ICTN exhibits traits of low density, high degree heterogeneity, moderate clustering, strong reciprocity, and negative assortativity. The </w:t>
      </w:r>
      <w:r w:rsidR="00707A37">
        <w:rPr>
          <w:rFonts w:ascii="Times New Roman" w:eastAsia="Times New Roman" w:hAnsi="Times New Roman" w:cs="Times New Roman"/>
        </w:rPr>
        <w:t>existence</w:t>
      </w:r>
      <w:r w:rsidRPr="00DB09A5">
        <w:rPr>
          <w:rFonts w:ascii="Times New Roman" w:eastAsia="Times New Roman" w:hAnsi="Times New Roman" w:cs="Times New Roman"/>
        </w:rPr>
        <w:t xml:space="preserve"> of a </w:t>
      </w:r>
      <w:r w:rsidR="00707A37">
        <w:rPr>
          <w:rFonts w:ascii="Times New Roman" w:eastAsia="Times New Roman" w:hAnsi="Times New Roman" w:cs="Times New Roman"/>
        </w:rPr>
        <w:t>sole</w:t>
      </w:r>
      <w:r w:rsidRPr="00DB09A5">
        <w:rPr>
          <w:rFonts w:ascii="Times New Roman" w:eastAsia="Times New Roman" w:hAnsi="Times New Roman" w:cs="Times New Roman"/>
        </w:rPr>
        <w:t xml:space="preserve"> connected component and cliques implies the existence of a global carbon market with a number of regional trading blocs.</w:t>
      </w:r>
    </w:p>
    <w:p w:rsidR="00DB09A5" w:rsidRDefault="00DB09A5" w:rsidP="00DB09A5">
      <w:pPr>
        <w:spacing w:after="0" w:line="240" w:lineRule="auto"/>
        <w:ind w:left="-426" w:right="-421"/>
        <w:rPr>
          <w:rFonts w:ascii="Times New Roman" w:hAnsi="Times New Roman" w:cs="Times New Roman"/>
          <w:b/>
          <w:lang w:val="en-IN"/>
        </w:rPr>
      </w:pPr>
    </w:p>
    <w:p w:rsidR="0079700C" w:rsidRPr="00C17DCF" w:rsidRDefault="00E370CC" w:rsidP="00DB09A5">
      <w:pPr>
        <w:spacing w:line="240" w:lineRule="auto"/>
        <w:ind w:left="-426" w:right="-421"/>
        <w:rPr>
          <w:rFonts w:ascii="Times New Roman" w:hAnsi="Times New Roman" w:cs="Times New Roman"/>
          <w:b/>
          <w:lang w:val="en-IN"/>
        </w:rPr>
      </w:pPr>
      <w:r w:rsidRPr="00C17DCF">
        <w:rPr>
          <w:rFonts w:ascii="Times New Roman" w:hAnsi="Times New Roman" w:cs="Times New Roman"/>
          <w:b/>
          <w:lang w:val="en-IN"/>
        </w:rPr>
        <w:t>4.2 Exponential Random Graphs Model (ERGM)</w:t>
      </w:r>
    </w:p>
    <w:p w:rsidR="000B608C" w:rsidRPr="00F00CA0" w:rsidRDefault="00466299" w:rsidP="00A01CB2">
      <w:pPr>
        <w:spacing w:line="240" w:lineRule="auto"/>
        <w:ind w:left="-426" w:right="-421"/>
        <w:rPr>
          <w:rFonts w:ascii="Times New Roman" w:hAnsi="Times New Roman" w:cs="Times New Roman"/>
          <w:lang w:val="en-IN"/>
        </w:rPr>
      </w:pPr>
      <w:r>
        <w:rPr>
          <w:rFonts w:ascii="Times New Roman" w:hAnsi="Times New Roman" w:cs="Times New Roman"/>
          <w:lang w:val="en-IN"/>
        </w:rPr>
        <w:t>A</w:t>
      </w:r>
      <w:r w:rsidR="00E370CC" w:rsidRPr="00F00CA0">
        <w:rPr>
          <w:rFonts w:ascii="Times New Roman" w:hAnsi="Times New Roman" w:cs="Times New Roman"/>
          <w:lang w:val="en-IN"/>
        </w:rPr>
        <w:t>n integrated analysis of the Exponential Random Graph Model (ERGM) results across the four-year obser</w:t>
      </w:r>
      <w:r>
        <w:rPr>
          <w:rFonts w:ascii="Times New Roman" w:hAnsi="Times New Roman" w:cs="Times New Roman"/>
          <w:lang w:val="en-IN"/>
        </w:rPr>
        <w:t xml:space="preserve">vation period (2019–2022) </w:t>
      </w:r>
      <w:r w:rsidR="00E370CC" w:rsidRPr="00F00CA0">
        <w:rPr>
          <w:rFonts w:ascii="Times New Roman" w:hAnsi="Times New Roman" w:cs="Times New Roman"/>
          <w:lang w:val="en-IN"/>
        </w:rPr>
        <w:t>synthesis brings together the individual yearly empirical estimations into a cohesive academi</w:t>
      </w:r>
      <w:r w:rsidR="00D02861">
        <w:rPr>
          <w:rFonts w:ascii="Times New Roman" w:hAnsi="Times New Roman" w:cs="Times New Roman"/>
          <w:lang w:val="en-IN"/>
        </w:rPr>
        <w:t xml:space="preserve">c discussion suitable for the </w:t>
      </w:r>
      <w:r w:rsidR="00E370CC" w:rsidRPr="00F00CA0">
        <w:rPr>
          <w:rFonts w:ascii="Times New Roman" w:hAnsi="Times New Roman" w:cs="Times New Roman"/>
          <w:lang w:val="en-IN"/>
        </w:rPr>
        <w:t>Resul</w:t>
      </w:r>
      <w:r w:rsidR="00D02861">
        <w:rPr>
          <w:rFonts w:ascii="Times New Roman" w:hAnsi="Times New Roman" w:cs="Times New Roman"/>
          <w:lang w:val="en-IN"/>
        </w:rPr>
        <w:t>ts and Discussion</w:t>
      </w:r>
      <w:r w:rsidR="00E370CC" w:rsidRPr="00F00CA0">
        <w:rPr>
          <w:rFonts w:ascii="Times New Roman" w:hAnsi="Times New Roman" w:cs="Times New Roman"/>
          <w:lang w:val="en-IN"/>
        </w:rPr>
        <w:t xml:space="preserve"> section of your research paper.</w:t>
      </w:r>
    </w:p>
    <w:tbl>
      <w:tblPr>
        <w:tblStyle w:val="MediumList2-Accent1"/>
        <w:tblW w:w="57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69"/>
        <w:gridCol w:w="1701"/>
        <w:gridCol w:w="1701"/>
        <w:gridCol w:w="1418"/>
        <w:gridCol w:w="1416"/>
        <w:gridCol w:w="1274"/>
        <w:gridCol w:w="1366"/>
      </w:tblGrid>
      <w:tr w:rsidR="00D02861" w:rsidRPr="00C70D53" w:rsidTr="006974AD">
        <w:trPr>
          <w:cnfStyle w:val="100000000000"/>
          <w:trHeight w:val="304"/>
          <w:jc w:val="center"/>
        </w:trPr>
        <w:tc>
          <w:tcPr>
            <w:cnfStyle w:val="001000000100"/>
            <w:tcW w:w="5000" w:type="pct"/>
            <w:gridSpan w:val="7"/>
            <w:tcBorders>
              <w:top w:val="none" w:sz="0" w:space="0" w:color="auto"/>
              <w:left w:val="none" w:sz="0" w:space="0" w:color="auto"/>
              <w:bottom w:val="none" w:sz="0" w:space="0" w:color="auto"/>
              <w:right w:val="none" w:sz="0" w:space="0" w:color="auto"/>
            </w:tcBorders>
            <w:vAlign w:val="center"/>
            <w:hideMark/>
          </w:tcPr>
          <w:p w:rsidR="00D02861" w:rsidRPr="00C70D53" w:rsidRDefault="00D02861" w:rsidP="006974AD">
            <w:pPr>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 xml:space="preserve">Table 3: </w:t>
            </w:r>
            <w:r w:rsidR="00976863" w:rsidRPr="00C70D53">
              <w:rPr>
                <w:rFonts w:ascii="Times New Roman" w:eastAsia="Times New Roman" w:hAnsi="Times New Roman" w:cs="Times New Roman"/>
                <w:b/>
                <w:bCs/>
                <w:color w:val="1F1F1F"/>
                <w:sz w:val="18"/>
                <w:szCs w:val="18"/>
              </w:rPr>
              <w:t>Maximum Likelihood Results of ERGM (Estimates and Significance)</w:t>
            </w:r>
          </w:p>
        </w:tc>
      </w:tr>
      <w:tr w:rsidR="004E3931" w:rsidRPr="00C70D53" w:rsidTr="006974AD">
        <w:trPr>
          <w:cnfStyle w:val="000000100000"/>
          <w:trHeight w:val="540"/>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Covariate Term</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1"/>
              <w:jc w:val="center"/>
              <w:cnfStyle w:val="000000100000"/>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Connected Indicator</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1"/>
              <w:jc w:val="center"/>
              <w:cnfStyle w:val="000000100000"/>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Mapped SDG Goal</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1"/>
              <w:jc w:val="center"/>
              <w:cnfStyle w:val="000000100000"/>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2019 Estimate</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1"/>
              <w:jc w:val="center"/>
              <w:cnfStyle w:val="000000100000"/>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2020 Estimate</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1"/>
              <w:jc w:val="center"/>
              <w:cnfStyle w:val="000000100000"/>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2021 Estimate</w:t>
            </w:r>
          </w:p>
        </w:tc>
        <w:tc>
          <w:tcPr>
            <w:tcW w:w="624" w:type="pct"/>
            <w:tcBorders>
              <w:top w:val="none" w:sz="0" w:space="0" w:color="auto"/>
              <w:left w:val="none" w:sz="0" w:space="0" w:color="auto"/>
              <w:bottom w:val="none" w:sz="0" w:space="0" w:color="auto"/>
            </w:tcBorders>
            <w:vAlign w:val="center"/>
            <w:hideMark/>
          </w:tcPr>
          <w:p w:rsidR="00770CC1" w:rsidRPr="00C70D53" w:rsidRDefault="00770CC1" w:rsidP="006974AD">
            <w:pPr>
              <w:ind w:left="-426" w:right="-421" w:firstLineChars="100" w:firstLine="181"/>
              <w:jc w:val="center"/>
              <w:cnfStyle w:val="000000100000"/>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2022 Estimate</w:t>
            </w:r>
          </w:p>
        </w:tc>
      </w:tr>
      <w:tr w:rsidR="004E3931" w:rsidRPr="00C70D53" w:rsidTr="006974AD">
        <w:trPr>
          <w:trHeight w:val="282"/>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edges</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Baseline Sparsity Intercept</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648"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-3.118 ***</w:t>
            </w:r>
          </w:p>
        </w:tc>
        <w:tc>
          <w:tcPr>
            <w:tcW w:w="647"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-4.218</w:t>
            </w:r>
            <w:r w:rsidR="00770CC1" w:rsidRPr="00C70D53">
              <w:rPr>
                <w:rFonts w:ascii="Times New Roman" w:eastAsia="Times New Roman" w:hAnsi="Times New Roman" w:cs="Times New Roman"/>
                <w:color w:val="1F1F1F"/>
                <w:sz w:val="18"/>
                <w:szCs w:val="18"/>
              </w:rPr>
              <w:t>***</w:t>
            </w:r>
          </w:p>
        </w:tc>
        <w:tc>
          <w:tcPr>
            <w:tcW w:w="582"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-2.992</w:t>
            </w:r>
            <w:r w:rsidR="00770CC1" w:rsidRPr="00C70D53">
              <w:rPr>
                <w:rFonts w:ascii="Times New Roman" w:eastAsia="Times New Roman" w:hAnsi="Times New Roman" w:cs="Times New Roman"/>
                <w:color w:val="1F1F1F"/>
                <w:sz w:val="18"/>
                <w:szCs w:val="18"/>
              </w:rPr>
              <w:t>***</w:t>
            </w:r>
          </w:p>
        </w:tc>
        <w:tc>
          <w:tcPr>
            <w:tcW w:w="624"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-3.125</w:t>
            </w:r>
            <w:r w:rsidR="00770CC1" w:rsidRPr="00C70D53">
              <w:rPr>
                <w:rFonts w:ascii="Times New Roman" w:eastAsia="Times New Roman" w:hAnsi="Times New Roman" w:cs="Times New Roman"/>
                <w:color w:val="1F1F1F"/>
                <w:sz w:val="18"/>
                <w:szCs w:val="18"/>
              </w:rPr>
              <w:t>***</w:t>
            </w:r>
          </w:p>
        </w:tc>
      </w:tr>
      <w:tr w:rsidR="004E3931" w:rsidRPr="00C70D53" w:rsidTr="006974AD">
        <w:trPr>
          <w:cnfStyle w:val="000000100000"/>
          <w:trHeight w:val="415"/>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Nodal Main Effects (</w:t>
            </w:r>
            <w:proofErr w:type="spellStart"/>
            <w:r w:rsidRPr="00C70D53">
              <w:rPr>
                <w:rFonts w:ascii="Times New Roman" w:eastAsia="Times New Roman" w:hAnsi="Times New Roman" w:cs="Times New Roman"/>
                <w:color w:val="1F1F1F"/>
                <w:sz w:val="18"/>
                <w:szCs w:val="18"/>
              </w:rPr>
              <w:t>nodecov</w:t>
            </w:r>
            <w:proofErr w:type="spellEnd"/>
            <w:r w:rsidRPr="00C70D53">
              <w:rPr>
                <w:rFonts w:ascii="Times New Roman" w:eastAsia="Times New Roman" w:hAnsi="Times New Roman" w:cs="Times New Roman"/>
                <w:b/>
                <w:bCs/>
                <w:color w:val="1F1F1F"/>
                <w:sz w:val="18"/>
                <w:szCs w:val="18"/>
              </w:rPr>
              <w:t>)</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p>
        </w:tc>
        <w:tc>
          <w:tcPr>
            <w:tcW w:w="624" w:type="pct"/>
            <w:tcBorders>
              <w:top w:val="none" w:sz="0" w:space="0" w:color="auto"/>
              <w:left w:val="none" w:sz="0" w:space="0" w:color="auto"/>
              <w:bottom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p>
        </w:tc>
      </w:tr>
      <w:tr w:rsidR="004E3931" w:rsidRPr="00C70D53" w:rsidTr="006974AD">
        <w:trPr>
          <w:trHeight w:val="270"/>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 (current US$)</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648"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1.28</w:t>
            </w:r>
            <w:r w:rsidR="00976863" w:rsidRPr="00C70D53">
              <w:rPr>
                <w:rFonts w:ascii="Times New Roman" w:eastAsia="Times New Roman" w:hAnsi="Times New Roman" w:cs="Times New Roman"/>
                <w:color w:val="1F1F1F"/>
                <w:sz w:val="18"/>
                <w:szCs w:val="18"/>
              </w:rPr>
              <w:t>e</w:t>
            </w:r>
            <w:r w:rsidRPr="00C70D53">
              <w:rPr>
                <w:rFonts w:ascii="Times New Roman" w:eastAsia="Times New Roman" w:hAnsi="Times New Roman" w:cs="Times New Roman"/>
                <w:color w:val="1F1F1F"/>
                <w:sz w:val="18"/>
                <w:szCs w:val="18"/>
              </w:rPr>
              <w:t>-06</w:t>
            </w:r>
          </w:p>
        </w:tc>
        <w:tc>
          <w:tcPr>
            <w:tcW w:w="64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-6.870</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-06</w:t>
            </w:r>
            <w:r w:rsidRPr="00C70D53">
              <w:rPr>
                <w:rFonts w:ascii="Times New Roman" w:eastAsia="Times New Roman" w:hAnsi="Times New Roman" w:cs="Times New Roman"/>
                <w:color w:val="1F1F1F"/>
                <w:sz w:val="18"/>
                <w:szCs w:val="18"/>
              </w:rPr>
              <w:t>***</w:t>
            </w:r>
          </w:p>
        </w:tc>
        <w:tc>
          <w:tcPr>
            <w:tcW w:w="582"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1.64</w:t>
            </w:r>
            <w:r w:rsidR="00976863" w:rsidRPr="00C70D53">
              <w:rPr>
                <w:rFonts w:ascii="Times New Roman" w:eastAsia="Times New Roman" w:hAnsi="Times New Roman" w:cs="Times New Roman"/>
                <w:color w:val="1F1F1F"/>
                <w:sz w:val="18"/>
                <w:szCs w:val="18"/>
              </w:rPr>
              <w:t>e</w:t>
            </w:r>
            <w:r w:rsidRPr="00C70D53">
              <w:rPr>
                <w:rFonts w:ascii="Times New Roman" w:eastAsia="Times New Roman" w:hAnsi="Times New Roman" w:cs="Times New Roman"/>
                <w:color w:val="1F1F1F"/>
                <w:sz w:val="18"/>
                <w:szCs w:val="18"/>
              </w:rPr>
              <w:t>-06</w:t>
            </w:r>
          </w:p>
        </w:tc>
        <w:tc>
          <w:tcPr>
            <w:tcW w:w="624" w:type="pct"/>
            <w:vAlign w:val="center"/>
            <w:hideMark/>
          </w:tcPr>
          <w:p w:rsidR="00770CC1" w:rsidRPr="00C70D53" w:rsidRDefault="00976863"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1.34e</w:t>
            </w:r>
            <w:r w:rsidR="00770CC1" w:rsidRPr="00C70D53">
              <w:rPr>
                <w:rFonts w:ascii="Times New Roman" w:eastAsia="Times New Roman" w:hAnsi="Times New Roman" w:cs="Times New Roman"/>
                <w:color w:val="1F1F1F"/>
                <w:sz w:val="18"/>
                <w:szCs w:val="18"/>
              </w:rPr>
              <w:t>-06</w:t>
            </w:r>
          </w:p>
        </w:tc>
      </w:tr>
      <w:tr w:rsidR="004E3931" w:rsidRPr="00C70D53" w:rsidTr="006974AD">
        <w:trPr>
          <w:cnfStyle w:val="000000100000"/>
          <w:trHeight w:val="426"/>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 US$)</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976863"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4.88e</w:t>
            </w:r>
            <w:r w:rsidR="00770CC1" w:rsidRPr="00C70D53">
              <w:rPr>
                <w:rFonts w:ascii="Times New Roman" w:eastAsia="Times New Roman" w:hAnsi="Times New Roman" w:cs="Times New Roman"/>
                <w:color w:val="1F1F1F"/>
                <w:sz w:val="18"/>
                <w:szCs w:val="18"/>
              </w:rPr>
              <w:t>-14</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2.609</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-13</w:t>
            </w:r>
            <w:r w:rsidRPr="00C70D53">
              <w:rPr>
                <w:rFonts w:ascii="Times New Roman" w:eastAsia="Times New Roman" w:hAnsi="Times New Roman" w:cs="Times New Roman"/>
                <w:color w:val="1F1F1F"/>
                <w:sz w:val="18"/>
                <w:szCs w:val="18"/>
              </w:rPr>
              <w:t>***</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976863"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4.09e</w:t>
            </w:r>
            <w:r w:rsidR="00770CC1" w:rsidRPr="00C70D53">
              <w:rPr>
                <w:rFonts w:ascii="Times New Roman" w:eastAsia="Times New Roman" w:hAnsi="Times New Roman" w:cs="Times New Roman"/>
                <w:color w:val="1F1F1F"/>
                <w:sz w:val="18"/>
                <w:szCs w:val="18"/>
              </w:rPr>
              <w:t>-14</w:t>
            </w:r>
          </w:p>
        </w:tc>
        <w:tc>
          <w:tcPr>
            <w:tcW w:w="624" w:type="pct"/>
            <w:tcBorders>
              <w:top w:val="none" w:sz="0" w:space="0" w:color="auto"/>
              <w:left w:val="none" w:sz="0" w:space="0" w:color="auto"/>
              <w:bottom w:val="none" w:sz="0" w:space="0" w:color="auto"/>
            </w:tcBorders>
            <w:vAlign w:val="center"/>
            <w:hideMark/>
          </w:tcPr>
          <w:p w:rsidR="00770CC1" w:rsidRPr="00C70D53" w:rsidRDefault="00976863"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5.01e</w:t>
            </w:r>
            <w:r w:rsidR="00770CC1" w:rsidRPr="00C70D53">
              <w:rPr>
                <w:rFonts w:ascii="Times New Roman" w:eastAsia="Times New Roman" w:hAnsi="Times New Roman" w:cs="Times New Roman"/>
                <w:color w:val="1F1F1F"/>
                <w:sz w:val="18"/>
                <w:szCs w:val="18"/>
              </w:rPr>
              <w:t>-14</w:t>
            </w:r>
          </w:p>
        </w:tc>
      </w:tr>
      <w:tr w:rsidR="004E3931" w:rsidRPr="00C70D53" w:rsidTr="006974AD">
        <w:trPr>
          <w:trHeight w:val="546"/>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pct GDP</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value added (% of GDP)</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9: Industry, Innovation &amp; Infrastructure</w:t>
            </w:r>
          </w:p>
        </w:tc>
        <w:tc>
          <w:tcPr>
            <w:tcW w:w="648"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0.01768</w:t>
            </w:r>
            <w:r w:rsidR="00770CC1" w:rsidRPr="00C70D53">
              <w:rPr>
                <w:rFonts w:ascii="Times New Roman" w:eastAsia="Times New Roman" w:hAnsi="Times New Roman" w:cs="Times New Roman"/>
                <w:color w:val="1F1F1F"/>
                <w:sz w:val="18"/>
                <w:szCs w:val="18"/>
              </w:rPr>
              <w:t>***</w:t>
            </w:r>
          </w:p>
        </w:tc>
        <w:tc>
          <w:tcPr>
            <w:tcW w:w="64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0.03256 ***</w:t>
            </w:r>
          </w:p>
        </w:tc>
        <w:tc>
          <w:tcPr>
            <w:tcW w:w="582"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0.01802 ***</w:t>
            </w:r>
          </w:p>
        </w:tc>
        <w:tc>
          <w:tcPr>
            <w:tcW w:w="624"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0.01771</w:t>
            </w:r>
            <w:r w:rsidR="00770CC1" w:rsidRPr="00C70D53">
              <w:rPr>
                <w:rFonts w:ascii="Times New Roman" w:eastAsia="Times New Roman" w:hAnsi="Times New Roman" w:cs="Times New Roman"/>
                <w:color w:val="1F1F1F"/>
                <w:sz w:val="18"/>
                <w:szCs w:val="18"/>
              </w:rPr>
              <w:t>***</w:t>
            </w:r>
          </w:p>
        </w:tc>
      </w:tr>
      <w:tr w:rsidR="004E3931" w:rsidRPr="00C70D53" w:rsidTr="006974AD">
        <w:trPr>
          <w:cnfStyle w:val="000000100000"/>
          <w:trHeight w:val="426"/>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Renewable energy</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Renewable energy consumption (%)</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7: Affordable &amp; Clean Energy</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-0.01370***</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-0.004955***</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-0.01383</w:t>
            </w:r>
            <w:r w:rsidR="00770CC1" w:rsidRPr="00C70D53">
              <w:rPr>
                <w:rFonts w:ascii="Times New Roman" w:eastAsia="Times New Roman" w:hAnsi="Times New Roman" w:cs="Times New Roman"/>
                <w:color w:val="1F1F1F"/>
                <w:sz w:val="18"/>
                <w:szCs w:val="18"/>
              </w:rPr>
              <w:t>***</w:t>
            </w:r>
          </w:p>
        </w:tc>
        <w:tc>
          <w:tcPr>
            <w:tcW w:w="624" w:type="pct"/>
            <w:tcBorders>
              <w:top w:val="none" w:sz="0" w:space="0" w:color="auto"/>
              <w:left w:val="none" w:sz="0" w:space="0" w:color="auto"/>
              <w:bottom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-0.01372</w:t>
            </w:r>
            <w:r w:rsidR="00770CC1" w:rsidRPr="00C70D53">
              <w:rPr>
                <w:rFonts w:ascii="Times New Roman" w:eastAsia="Times New Roman" w:hAnsi="Times New Roman" w:cs="Times New Roman"/>
                <w:color w:val="1F1F1F"/>
                <w:sz w:val="18"/>
                <w:szCs w:val="18"/>
              </w:rPr>
              <w:t>***</w:t>
            </w:r>
          </w:p>
        </w:tc>
      </w:tr>
      <w:tr w:rsidR="004E3931" w:rsidRPr="00C70D53" w:rsidTr="006974AD">
        <w:trPr>
          <w:trHeight w:val="439"/>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greenhouse gases</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GHG emissions including LULUCF</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648"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0.000282</w:t>
            </w:r>
            <w:r w:rsidR="00770CC1" w:rsidRPr="00C70D53">
              <w:rPr>
                <w:rFonts w:ascii="Times New Roman" w:eastAsia="Times New Roman" w:hAnsi="Times New Roman" w:cs="Times New Roman"/>
                <w:color w:val="1F1F1F"/>
                <w:sz w:val="18"/>
                <w:szCs w:val="18"/>
              </w:rPr>
              <w:t>*</w:t>
            </w:r>
          </w:p>
        </w:tc>
        <w:tc>
          <w:tcPr>
            <w:tcW w:w="647"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-0.0003341</w:t>
            </w:r>
            <w:r w:rsidR="00770CC1" w:rsidRPr="00C70D53">
              <w:rPr>
                <w:rFonts w:ascii="Times New Roman" w:eastAsia="Times New Roman" w:hAnsi="Times New Roman" w:cs="Times New Roman"/>
                <w:color w:val="1F1F1F"/>
                <w:sz w:val="18"/>
                <w:szCs w:val="18"/>
              </w:rPr>
              <w:t>**</w:t>
            </w:r>
          </w:p>
        </w:tc>
        <w:tc>
          <w:tcPr>
            <w:tcW w:w="582"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0.000291</w:t>
            </w:r>
            <w:r w:rsidR="00770CC1" w:rsidRPr="00C70D53">
              <w:rPr>
                <w:rFonts w:ascii="Times New Roman" w:eastAsia="Times New Roman" w:hAnsi="Times New Roman" w:cs="Times New Roman"/>
                <w:color w:val="1F1F1F"/>
                <w:sz w:val="18"/>
                <w:szCs w:val="18"/>
              </w:rPr>
              <w:t>*</w:t>
            </w:r>
          </w:p>
        </w:tc>
        <w:tc>
          <w:tcPr>
            <w:tcW w:w="624"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0.0002845</w:t>
            </w:r>
            <w:r w:rsidR="00770CC1" w:rsidRPr="00C70D53">
              <w:rPr>
                <w:rFonts w:ascii="Times New Roman" w:eastAsia="Times New Roman" w:hAnsi="Times New Roman" w:cs="Times New Roman"/>
                <w:color w:val="1F1F1F"/>
                <w:sz w:val="18"/>
                <w:szCs w:val="18"/>
              </w:rPr>
              <w:t>*</w:t>
            </w:r>
          </w:p>
        </w:tc>
      </w:tr>
      <w:tr w:rsidR="004E3931" w:rsidRPr="00C70D53" w:rsidTr="006974AD">
        <w:trPr>
          <w:cnfStyle w:val="000000100000"/>
          <w:trHeight w:val="402"/>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greenhouse gases Pc</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GHG emissions pc excluding LULUCF</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0.01168</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-0.02280 **</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0.01096</w:t>
            </w:r>
          </w:p>
        </w:tc>
        <w:tc>
          <w:tcPr>
            <w:tcW w:w="624" w:type="pct"/>
            <w:tcBorders>
              <w:top w:val="none" w:sz="0" w:space="0" w:color="auto"/>
              <w:left w:val="none" w:sz="0" w:space="0" w:color="auto"/>
              <w:bottom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0.01152</w:t>
            </w:r>
          </w:p>
        </w:tc>
      </w:tr>
      <w:tr w:rsidR="004E3931" w:rsidRPr="00C70D53" w:rsidTr="006974AD">
        <w:trPr>
          <w:trHeight w:val="247"/>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Carbon dioxide emissions</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CO2 emissions per capita</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648"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-0.09834</w:t>
            </w:r>
            <w:r w:rsidR="00770CC1" w:rsidRPr="00C70D53">
              <w:rPr>
                <w:rFonts w:ascii="Times New Roman" w:eastAsia="Times New Roman" w:hAnsi="Times New Roman" w:cs="Times New Roman"/>
                <w:color w:val="1F1F1F"/>
                <w:sz w:val="18"/>
                <w:szCs w:val="18"/>
              </w:rPr>
              <w:t>***</w:t>
            </w:r>
          </w:p>
        </w:tc>
        <w:tc>
          <w:tcPr>
            <w:tcW w:w="64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0.01369</w:t>
            </w:r>
          </w:p>
        </w:tc>
        <w:tc>
          <w:tcPr>
            <w:tcW w:w="582"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-0.09921</w:t>
            </w:r>
            <w:r w:rsidR="00770CC1" w:rsidRPr="00C70D53">
              <w:rPr>
                <w:rFonts w:ascii="Times New Roman" w:eastAsia="Times New Roman" w:hAnsi="Times New Roman" w:cs="Times New Roman"/>
                <w:color w:val="1F1F1F"/>
                <w:sz w:val="18"/>
                <w:szCs w:val="18"/>
              </w:rPr>
              <w:t>***</w:t>
            </w:r>
          </w:p>
        </w:tc>
        <w:tc>
          <w:tcPr>
            <w:tcW w:w="624"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-0.09851</w:t>
            </w:r>
            <w:r w:rsidR="00770CC1" w:rsidRPr="00C70D53">
              <w:rPr>
                <w:rFonts w:ascii="Times New Roman" w:eastAsia="Times New Roman" w:hAnsi="Times New Roman" w:cs="Times New Roman"/>
                <w:color w:val="1F1F1F"/>
                <w:sz w:val="18"/>
                <w:szCs w:val="18"/>
              </w:rPr>
              <w:t>***</w:t>
            </w:r>
          </w:p>
        </w:tc>
      </w:tr>
      <w:tr w:rsidR="004E3931" w:rsidRPr="00C70D53" w:rsidTr="006974AD">
        <w:trPr>
          <w:cnfStyle w:val="000000100000"/>
          <w:trHeight w:val="407"/>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 (% of GDP)</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0.0003044</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0.005156</w:t>
            </w:r>
            <w:r w:rsidR="00770CC1" w:rsidRPr="00C70D53">
              <w:rPr>
                <w:rFonts w:ascii="Times New Roman" w:eastAsia="Times New Roman" w:hAnsi="Times New Roman" w:cs="Times New Roman"/>
                <w:color w:val="1F1F1F"/>
                <w:sz w:val="18"/>
                <w:szCs w:val="18"/>
              </w:rPr>
              <w:t>***</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0.0005253</w:t>
            </w:r>
          </w:p>
        </w:tc>
        <w:tc>
          <w:tcPr>
            <w:tcW w:w="624" w:type="pct"/>
            <w:tcBorders>
              <w:top w:val="none" w:sz="0" w:space="0" w:color="auto"/>
              <w:left w:val="none" w:sz="0" w:space="0" w:color="auto"/>
              <w:bottom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0.0003124</w:t>
            </w:r>
          </w:p>
        </w:tc>
      </w:tr>
      <w:tr w:rsidR="004E3931" w:rsidRPr="00C70D53" w:rsidTr="006974AD">
        <w:trPr>
          <w:trHeight w:val="405"/>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pct GDP</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 of GDP)</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0.0004443</w:t>
            </w:r>
          </w:p>
        </w:tc>
        <w:tc>
          <w:tcPr>
            <w:tcW w:w="647"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-0.003134</w:t>
            </w:r>
            <w:r w:rsidR="00770CC1" w:rsidRPr="00C70D53">
              <w:rPr>
                <w:rFonts w:ascii="Times New Roman" w:eastAsia="Times New Roman" w:hAnsi="Times New Roman" w:cs="Times New Roman"/>
                <w:color w:val="1F1F1F"/>
                <w:sz w:val="18"/>
                <w:szCs w:val="18"/>
              </w:rPr>
              <w:t>***</w:t>
            </w:r>
          </w:p>
        </w:tc>
        <w:tc>
          <w:tcPr>
            <w:tcW w:w="582"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0.0003654</w:t>
            </w:r>
          </w:p>
        </w:tc>
        <w:tc>
          <w:tcPr>
            <w:tcW w:w="624"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0.0004312</w:t>
            </w:r>
          </w:p>
        </w:tc>
      </w:tr>
      <w:tr w:rsidR="004E3931" w:rsidRPr="00C70D53" w:rsidTr="006974AD">
        <w:trPr>
          <w:cnfStyle w:val="000000100000"/>
          <w:trHeight w:val="379"/>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capacity</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performance indicators (SPI)</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0.006144</w:t>
            </w:r>
            <w:r w:rsidR="00770CC1" w:rsidRPr="00C70D53">
              <w:rPr>
                <w:rFonts w:ascii="Times New Roman" w:eastAsia="Times New Roman" w:hAnsi="Times New Roman" w:cs="Times New Roman"/>
                <w:color w:val="1F1F1F"/>
                <w:sz w:val="18"/>
                <w:szCs w:val="18"/>
              </w:rPr>
              <w:t>***</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0.003953</w:t>
            </w:r>
            <w:r w:rsidR="00770CC1" w:rsidRPr="00C70D53">
              <w:rPr>
                <w:rFonts w:ascii="Times New Roman" w:eastAsia="Times New Roman" w:hAnsi="Times New Roman" w:cs="Times New Roman"/>
                <w:color w:val="1F1F1F"/>
                <w:sz w:val="18"/>
                <w:szCs w:val="18"/>
              </w:rPr>
              <w:t>**</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0.006096 ***</w:t>
            </w:r>
          </w:p>
        </w:tc>
        <w:tc>
          <w:tcPr>
            <w:tcW w:w="624" w:type="pct"/>
            <w:tcBorders>
              <w:top w:val="none" w:sz="0" w:space="0" w:color="auto"/>
              <w:left w:val="none" w:sz="0" w:space="0" w:color="auto"/>
              <w:bottom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0.006132</w:t>
            </w:r>
            <w:r w:rsidR="00770CC1" w:rsidRPr="00C70D53">
              <w:rPr>
                <w:rFonts w:ascii="Times New Roman" w:eastAsia="Times New Roman" w:hAnsi="Times New Roman" w:cs="Times New Roman"/>
                <w:color w:val="1F1F1F"/>
                <w:sz w:val="18"/>
                <w:szCs w:val="18"/>
              </w:rPr>
              <w:t>***</w:t>
            </w:r>
          </w:p>
        </w:tc>
      </w:tr>
      <w:tr w:rsidR="004E3931" w:rsidRPr="00C70D53" w:rsidTr="006974AD">
        <w:trPr>
          <w:trHeight w:val="307"/>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Relational Differences (</w:t>
            </w:r>
            <w:proofErr w:type="spellStart"/>
            <w:r w:rsidRPr="00C70D53">
              <w:rPr>
                <w:rFonts w:ascii="Times New Roman" w:eastAsia="Times New Roman" w:hAnsi="Times New Roman" w:cs="Times New Roman"/>
                <w:color w:val="1F1F1F"/>
                <w:sz w:val="18"/>
                <w:szCs w:val="18"/>
              </w:rPr>
              <w:t>absdiff</w:t>
            </w:r>
            <w:proofErr w:type="spellEnd"/>
            <w:r w:rsidRPr="00C70D53">
              <w:rPr>
                <w:rFonts w:ascii="Times New Roman" w:eastAsia="Times New Roman" w:hAnsi="Times New Roman" w:cs="Times New Roman"/>
                <w:b/>
                <w:bCs/>
                <w:color w:val="1F1F1F"/>
                <w:sz w:val="18"/>
                <w:szCs w:val="18"/>
              </w:rPr>
              <w:t>)</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c>
          <w:tcPr>
            <w:tcW w:w="648"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c>
          <w:tcPr>
            <w:tcW w:w="64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c>
          <w:tcPr>
            <w:tcW w:w="582"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c>
          <w:tcPr>
            <w:tcW w:w="624"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r>
      <w:tr w:rsidR="004E3931" w:rsidRPr="00C70D53" w:rsidTr="006974AD">
        <w:trPr>
          <w:cnfStyle w:val="000000100000"/>
          <w:trHeight w:val="528"/>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per-capita GDP</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976863"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7.11e</w:t>
            </w:r>
            <w:r w:rsidR="00770CC1" w:rsidRPr="00C70D53">
              <w:rPr>
                <w:rFonts w:ascii="Times New Roman" w:eastAsia="Times New Roman" w:hAnsi="Times New Roman" w:cs="Times New Roman"/>
                <w:color w:val="1F1F1F"/>
                <w:sz w:val="18"/>
                <w:szCs w:val="18"/>
              </w:rPr>
              <w:t>-07</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7.906</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-06</w:t>
            </w:r>
            <w:r w:rsidRPr="00C70D53">
              <w:rPr>
                <w:rFonts w:ascii="Times New Roman" w:eastAsia="Times New Roman" w:hAnsi="Times New Roman" w:cs="Times New Roman"/>
                <w:color w:val="1F1F1F"/>
                <w:sz w:val="18"/>
                <w:szCs w:val="18"/>
              </w:rPr>
              <w:t>***</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976863"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7.22e</w:t>
            </w:r>
            <w:r w:rsidR="00770CC1" w:rsidRPr="00C70D53">
              <w:rPr>
                <w:rFonts w:ascii="Times New Roman" w:eastAsia="Times New Roman" w:hAnsi="Times New Roman" w:cs="Times New Roman"/>
                <w:color w:val="1F1F1F"/>
                <w:sz w:val="18"/>
                <w:szCs w:val="18"/>
              </w:rPr>
              <w:t>-07</w:t>
            </w:r>
          </w:p>
        </w:tc>
        <w:tc>
          <w:tcPr>
            <w:tcW w:w="624" w:type="pct"/>
            <w:tcBorders>
              <w:top w:val="none" w:sz="0" w:space="0" w:color="auto"/>
              <w:left w:val="none" w:sz="0" w:space="0" w:color="auto"/>
              <w:bottom w:val="none" w:sz="0" w:space="0" w:color="auto"/>
            </w:tcBorders>
            <w:vAlign w:val="center"/>
            <w:hideMark/>
          </w:tcPr>
          <w:p w:rsidR="00770CC1" w:rsidRPr="00C70D53" w:rsidRDefault="00976863"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7.15e</w:t>
            </w:r>
            <w:r w:rsidR="00770CC1" w:rsidRPr="00C70D53">
              <w:rPr>
                <w:rFonts w:ascii="Times New Roman" w:eastAsia="Times New Roman" w:hAnsi="Times New Roman" w:cs="Times New Roman"/>
                <w:color w:val="1F1F1F"/>
                <w:sz w:val="18"/>
                <w:szCs w:val="18"/>
              </w:rPr>
              <w:t>-07</w:t>
            </w:r>
          </w:p>
        </w:tc>
      </w:tr>
      <w:tr w:rsidR="004E3931" w:rsidRPr="00C70D53" w:rsidTr="006974AD">
        <w:trPr>
          <w:trHeight w:val="511"/>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aggregate GDP</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648" w:type="pct"/>
            <w:vAlign w:val="center"/>
            <w:hideMark/>
          </w:tcPr>
          <w:p w:rsidR="00770CC1" w:rsidRPr="00C70D53" w:rsidRDefault="00976863"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-1.12e</w:t>
            </w:r>
            <w:r w:rsidR="00770CC1" w:rsidRPr="00C70D53">
              <w:rPr>
                <w:rFonts w:ascii="Times New Roman" w:eastAsia="Times New Roman" w:hAnsi="Times New Roman" w:cs="Times New Roman"/>
                <w:color w:val="1F1F1F"/>
                <w:sz w:val="18"/>
                <w:szCs w:val="18"/>
              </w:rPr>
              <w:t>-14</w:t>
            </w:r>
          </w:p>
        </w:tc>
        <w:tc>
          <w:tcPr>
            <w:tcW w:w="64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-1.557</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-13</w:t>
            </w:r>
            <w:r w:rsidRPr="00C70D53">
              <w:rPr>
                <w:rFonts w:ascii="Times New Roman" w:eastAsia="Times New Roman" w:hAnsi="Times New Roman" w:cs="Times New Roman"/>
                <w:color w:val="1F1F1F"/>
                <w:sz w:val="18"/>
                <w:szCs w:val="18"/>
              </w:rPr>
              <w:t>**</w:t>
            </w:r>
          </w:p>
        </w:tc>
        <w:tc>
          <w:tcPr>
            <w:tcW w:w="582" w:type="pct"/>
            <w:vAlign w:val="center"/>
            <w:hideMark/>
          </w:tcPr>
          <w:p w:rsidR="00770CC1" w:rsidRPr="00C70D53" w:rsidRDefault="00976863"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-1.15e</w:t>
            </w:r>
            <w:r w:rsidR="00770CC1" w:rsidRPr="00C70D53">
              <w:rPr>
                <w:rFonts w:ascii="Times New Roman" w:eastAsia="Times New Roman" w:hAnsi="Times New Roman" w:cs="Times New Roman"/>
                <w:color w:val="1F1F1F"/>
                <w:sz w:val="18"/>
                <w:szCs w:val="18"/>
              </w:rPr>
              <w:t>-14</w:t>
            </w:r>
          </w:p>
        </w:tc>
        <w:tc>
          <w:tcPr>
            <w:tcW w:w="624" w:type="pct"/>
            <w:vAlign w:val="center"/>
            <w:hideMark/>
          </w:tcPr>
          <w:p w:rsidR="00770CC1" w:rsidRPr="00C70D53" w:rsidRDefault="00976863"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-1.13e</w:t>
            </w:r>
            <w:r w:rsidR="00770CC1" w:rsidRPr="00C70D53">
              <w:rPr>
                <w:rFonts w:ascii="Times New Roman" w:eastAsia="Times New Roman" w:hAnsi="Times New Roman" w:cs="Times New Roman"/>
                <w:color w:val="1F1F1F"/>
                <w:sz w:val="18"/>
                <w:szCs w:val="18"/>
              </w:rPr>
              <w:t>-14</w:t>
            </w:r>
          </w:p>
        </w:tc>
      </w:tr>
      <w:tr w:rsidR="004E3931" w:rsidRPr="00C70D53" w:rsidTr="006974AD">
        <w:trPr>
          <w:cnfStyle w:val="000000100000"/>
          <w:trHeight w:val="416"/>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pct GDP</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industrial share</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9: Industry, Innovation &amp; Infrastructure</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0.006601</w:t>
            </w:r>
            <w:r w:rsidR="00770CC1" w:rsidRPr="00C70D53">
              <w:rPr>
                <w:rFonts w:ascii="Times New Roman" w:eastAsia="Times New Roman" w:hAnsi="Times New Roman" w:cs="Times New Roman"/>
                <w:color w:val="1F1F1F"/>
                <w:sz w:val="18"/>
                <w:szCs w:val="18"/>
              </w:rPr>
              <w:t>**</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0.01099</w:t>
            </w:r>
            <w:r w:rsidR="00770CC1" w:rsidRPr="00C70D53">
              <w:rPr>
                <w:rFonts w:ascii="Times New Roman" w:eastAsia="Times New Roman" w:hAnsi="Times New Roman" w:cs="Times New Roman"/>
                <w:color w:val="1F1F1F"/>
                <w:sz w:val="18"/>
                <w:szCs w:val="18"/>
              </w:rPr>
              <w:t>***</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0.006556</w:t>
            </w:r>
            <w:r w:rsidR="00770CC1" w:rsidRPr="00C70D53">
              <w:rPr>
                <w:rFonts w:ascii="Times New Roman" w:eastAsia="Times New Roman" w:hAnsi="Times New Roman" w:cs="Times New Roman"/>
                <w:color w:val="1F1F1F"/>
                <w:sz w:val="18"/>
                <w:szCs w:val="18"/>
              </w:rPr>
              <w:t>**</w:t>
            </w:r>
          </w:p>
        </w:tc>
        <w:tc>
          <w:tcPr>
            <w:tcW w:w="624" w:type="pct"/>
            <w:tcBorders>
              <w:top w:val="none" w:sz="0" w:space="0" w:color="auto"/>
              <w:left w:val="none" w:sz="0" w:space="0" w:color="auto"/>
              <w:bottom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0.006588</w:t>
            </w:r>
            <w:r w:rsidR="00770CC1" w:rsidRPr="00C70D53">
              <w:rPr>
                <w:rFonts w:ascii="Times New Roman" w:eastAsia="Times New Roman" w:hAnsi="Times New Roman" w:cs="Times New Roman"/>
                <w:color w:val="1F1F1F"/>
                <w:sz w:val="18"/>
                <w:szCs w:val="18"/>
              </w:rPr>
              <w:t>**</w:t>
            </w:r>
          </w:p>
        </w:tc>
      </w:tr>
      <w:tr w:rsidR="004E3931" w:rsidRPr="00C70D53" w:rsidTr="006974AD">
        <w:trPr>
          <w:trHeight w:val="425"/>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lastRenderedPageBreak/>
              <w:t>Renewable energy</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renewable energy adoption</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7: Affordable &amp; Clean Energy</w:t>
            </w:r>
          </w:p>
        </w:tc>
        <w:tc>
          <w:tcPr>
            <w:tcW w:w="648"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0.003020</w:t>
            </w:r>
            <w:r w:rsidR="00770CC1" w:rsidRPr="00C70D53">
              <w:rPr>
                <w:rFonts w:ascii="Times New Roman" w:eastAsia="Times New Roman" w:hAnsi="Times New Roman" w:cs="Times New Roman"/>
                <w:color w:val="1F1F1F"/>
                <w:sz w:val="18"/>
                <w:szCs w:val="18"/>
              </w:rPr>
              <w:t>*</w:t>
            </w:r>
          </w:p>
        </w:tc>
        <w:tc>
          <w:tcPr>
            <w:tcW w:w="647"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-0.003502</w:t>
            </w:r>
            <w:r w:rsidR="00770CC1" w:rsidRPr="00C70D53">
              <w:rPr>
                <w:rFonts w:ascii="Times New Roman" w:eastAsia="Times New Roman" w:hAnsi="Times New Roman" w:cs="Times New Roman"/>
                <w:color w:val="1F1F1F"/>
                <w:sz w:val="18"/>
                <w:szCs w:val="18"/>
              </w:rPr>
              <w:t>**</w:t>
            </w:r>
          </w:p>
        </w:tc>
        <w:tc>
          <w:tcPr>
            <w:tcW w:w="582"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0.002998</w:t>
            </w:r>
            <w:r w:rsidR="00770CC1" w:rsidRPr="00C70D53">
              <w:rPr>
                <w:rFonts w:ascii="Times New Roman" w:eastAsia="Times New Roman" w:hAnsi="Times New Roman" w:cs="Times New Roman"/>
                <w:color w:val="1F1F1F"/>
                <w:sz w:val="18"/>
                <w:szCs w:val="18"/>
              </w:rPr>
              <w:t>*</w:t>
            </w:r>
          </w:p>
        </w:tc>
        <w:tc>
          <w:tcPr>
            <w:tcW w:w="624"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0.003012</w:t>
            </w:r>
            <w:r w:rsidR="00770CC1" w:rsidRPr="00C70D53">
              <w:rPr>
                <w:rFonts w:ascii="Times New Roman" w:eastAsia="Times New Roman" w:hAnsi="Times New Roman" w:cs="Times New Roman"/>
                <w:color w:val="1F1F1F"/>
                <w:sz w:val="18"/>
                <w:szCs w:val="18"/>
              </w:rPr>
              <w:t>*</w:t>
            </w:r>
          </w:p>
        </w:tc>
      </w:tr>
      <w:tr w:rsidR="004E3931" w:rsidRPr="00C70D53" w:rsidTr="006974AD">
        <w:trPr>
          <w:cnfStyle w:val="000000100000"/>
          <w:trHeight w:val="419"/>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greenhouse gases</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total GHG emissions</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-0.0002106</w:t>
            </w:r>
            <w:r w:rsidRPr="00C70D53">
              <w:rPr>
                <w:rFonts w:ascii="Times New Roman" w:eastAsia="Times New Roman" w:hAnsi="Times New Roman" w:cs="Times New Roman"/>
                <w:b/>
                <w:color w:val="1F1F1F"/>
                <w:sz w:val="18"/>
                <w:szCs w:val="18"/>
              </w:rPr>
              <w:t>.</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976863"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-8.90e</w:t>
            </w:r>
            <w:r w:rsidR="00770CC1" w:rsidRPr="00C70D53">
              <w:rPr>
                <w:rFonts w:ascii="Times New Roman" w:eastAsia="Times New Roman" w:hAnsi="Times New Roman" w:cs="Times New Roman"/>
                <w:color w:val="1F1F1F"/>
                <w:sz w:val="18"/>
                <w:szCs w:val="18"/>
              </w:rPr>
              <w:t>-05</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-0.0002185</w:t>
            </w:r>
            <w:r w:rsidRPr="00C70D53">
              <w:rPr>
                <w:rFonts w:ascii="Times New Roman" w:eastAsia="Times New Roman" w:hAnsi="Times New Roman" w:cs="Times New Roman"/>
                <w:b/>
                <w:color w:val="1F1F1F"/>
                <w:sz w:val="18"/>
                <w:szCs w:val="18"/>
              </w:rPr>
              <w:t>.</w:t>
            </w:r>
          </w:p>
        </w:tc>
        <w:tc>
          <w:tcPr>
            <w:tcW w:w="624" w:type="pct"/>
            <w:tcBorders>
              <w:top w:val="none" w:sz="0" w:space="0" w:color="auto"/>
              <w:left w:val="none" w:sz="0" w:space="0" w:color="auto"/>
              <w:bottom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-0.0002122</w:t>
            </w:r>
            <w:r w:rsidRPr="00C70D53">
              <w:rPr>
                <w:rFonts w:ascii="Times New Roman" w:eastAsia="Times New Roman" w:hAnsi="Times New Roman" w:cs="Times New Roman"/>
                <w:b/>
                <w:color w:val="1F1F1F"/>
                <w:sz w:val="18"/>
                <w:szCs w:val="18"/>
              </w:rPr>
              <w:t>.</w:t>
            </w:r>
          </w:p>
        </w:tc>
      </w:tr>
      <w:tr w:rsidR="004E3931" w:rsidRPr="00C70D53" w:rsidTr="006974AD">
        <w:trPr>
          <w:trHeight w:val="495"/>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Carbon dioxide emissions</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per-capita CO2 emissions</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648"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w:t>
            </w:r>
          </w:p>
        </w:tc>
        <w:tc>
          <w:tcPr>
            <w:tcW w:w="647" w:type="pct"/>
            <w:vAlign w:val="center"/>
            <w:hideMark/>
          </w:tcPr>
          <w:p w:rsidR="00770CC1" w:rsidRPr="00C70D53" w:rsidRDefault="00A67B62"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-0.01574</w:t>
            </w:r>
            <w:r w:rsidR="00770CC1" w:rsidRPr="00C70D53">
              <w:rPr>
                <w:rFonts w:ascii="Times New Roman" w:eastAsia="Times New Roman" w:hAnsi="Times New Roman" w:cs="Times New Roman"/>
                <w:color w:val="1F1F1F"/>
                <w:sz w:val="18"/>
                <w:szCs w:val="18"/>
              </w:rPr>
              <w:t>*</w:t>
            </w:r>
          </w:p>
        </w:tc>
        <w:tc>
          <w:tcPr>
            <w:tcW w:w="582"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-0.00112</w:t>
            </w:r>
          </w:p>
        </w:tc>
        <w:tc>
          <w:tcPr>
            <w:tcW w:w="624"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-0.00111</w:t>
            </w:r>
          </w:p>
        </w:tc>
      </w:tr>
      <w:tr w:rsidR="004E3931" w:rsidRPr="00C70D53" w:rsidTr="006974AD">
        <w:trPr>
          <w:cnfStyle w:val="000000100000"/>
          <w:trHeight w:val="575"/>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merchandise trade openness</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0.005553</w:t>
            </w:r>
            <w:r w:rsidR="00770CC1" w:rsidRPr="00C70D53">
              <w:rPr>
                <w:rFonts w:ascii="Times New Roman" w:eastAsia="Times New Roman" w:hAnsi="Times New Roman" w:cs="Times New Roman"/>
                <w:color w:val="1F1F1F"/>
                <w:sz w:val="18"/>
                <w:szCs w:val="18"/>
              </w:rPr>
              <w:t>***</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0.000215</w:t>
            </w:r>
          </w:p>
        </w:tc>
        <w:tc>
          <w:tcPr>
            <w:tcW w:w="624" w:type="pct"/>
            <w:tcBorders>
              <w:top w:val="none" w:sz="0" w:space="0" w:color="auto"/>
              <w:left w:val="none" w:sz="0" w:space="0" w:color="auto"/>
              <w:bottom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0.000211</w:t>
            </w:r>
          </w:p>
        </w:tc>
      </w:tr>
      <w:tr w:rsidR="004E3931" w:rsidRPr="00C70D53" w:rsidTr="006974AD">
        <w:trPr>
          <w:trHeight w:val="455"/>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pct GDP</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overall trade dependency</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0.000105</w:t>
            </w:r>
          </w:p>
        </w:tc>
        <w:tc>
          <w:tcPr>
            <w:tcW w:w="64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-0.000121</w:t>
            </w:r>
          </w:p>
        </w:tc>
        <w:tc>
          <w:tcPr>
            <w:tcW w:w="582"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0.000108</w:t>
            </w:r>
          </w:p>
        </w:tc>
        <w:tc>
          <w:tcPr>
            <w:tcW w:w="624"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0.000106</w:t>
            </w:r>
          </w:p>
        </w:tc>
      </w:tr>
      <w:tr w:rsidR="004E3931" w:rsidRPr="00C70D53" w:rsidTr="006974AD">
        <w:trPr>
          <w:cnfStyle w:val="000000100000"/>
          <w:trHeight w:val="409"/>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capacity</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governance/statistical score</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A67B62"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-0.004101</w:t>
            </w:r>
            <w:r w:rsidR="00770CC1" w:rsidRPr="00C70D53">
              <w:rPr>
                <w:rFonts w:ascii="Times New Roman" w:eastAsia="Times New Roman" w:hAnsi="Times New Roman" w:cs="Times New Roman"/>
                <w:color w:val="1F1F1F"/>
                <w:sz w:val="18"/>
                <w:szCs w:val="18"/>
              </w:rPr>
              <w:t>*</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-0.000125</w:t>
            </w:r>
          </w:p>
        </w:tc>
        <w:tc>
          <w:tcPr>
            <w:tcW w:w="624" w:type="pct"/>
            <w:tcBorders>
              <w:top w:val="none" w:sz="0" w:space="0" w:color="auto"/>
              <w:left w:val="none" w:sz="0" w:space="0" w:color="auto"/>
              <w:bottom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-0.000122</w:t>
            </w:r>
          </w:p>
        </w:tc>
      </w:tr>
      <w:tr w:rsidR="004E3931" w:rsidRPr="00C70D53" w:rsidTr="006974AD">
        <w:trPr>
          <w:trHeight w:val="300"/>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Model Diagnostics</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c>
          <w:tcPr>
            <w:tcW w:w="648"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c>
          <w:tcPr>
            <w:tcW w:w="64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c>
          <w:tcPr>
            <w:tcW w:w="582"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c>
          <w:tcPr>
            <w:tcW w:w="624"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p>
        </w:tc>
      </w:tr>
      <w:tr w:rsidR="004E3931" w:rsidRPr="00C70D53" w:rsidTr="006974AD">
        <w:trPr>
          <w:cnfStyle w:val="000000100000"/>
          <w:trHeight w:val="359"/>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Null Deviance</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Baseline Null Model</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624" w:type="pct"/>
            <w:tcBorders>
              <w:top w:val="none" w:sz="0" w:space="0" w:color="auto"/>
              <w:left w:val="none" w:sz="0" w:space="0" w:color="auto"/>
              <w:bottom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r>
      <w:tr w:rsidR="004E3931" w:rsidRPr="00C70D53" w:rsidTr="006974AD">
        <w:trPr>
          <w:trHeight w:val="263"/>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Residual Deviance</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Model Residual Deviance</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648"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16,798</w:t>
            </w:r>
          </w:p>
        </w:tc>
        <w:tc>
          <w:tcPr>
            <w:tcW w:w="64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16,747</w:t>
            </w:r>
          </w:p>
        </w:tc>
        <w:tc>
          <w:tcPr>
            <w:tcW w:w="582"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16,793</w:t>
            </w:r>
          </w:p>
        </w:tc>
        <w:tc>
          <w:tcPr>
            <w:tcW w:w="624"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16,796</w:t>
            </w:r>
          </w:p>
        </w:tc>
      </w:tr>
      <w:tr w:rsidR="004E3931" w:rsidRPr="00C70D53" w:rsidTr="006974AD">
        <w:trPr>
          <w:cnfStyle w:val="000000100000"/>
          <w:trHeight w:val="341"/>
          <w:jc w:val="center"/>
        </w:trPr>
        <w:tc>
          <w:tcPr>
            <w:cnfStyle w:val="001000000000"/>
            <w:tcW w:w="945"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AIC</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proofErr w:type="spellStart"/>
            <w:r w:rsidRPr="00C70D53">
              <w:rPr>
                <w:rFonts w:ascii="Times New Roman" w:eastAsia="Times New Roman" w:hAnsi="Times New Roman" w:cs="Times New Roman"/>
                <w:color w:val="1F1F1F"/>
                <w:sz w:val="18"/>
                <w:szCs w:val="18"/>
              </w:rPr>
              <w:t>Akaike</w:t>
            </w:r>
            <w:proofErr w:type="spellEnd"/>
            <w:r w:rsidRPr="00C70D53">
              <w:rPr>
                <w:rFonts w:ascii="Times New Roman" w:eastAsia="Times New Roman" w:hAnsi="Times New Roman" w:cs="Times New Roman"/>
                <w:color w:val="1F1F1F"/>
                <w:sz w:val="18"/>
                <w:szCs w:val="18"/>
              </w:rPr>
              <w:t xml:space="preserve"> Information Criterion</w:t>
            </w:r>
          </w:p>
        </w:tc>
        <w:tc>
          <w:tcPr>
            <w:tcW w:w="77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648"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16,838</w:t>
            </w:r>
          </w:p>
        </w:tc>
        <w:tc>
          <w:tcPr>
            <w:tcW w:w="647"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16,787</w:t>
            </w:r>
          </w:p>
        </w:tc>
        <w:tc>
          <w:tcPr>
            <w:tcW w:w="582" w:type="pct"/>
            <w:tcBorders>
              <w:top w:val="none" w:sz="0" w:space="0" w:color="auto"/>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16,833</w:t>
            </w:r>
          </w:p>
        </w:tc>
        <w:tc>
          <w:tcPr>
            <w:tcW w:w="624" w:type="pct"/>
            <w:tcBorders>
              <w:top w:val="none" w:sz="0" w:space="0" w:color="auto"/>
              <w:left w:val="none" w:sz="0" w:space="0" w:color="auto"/>
              <w:bottom w:val="none" w:sz="0" w:space="0" w:color="auto"/>
            </w:tcBorders>
            <w:vAlign w:val="center"/>
            <w:hideMark/>
          </w:tcPr>
          <w:p w:rsidR="00770CC1" w:rsidRPr="00C70D53" w:rsidRDefault="00770CC1" w:rsidP="006974AD">
            <w:pPr>
              <w:ind w:left="-426" w:right="-421" w:firstLineChars="100" w:firstLine="180"/>
              <w:jc w:val="center"/>
              <w:cnfStyle w:val="0000001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16,836</w:t>
            </w:r>
          </w:p>
        </w:tc>
      </w:tr>
      <w:tr w:rsidR="004E3931" w:rsidRPr="00C70D53" w:rsidTr="006974AD">
        <w:trPr>
          <w:trHeight w:val="385"/>
          <w:jc w:val="center"/>
        </w:trPr>
        <w:tc>
          <w:tcPr>
            <w:cnfStyle w:val="001000000000"/>
            <w:tcW w:w="945" w:type="pct"/>
            <w:tcBorders>
              <w:left w:val="none" w:sz="0" w:space="0" w:color="auto"/>
              <w:bottom w:val="none" w:sz="0" w:space="0" w:color="auto"/>
              <w:right w:val="none" w:sz="0" w:space="0" w:color="auto"/>
            </w:tcBorders>
            <w:vAlign w:val="center"/>
            <w:hideMark/>
          </w:tcPr>
          <w:p w:rsidR="00770CC1" w:rsidRPr="00C70D53" w:rsidRDefault="00770CC1" w:rsidP="006974AD">
            <w:pPr>
              <w:ind w:left="-426" w:right="-421"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BIC</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Bayesian Information Criterion</w:t>
            </w:r>
          </w:p>
        </w:tc>
        <w:tc>
          <w:tcPr>
            <w:tcW w:w="77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648"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17,004</w:t>
            </w:r>
          </w:p>
        </w:tc>
        <w:tc>
          <w:tcPr>
            <w:tcW w:w="647"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16,953</w:t>
            </w:r>
          </w:p>
        </w:tc>
        <w:tc>
          <w:tcPr>
            <w:tcW w:w="582"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16,999</w:t>
            </w:r>
          </w:p>
        </w:tc>
        <w:tc>
          <w:tcPr>
            <w:tcW w:w="624" w:type="pct"/>
            <w:vAlign w:val="center"/>
            <w:hideMark/>
          </w:tcPr>
          <w:p w:rsidR="00770CC1" w:rsidRPr="00C70D53" w:rsidRDefault="00770CC1" w:rsidP="006974AD">
            <w:pPr>
              <w:ind w:left="-426" w:right="-421" w:firstLineChars="100" w:firstLine="180"/>
              <w:jc w:val="center"/>
              <w:cnfStyle w:val="000000000000"/>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17,002</w:t>
            </w:r>
          </w:p>
        </w:tc>
      </w:tr>
      <w:tr w:rsidR="00976863" w:rsidRPr="00C70D53" w:rsidTr="006974AD">
        <w:trPr>
          <w:cnfStyle w:val="000000100000"/>
          <w:trHeight w:val="426"/>
          <w:jc w:val="center"/>
        </w:trPr>
        <w:tc>
          <w:tcPr>
            <w:cnfStyle w:val="001000000000"/>
            <w:tcW w:w="5000" w:type="pct"/>
            <w:gridSpan w:val="7"/>
            <w:tcBorders>
              <w:top w:val="none" w:sz="0" w:space="0" w:color="auto"/>
              <w:left w:val="none" w:sz="0" w:space="0" w:color="auto"/>
              <w:bottom w:val="none" w:sz="0" w:space="0" w:color="auto"/>
              <w:right w:val="none" w:sz="0" w:space="0" w:color="auto"/>
            </w:tcBorders>
            <w:vAlign w:val="center"/>
            <w:hideMark/>
          </w:tcPr>
          <w:p w:rsidR="00976863" w:rsidRPr="00C70D53" w:rsidRDefault="00976863" w:rsidP="006974AD">
            <w:pPr>
              <w:spacing w:beforeAutospacing="1" w:after="100" w:afterAutospacing="1"/>
              <w:ind w:left="-426" w:right="-421"/>
              <w:jc w:val="center"/>
              <w:rPr>
                <w:rFonts w:ascii="Times New Roman" w:eastAsia="Times New Roman" w:hAnsi="Times New Roman" w:cs="Times New Roman"/>
                <w:i/>
                <w:sz w:val="18"/>
                <w:szCs w:val="18"/>
              </w:rPr>
            </w:pPr>
            <w:r w:rsidRPr="00C70D53">
              <w:rPr>
                <w:rFonts w:ascii="Times New Roman" w:eastAsia="Times New Roman" w:hAnsi="Times New Roman" w:cs="Times New Roman"/>
                <w:bCs/>
                <w:i/>
                <w:sz w:val="18"/>
                <w:szCs w:val="18"/>
              </w:rPr>
              <w:t>Significance Key:</w:t>
            </w:r>
            <w:r w:rsidRPr="00C70D53">
              <w:rPr>
                <w:rFonts w:ascii="Times New Roman" w:eastAsia="Times New Roman" w:hAnsi="Times New Roman" w:cs="Times New Roman"/>
                <w:i/>
                <w:sz w:val="18"/>
                <w:szCs w:val="18"/>
              </w:rPr>
              <w:t xml:space="preserve"> </w:t>
            </w:r>
            <w:r w:rsidRPr="00C70D53">
              <w:rPr>
                <w:rFonts w:ascii="Times New Roman" w:eastAsia="Times New Roman" w:hAnsi="Times New Roman" w:cs="Times New Roman"/>
                <w:b/>
                <w:i/>
                <w:sz w:val="18"/>
                <w:szCs w:val="18"/>
              </w:rPr>
              <w:t>***</w:t>
            </w:r>
            <w:r w:rsidRPr="00C70D53">
              <w:rPr>
                <w:rFonts w:ascii="Times New Roman" w:eastAsia="Times New Roman" w:hAnsi="Times New Roman" w:cs="Times New Roman"/>
                <w:i/>
                <w:sz w:val="18"/>
                <w:szCs w:val="18"/>
              </w:rPr>
              <w:t xml:space="preserve"> p &lt; 0.001, </w:t>
            </w:r>
            <w:r w:rsidRPr="00C70D53">
              <w:rPr>
                <w:rFonts w:ascii="Times New Roman" w:eastAsia="Times New Roman" w:hAnsi="Times New Roman" w:cs="Times New Roman"/>
                <w:b/>
                <w:i/>
                <w:sz w:val="18"/>
                <w:szCs w:val="18"/>
              </w:rPr>
              <w:t>**</w:t>
            </w:r>
            <w:r w:rsidRPr="00C70D53">
              <w:rPr>
                <w:rFonts w:ascii="Times New Roman" w:eastAsia="Times New Roman" w:hAnsi="Times New Roman" w:cs="Times New Roman"/>
                <w:i/>
                <w:sz w:val="18"/>
                <w:szCs w:val="18"/>
              </w:rPr>
              <w:t xml:space="preserve"> p &lt; 0.01,</w:t>
            </w:r>
            <w:r w:rsidRPr="00C70D53">
              <w:rPr>
                <w:rFonts w:ascii="Times New Roman" w:eastAsia="Times New Roman" w:hAnsi="Times New Roman" w:cs="Times New Roman"/>
                <w:b/>
                <w:i/>
                <w:sz w:val="18"/>
                <w:szCs w:val="18"/>
              </w:rPr>
              <w:t xml:space="preserve"> * </w:t>
            </w:r>
            <w:r w:rsidRPr="00C70D53">
              <w:rPr>
                <w:rFonts w:ascii="Times New Roman" w:eastAsia="Times New Roman" w:hAnsi="Times New Roman" w:cs="Times New Roman"/>
                <w:i/>
                <w:sz w:val="18"/>
                <w:szCs w:val="18"/>
              </w:rPr>
              <w:t>p &lt; 0.05</w:t>
            </w:r>
            <w:proofErr w:type="gramStart"/>
            <w:r w:rsidRPr="00C70D53">
              <w:rPr>
                <w:rFonts w:ascii="Times New Roman" w:eastAsia="Times New Roman" w:hAnsi="Times New Roman" w:cs="Times New Roman"/>
                <w:i/>
                <w:sz w:val="18"/>
                <w:szCs w:val="18"/>
              </w:rPr>
              <w:t xml:space="preserve">, </w:t>
            </w:r>
            <w:r w:rsidRPr="00C70D53">
              <w:rPr>
                <w:rFonts w:ascii="Times New Roman" w:eastAsia="Times New Roman" w:hAnsi="Times New Roman" w:cs="Times New Roman"/>
                <w:b/>
                <w:i/>
                <w:sz w:val="18"/>
                <w:szCs w:val="18"/>
              </w:rPr>
              <w:t>.</w:t>
            </w:r>
            <w:proofErr w:type="gramEnd"/>
            <w:r w:rsidRPr="00C70D53">
              <w:rPr>
                <w:rFonts w:ascii="Times New Roman" w:eastAsia="Times New Roman" w:hAnsi="Times New Roman" w:cs="Times New Roman"/>
                <w:i/>
                <w:sz w:val="18"/>
                <w:szCs w:val="18"/>
              </w:rPr>
              <w:t xml:space="preserve"> </w:t>
            </w:r>
            <w:proofErr w:type="gramStart"/>
            <w:r w:rsidRPr="00C70D53">
              <w:rPr>
                <w:rFonts w:ascii="Times New Roman" w:eastAsia="Times New Roman" w:hAnsi="Times New Roman" w:cs="Times New Roman"/>
                <w:i/>
                <w:sz w:val="18"/>
                <w:szCs w:val="18"/>
              </w:rPr>
              <w:t>p</w:t>
            </w:r>
            <w:proofErr w:type="gramEnd"/>
            <w:r w:rsidRPr="00C70D53">
              <w:rPr>
                <w:rFonts w:ascii="Times New Roman" w:eastAsia="Times New Roman" w:hAnsi="Times New Roman" w:cs="Times New Roman"/>
                <w:i/>
                <w:sz w:val="18"/>
                <w:szCs w:val="18"/>
              </w:rPr>
              <w:t xml:space="preserve"> &lt; 0.1.</w:t>
            </w:r>
          </w:p>
        </w:tc>
      </w:tr>
    </w:tbl>
    <w:p w:rsidR="006D128A" w:rsidRPr="006D128A" w:rsidRDefault="006D128A" w:rsidP="00A01CB2">
      <w:pPr>
        <w:spacing w:after="100" w:afterAutospacing="1" w:line="240" w:lineRule="auto"/>
        <w:ind w:left="-426" w:right="-421"/>
        <w:outlineLvl w:val="2"/>
        <w:rPr>
          <w:rFonts w:ascii="Times New Roman" w:eastAsia="Times New Roman" w:hAnsi="Times New Roman" w:cs="Times New Roman"/>
          <w:bCs/>
          <w:i/>
          <w:sz w:val="20"/>
        </w:rPr>
      </w:pPr>
      <w:r w:rsidRPr="006D128A">
        <w:rPr>
          <w:rFonts w:ascii="Times New Roman" w:eastAsia="Times New Roman" w:hAnsi="Times New Roman" w:cs="Times New Roman"/>
          <w:bCs/>
          <w:i/>
          <w:sz w:val="20"/>
        </w:rPr>
        <w:t xml:space="preserve">Source: Compiled by Authors </w:t>
      </w:r>
      <w:r w:rsidR="006769F7">
        <w:rPr>
          <w:rFonts w:ascii="Times New Roman" w:eastAsia="Times New Roman" w:hAnsi="Times New Roman" w:cs="Times New Roman"/>
          <w:bCs/>
          <w:i/>
          <w:sz w:val="20"/>
        </w:rPr>
        <w:t>using WITS and WDI data using R.</w:t>
      </w:r>
    </w:p>
    <w:p w:rsidR="00603D01" w:rsidRPr="00F00CA0" w:rsidRDefault="00603D01" w:rsidP="00A01CB2">
      <w:pPr>
        <w:spacing w:before="100" w:beforeAutospacing="1" w:after="100" w:afterAutospacing="1" w:line="240" w:lineRule="auto"/>
        <w:ind w:left="-426" w:right="-421"/>
        <w:jc w:val="both"/>
        <w:rPr>
          <w:rFonts w:ascii="Times New Roman" w:eastAsia="Times New Roman" w:hAnsi="Times New Roman" w:cs="Times New Roman"/>
        </w:rPr>
      </w:pPr>
      <w:r w:rsidRPr="00F00CA0">
        <w:rPr>
          <w:rFonts w:ascii="Times New Roman" w:eastAsia="Times New Roman" w:hAnsi="Times New Roman" w:cs="Times New Roman"/>
        </w:rPr>
        <w:t>Across all four years, the network intercept (</w:t>
      </w:r>
      <w:r w:rsidRPr="00F00CA0">
        <w:rPr>
          <w:rFonts w:ascii="Courier New" w:eastAsia="Times New Roman" w:hAnsi="Courier New" w:cs="Courier New"/>
        </w:rPr>
        <w:t>edges</w:t>
      </w:r>
      <w:r w:rsidRPr="00F00CA0">
        <w:rPr>
          <w:rFonts w:ascii="Times New Roman" w:eastAsia="Times New Roman" w:hAnsi="Times New Roman" w:cs="Times New Roman"/>
        </w:rPr>
        <w:t>) remain</w:t>
      </w:r>
      <w:r w:rsidR="00B725FC">
        <w:rPr>
          <w:rFonts w:ascii="Times New Roman" w:eastAsia="Times New Roman" w:hAnsi="Times New Roman" w:cs="Times New Roman"/>
        </w:rPr>
        <w:t>s strongly negative (p &lt; 0.001</w:t>
      </w:r>
      <w:r w:rsidRPr="00F00CA0">
        <w:rPr>
          <w:rFonts w:ascii="Times New Roman" w:eastAsia="Times New Roman" w:hAnsi="Times New Roman" w:cs="Times New Roman"/>
        </w:rPr>
        <w:t>). This confirms that global carbon tr</w:t>
      </w:r>
      <w:r w:rsidR="00B725FC">
        <w:rPr>
          <w:rFonts w:ascii="Times New Roman" w:eastAsia="Times New Roman" w:hAnsi="Times New Roman" w:cs="Times New Roman"/>
        </w:rPr>
        <w:t>ade links do not form at random;</w:t>
      </w:r>
      <w:r w:rsidRPr="00F00CA0">
        <w:rPr>
          <w:rFonts w:ascii="Times New Roman" w:eastAsia="Times New Roman" w:hAnsi="Times New Roman" w:cs="Times New Roman"/>
        </w:rPr>
        <w:t xml:space="preserve"> instead, the network is fundamentally sparse and selective.</w:t>
      </w:r>
      <w:r w:rsidR="00F25482">
        <w:rPr>
          <w:rFonts w:ascii="Times New Roman" w:eastAsia="Times New Roman" w:hAnsi="Times New Roman" w:cs="Times New Roman"/>
        </w:rPr>
        <w:t xml:space="preserve"> </w:t>
      </w:r>
      <w:r w:rsidRPr="00F00CA0">
        <w:rPr>
          <w:rFonts w:ascii="Times New Roman" w:eastAsia="Times New Roman" w:hAnsi="Times New Roman" w:cs="Times New Roman"/>
        </w:rPr>
        <w:t>The parameter experienced a sharp negative drop during the peak pandemic crisis in 2020 (</w:t>
      </w:r>
      <w:r w:rsidR="00B725FC" w:rsidRPr="00B725FC">
        <w:rPr>
          <w:position w:val="-6"/>
        </w:rPr>
        <w:object w:dxaOrig="1120" w:dyaOrig="279">
          <v:shape id="_x0000_i1105" type="#_x0000_t75" style="width:48pt;height:13.5pt" o:ole="">
            <v:imagedata r:id="rId170" o:title=""/>
          </v:shape>
          <o:OLEObject Type="Embed" ProgID="Equation.DSMT4" ShapeID="_x0000_i1105" DrawAspect="Content" ObjectID="_1846833274" r:id="rId171"/>
        </w:object>
      </w:r>
      <w:r w:rsidRPr="00F00CA0">
        <w:rPr>
          <w:rFonts w:ascii="Times New Roman" w:eastAsia="Times New Roman" w:hAnsi="Times New Roman" w:cs="Times New Roman"/>
        </w:rPr>
        <w:t>), reflecting a systemic contraction in market activity. As supply chains reopened in 2021 and consolidated in 2022, the baseline density estimate relaxed back toward pre-crisis levels (</w:t>
      </w:r>
      <w:r w:rsidR="00B725FC" w:rsidRPr="00B725FC">
        <w:rPr>
          <w:position w:val="-6"/>
        </w:rPr>
        <w:object w:dxaOrig="1120" w:dyaOrig="279">
          <v:shape id="_x0000_i1106" type="#_x0000_t75" style="width:55.5pt;height:13.5pt" o:ole="">
            <v:imagedata r:id="rId172" o:title=""/>
          </v:shape>
          <o:OLEObject Type="Embed" ProgID="Equation.DSMT4" ShapeID="_x0000_i1106" DrawAspect="Content" ObjectID="_1846833275" r:id="rId173"/>
        </w:object>
      </w:r>
      <w:r w:rsidRPr="00F00CA0">
        <w:rPr>
          <w:rFonts w:ascii="Times New Roman" w:eastAsia="Times New Roman" w:hAnsi="Times New Roman" w:cs="Times New Roman"/>
        </w:rPr>
        <w:t>), showing that the market recovered its structural baseline once acute disruptions subsided.</w:t>
      </w:r>
    </w:p>
    <w:p w:rsidR="004E3931" w:rsidRDefault="00603D01" w:rsidP="00A01CB2">
      <w:pPr>
        <w:spacing w:before="100" w:beforeAutospacing="1" w:after="100" w:afterAutospacing="1" w:line="240" w:lineRule="auto"/>
        <w:ind w:left="-426" w:right="-421"/>
        <w:jc w:val="both"/>
        <w:rPr>
          <w:rFonts w:ascii="Times New Roman" w:eastAsia="Times New Roman" w:hAnsi="Times New Roman" w:cs="Times New Roman"/>
        </w:rPr>
      </w:pPr>
      <w:r w:rsidRPr="00F00CA0">
        <w:rPr>
          <w:rFonts w:ascii="Times New Roman" w:eastAsia="Times New Roman" w:hAnsi="Times New Roman" w:cs="Times New Roman"/>
        </w:rPr>
        <w:t>In baseline trading years (2019, 2021, an</w:t>
      </w:r>
      <w:r w:rsidR="005212A3">
        <w:rPr>
          <w:rFonts w:ascii="Times New Roman" w:eastAsia="Times New Roman" w:hAnsi="Times New Roman" w:cs="Times New Roman"/>
        </w:rPr>
        <w:t xml:space="preserve">d 2022), general wealth metrics </w:t>
      </w:r>
      <w:r w:rsidRPr="00F00CA0">
        <w:rPr>
          <w:rFonts w:ascii="Times New Roman" w:eastAsia="Times New Roman" w:hAnsi="Times New Roman" w:cs="Times New Roman"/>
        </w:rPr>
        <w:t xml:space="preserve">such </w:t>
      </w:r>
      <w:r w:rsidR="00B725FC">
        <w:rPr>
          <w:rFonts w:ascii="Times New Roman" w:eastAsia="Times New Roman" w:hAnsi="Times New Roman" w:cs="Times New Roman"/>
        </w:rPr>
        <w:t xml:space="preserve">as per capita GDP and total GDP </w:t>
      </w:r>
      <w:r w:rsidR="008B5CF4">
        <w:rPr>
          <w:rFonts w:ascii="Times New Roman" w:eastAsia="Times New Roman" w:hAnsi="Times New Roman" w:cs="Times New Roman"/>
        </w:rPr>
        <w:t xml:space="preserve">aligned with SDG 8 </w:t>
      </w:r>
      <w:r w:rsidRPr="00F00CA0">
        <w:rPr>
          <w:rFonts w:ascii="Times New Roman" w:eastAsia="Times New Roman" w:hAnsi="Times New Roman" w:cs="Times New Roman"/>
        </w:rPr>
        <w:t>showed no statistically significant direct impact on carbon link formation.</w:t>
      </w:r>
      <w:r w:rsidR="008B5CF4">
        <w:rPr>
          <w:rFonts w:ascii="Times New Roman" w:eastAsia="Times New Roman" w:hAnsi="Times New Roman" w:cs="Times New Roman"/>
        </w:rPr>
        <w:t xml:space="preserve"> </w:t>
      </w:r>
      <w:r w:rsidRPr="00F00CA0">
        <w:rPr>
          <w:rFonts w:ascii="Times New Roman" w:eastAsia="Times New Roman" w:hAnsi="Times New Roman" w:cs="Times New Roman"/>
        </w:rPr>
        <w:t xml:space="preserve">Instead, the network is anchored by domestic manufacturing footprints under SDG 9 </w:t>
      </w:r>
      <w:r w:rsidRPr="00F25482">
        <w:rPr>
          <w:rFonts w:ascii="Times New Roman" w:eastAsia="Times New Roman" w:hAnsi="Times New Roman" w:cs="Times New Roman"/>
        </w:rPr>
        <w:t>(Industry pct GDP), which remained positive and statistically significan</w:t>
      </w:r>
      <w:r w:rsidR="005212A3" w:rsidRPr="00F25482">
        <w:rPr>
          <w:rFonts w:ascii="Times New Roman" w:eastAsia="Times New Roman" w:hAnsi="Times New Roman" w:cs="Times New Roman"/>
        </w:rPr>
        <w:t>t across every year (p &lt; 0.001</w:t>
      </w:r>
      <w:r w:rsidRPr="00F25482">
        <w:rPr>
          <w:rFonts w:ascii="Times New Roman" w:eastAsia="Times New Roman" w:hAnsi="Times New Roman" w:cs="Times New Roman"/>
        </w:rPr>
        <w:t>). Economies with prominent secondary industrial sectors consistently serve as the primary operational hubs of carbon-embodied trade.</w:t>
      </w:r>
      <w:r w:rsidR="005C6D05">
        <w:rPr>
          <w:rFonts w:ascii="Times New Roman" w:eastAsia="Times New Roman" w:hAnsi="Times New Roman" w:cs="Times New Roman"/>
        </w:rPr>
        <w:t xml:space="preserve"> </w:t>
      </w:r>
      <w:r w:rsidRPr="00F25482">
        <w:rPr>
          <w:rFonts w:ascii="Times New Roman" w:eastAsia="Times New Roman" w:hAnsi="Times New Roman" w:cs="Times New Roman"/>
        </w:rPr>
        <w:t>During the 2020 shock, general macroeconomic drivers bri</w:t>
      </w:r>
      <w:r w:rsidR="00F25482" w:rsidRPr="00F25482">
        <w:rPr>
          <w:rFonts w:ascii="Times New Roman" w:eastAsia="Times New Roman" w:hAnsi="Times New Roman" w:cs="Times New Roman"/>
        </w:rPr>
        <w:t xml:space="preserve">efly became highly significant; </w:t>
      </w:r>
      <w:r w:rsidRPr="00F25482">
        <w:rPr>
          <w:rFonts w:ascii="Times New Roman" w:eastAsia="Times New Roman" w:hAnsi="Times New Roman" w:cs="Times New Roman"/>
        </w:rPr>
        <w:t>countries with higher trade openness (Merchandise trade) and larger absolute economic scales maintained active trade paths, whereas nations with high trade-to-GDP dependencies pulled back from est</w:t>
      </w:r>
      <w:r w:rsidR="008B5CF4">
        <w:rPr>
          <w:rFonts w:ascii="Times New Roman" w:eastAsia="Times New Roman" w:hAnsi="Times New Roman" w:cs="Times New Roman"/>
        </w:rPr>
        <w:t>ablishing new trade connections supporting SDG 17.</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The environmental covariates reveal how climate performance</w:t>
      </w:r>
      <w:r w:rsidR="005C6D05">
        <w:rPr>
          <w:rFonts w:ascii="Times New Roman" w:eastAsia="Times New Roman" w:hAnsi="Times New Roman" w:cs="Times New Roman"/>
        </w:rPr>
        <w:t xml:space="preserve"> influences network integration. </w:t>
      </w:r>
      <w:r w:rsidRPr="005002CE">
        <w:rPr>
          <w:rFonts w:ascii="Times New Roman" w:eastAsia="Times New Roman" w:hAnsi="Times New Roman" w:cs="Times New Roman"/>
        </w:rPr>
        <w:t xml:space="preserve">Absolute emissions (Total greenhouse gases) </w:t>
      </w:r>
      <w:r w:rsidR="005C6D05">
        <w:rPr>
          <w:rFonts w:ascii="Times New Roman" w:eastAsia="Times New Roman" w:hAnsi="Times New Roman" w:cs="Times New Roman"/>
        </w:rPr>
        <w:t xml:space="preserve">linked with SDG 13 </w:t>
      </w:r>
      <w:r w:rsidRPr="005002CE">
        <w:rPr>
          <w:rFonts w:ascii="Times New Roman" w:eastAsia="Times New Roman" w:hAnsi="Times New Roman" w:cs="Times New Roman"/>
        </w:rPr>
        <w:t>display a positive main effect in baseline years (</w:t>
      </w:r>
      <w:r w:rsidR="005C6D05" w:rsidRPr="005C6D05">
        <w:rPr>
          <w:rFonts w:ascii="Times New Roman" w:hAnsi="Times New Roman" w:cs="Times New Roman"/>
          <w:position w:val="-10"/>
        </w:rPr>
        <w:object w:dxaOrig="820" w:dyaOrig="300">
          <v:shape id="_x0000_i1107" type="#_x0000_t75" style="width:40.5pt;height:15.75pt" o:ole="">
            <v:imagedata r:id="rId174" o:title=""/>
          </v:shape>
          <o:OLEObject Type="Embed" ProgID="Equation.DSMT4" ShapeID="_x0000_i1107" DrawAspect="Content" ObjectID="_1846833276" r:id="rId175"/>
        </w:object>
      </w:r>
      <w:r w:rsidRPr="005002CE">
        <w:rPr>
          <w:rFonts w:ascii="Times New Roman" w:eastAsia="Times New Roman" w:hAnsi="Times New Roman" w:cs="Times New Roman"/>
        </w:rPr>
        <w:t>), showing that major polluters function as central trade hubs. However, higher per capita carbon intensity (Carbon dioxide emissions pc) consistently suppresses overall trade connectivity (</w:t>
      </w:r>
      <w:r w:rsidR="005C6D05" w:rsidRPr="005C6D05">
        <w:rPr>
          <w:rFonts w:ascii="Times New Roman" w:hAnsi="Times New Roman" w:cs="Times New Roman"/>
          <w:position w:val="-10"/>
        </w:rPr>
        <w:object w:dxaOrig="1980" w:dyaOrig="300">
          <v:shape id="_x0000_i1108" type="#_x0000_t75" style="width:99pt;height:15.75pt" o:ole="">
            <v:imagedata r:id="rId176" o:title=""/>
          </v:shape>
          <o:OLEObject Type="Embed" ProgID="Equation.DSMT4" ShapeID="_x0000_i1108" DrawAspect="Content" ObjectID="_1846833277" r:id="rId177"/>
        </w:object>
      </w:r>
      <w:r w:rsidRPr="005002CE">
        <w:rPr>
          <w:rFonts w:ascii="Times New Roman" w:eastAsia="Times New Roman" w:hAnsi="Times New Roman" w:cs="Times New Roman"/>
        </w:rPr>
        <w:t>).</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 xml:space="preserve">Across all four years, high shares of renewable energy adoption </w:t>
      </w:r>
      <w:r w:rsidR="005C6D05">
        <w:rPr>
          <w:rFonts w:ascii="Times New Roman" w:eastAsia="Times New Roman" w:hAnsi="Times New Roman" w:cs="Times New Roman"/>
        </w:rPr>
        <w:t>linked to SDG 7</w:t>
      </w:r>
      <w:r w:rsidRPr="00F00CA0">
        <w:rPr>
          <w:rFonts w:ascii="Times New Roman" w:eastAsia="Times New Roman" w:hAnsi="Times New Roman" w:cs="Times New Roman"/>
        </w:rPr>
        <w:t xml:space="preserve"> yield a statistically significant negative estimate (</w:t>
      </w:r>
      <w:r w:rsidR="005002CE" w:rsidRPr="005002CE">
        <w:rPr>
          <w:position w:val="-10"/>
        </w:rPr>
        <w:object w:dxaOrig="1560" w:dyaOrig="320">
          <v:shape id="_x0000_i1109" type="#_x0000_t75" style="width:77.25pt;height:16.5pt" o:ole="">
            <v:imagedata r:id="rId178" o:title=""/>
          </v:shape>
          <o:OLEObject Type="Embed" ProgID="Equation.DSMT4" ShapeID="_x0000_i1109" DrawAspect="Content" ObjectID="_1846833278" r:id="rId179"/>
        </w:object>
      </w:r>
      <w:r w:rsidRPr="00F00CA0">
        <w:rPr>
          <w:rFonts w:ascii="Times New Roman" w:eastAsia="Times New Roman" w:hAnsi="Times New Roman" w:cs="Times New Roman"/>
        </w:rPr>
        <w:t>). This shows that domestic clean energy transitions reduce a nation's overall reliance on carbon-intensive import/export pathways.</w:t>
      </w:r>
    </w:p>
    <w:p w:rsidR="004E3931" w:rsidRDefault="00603D01" w:rsidP="00A01CB2">
      <w:pPr>
        <w:spacing w:before="100" w:beforeAutospacing="1" w:after="100" w:afterAutospacing="1" w:line="240" w:lineRule="auto"/>
        <w:ind w:left="-426" w:right="-421"/>
        <w:jc w:val="both"/>
        <w:rPr>
          <w:rFonts w:ascii="Times New Roman" w:eastAsia="Times New Roman" w:hAnsi="Times New Roman" w:cs="Times New Roman"/>
        </w:rPr>
      </w:pPr>
      <w:proofErr w:type="gramStart"/>
      <w:r w:rsidRPr="00F00CA0">
        <w:rPr>
          <w:rFonts w:ascii="Times New Roman" w:eastAsia="Times New Roman" w:hAnsi="Times New Roman" w:cs="Times New Roman"/>
        </w:rPr>
        <w:t>In normal trading periods (2019, 2021, 2022), absolute differences in industrial capacity and renewable energy usage show positive, statistically significant estimates (</w:t>
      </w:r>
      <w:r w:rsidR="005002CE" w:rsidRPr="005002CE">
        <w:rPr>
          <w:position w:val="-10"/>
        </w:rPr>
        <w:object w:dxaOrig="880" w:dyaOrig="320">
          <v:shape id="_x0000_i1110" type="#_x0000_t75" style="width:43.5pt;height:16.5pt" o:ole="">
            <v:imagedata r:id="rId180" o:title=""/>
          </v:shape>
          <o:OLEObject Type="Embed" ProgID="Equation.DSMT4" ShapeID="_x0000_i1110" DrawAspect="Content" ObjectID="_1846833279" r:id="rId181"/>
        </w:object>
      </w:r>
      <w:r w:rsidRPr="00F00CA0">
        <w:rPr>
          <w:rFonts w:ascii="Times New Roman" w:eastAsia="Times New Roman" w:hAnsi="Times New Roman" w:cs="Times New Roman"/>
        </w:rPr>
        <w:t>).</w:t>
      </w:r>
      <w:proofErr w:type="gramEnd"/>
      <w:r w:rsidRPr="00F00CA0">
        <w:rPr>
          <w:rFonts w:ascii="Times New Roman" w:eastAsia="Times New Roman" w:hAnsi="Times New Roman" w:cs="Times New Roman"/>
        </w:rPr>
        <w:t xml:space="preserve"> This indicates a pattern of </w:t>
      </w:r>
      <w:r w:rsidRPr="005C6D05">
        <w:rPr>
          <w:rFonts w:ascii="Times New Roman" w:eastAsia="Times New Roman" w:hAnsi="Times New Roman" w:cs="Times New Roman"/>
          <w:bCs/>
        </w:rPr>
        <w:t>heterophily</w:t>
      </w:r>
      <w:r w:rsidRPr="00F00CA0">
        <w:rPr>
          <w:rFonts w:ascii="Times New Roman" w:eastAsia="Times New Roman" w:hAnsi="Times New Roman" w:cs="Times New Roman"/>
        </w:rPr>
        <w:t>, where the market links stru</w:t>
      </w:r>
      <w:r w:rsidR="00775044">
        <w:rPr>
          <w:rFonts w:ascii="Times New Roman" w:eastAsia="Times New Roman" w:hAnsi="Times New Roman" w:cs="Times New Roman"/>
        </w:rPr>
        <w:t xml:space="preserve">cturally complementary partners </w:t>
      </w:r>
      <w:r w:rsidRPr="00F00CA0">
        <w:rPr>
          <w:rFonts w:ascii="Times New Roman" w:eastAsia="Times New Roman" w:hAnsi="Times New Roman" w:cs="Times New Roman"/>
        </w:rPr>
        <w:t xml:space="preserve">connecting industrial, fossil-dependent </w:t>
      </w:r>
      <w:r w:rsidR="005C6D05">
        <w:rPr>
          <w:rFonts w:ascii="Times New Roman" w:eastAsia="Times New Roman" w:hAnsi="Times New Roman" w:cs="Times New Roman"/>
        </w:rPr>
        <w:t>nations</w:t>
      </w:r>
      <w:r w:rsidRPr="00F00CA0">
        <w:rPr>
          <w:rFonts w:ascii="Times New Roman" w:eastAsia="Times New Roman" w:hAnsi="Times New Roman" w:cs="Times New Roman"/>
        </w:rPr>
        <w:t xml:space="preserve"> with less-industrialized or green-transitioning counterparts.</w:t>
      </w:r>
      <w:r w:rsidR="005C6D05">
        <w:rPr>
          <w:rFonts w:ascii="Times New Roman" w:eastAsia="Times New Roman" w:hAnsi="Times New Roman" w:cs="Times New Roman"/>
        </w:rPr>
        <w:t xml:space="preserve"> </w:t>
      </w:r>
      <w:r w:rsidRPr="005C6D05">
        <w:rPr>
          <w:rFonts w:ascii="Times New Roman" w:eastAsia="Times New Roman" w:hAnsi="Times New Roman" w:cs="Times New Roman"/>
        </w:rPr>
        <w:t xml:space="preserve">During the 2020 supply chain shock, this relational pattern </w:t>
      </w:r>
      <w:r w:rsidRPr="005C6D05">
        <w:rPr>
          <w:rFonts w:ascii="Times New Roman" w:eastAsia="Times New Roman" w:hAnsi="Times New Roman" w:cs="Times New Roman"/>
        </w:rPr>
        <w:lastRenderedPageBreak/>
        <w:t>inverted. The estimate for absolute differences in renewable energy turned strongly negative (</w:t>
      </w:r>
      <w:r w:rsidR="005C6D05" w:rsidRPr="005C6D05">
        <w:rPr>
          <w:rFonts w:ascii="Times New Roman" w:hAnsi="Times New Roman" w:cs="Times New Roman"/>
          <w:position w:val="-10"/>
        </w:rPr>
        <w:object w:dxaOrig="2400" w:dyaOrig="360">
          <v:shape id="_x0000_i1111" type="#_x0000_t75" style="width:120pt;height:17.25pt" o:ole="">
            <v:imagedata r:id="rId182" o:title=""/>
          </v:shape>
          <o:OLEObject Type="Embed" ProgID="Equation.DSMT4" ShapeID="_x0000_i1111" DrawAspect="Content" ObjectID="_1846833280" r:id="rId183"/>
        </w:object>
      </w:r>
      <w:r w:rsidRPr="005C6D05">
        <w:rPr>
          <w:rFonts w:ascii="Times New Roman" w:eastAsia="Times New Roman" w:hAnsi="Times New Roman" w:cs="Times New Roman"/>
        </w:rPr>
        <w:t>), and differences in per capita carbon emissions became negative for the only time in the four-year window (</w:t>
      </w:r>
      <w:r w:rsidR="005C6D05" w:rsidRPr="005C6D05">
        <w:rPr>
          <w:rFonts w:ascii="Times New Roman" w:hAnsi="Times New Roman" w:cs="Times New Roman"/>
          <w:position w:val="-10"/>
        </w:rPr>
        <w:object w:dxaOrig="2420" w:dyaOrig="360">
          <v:shape id="_x0000_i1112" type="#_x0000_t75" style="width:121.5pt;height:17.25pt" o:ole="">
            <v:imagedata r:id="rId184" o:title=""/>
          </v:shape>
          <o:OLEObject Type="Embed" ProgID="Equation.DSMT4" ShapeID="_x0000_i1112" DrawAspect="Content" ObjectID="_1846833281" r:id="rId185"/>
        </w:object>
      </w:r>
      <w:r w:rsidRPr="005C6D05">
        <w:rPr>
          <w:rFonts w:ascii="Times New Roman" w:eastAsia="Times New Roman" w:hAnsi="Times New Roman" w:cs="Times New Roman"/>
        </w:rPr>
        <w:t xml:space="preserve">). This demonstrates a distinct </w:t>
      </w:r>
      <w:r w:rsidRPr="005C6D05">
        <w:rPr>
          <w:rFonts w:ascii="Times New Roman" w:eastAsia="Times New Roman" w:hAnsi="Times New Roman" w:cs="Times New Roman"/>
          <w:bCs/>
        </w:rPr>
        <w:t>crisis-induced carbon homophily</w:t>
      </w:r>
      <w:r w:rsidR="005C6D05" w:rsidRPr="005C6D05">
        <w:rPr>
          <w:rFonts w:ascii="Times New Roman" w:eastAsia="Times New Roman" w:hAnsi="Times New Roman" w:cs="Times New Roman"/>
        </w:rPr>
        <w:t xml:space="preserve"> where </w:t>
      </w:r>
      <w:r w:rsidRPr="005C6D05">
        <w:rPr>
          <w:rFonts w:ascii="Times New Roman" w:eastAsia="Times New Roman" w:hAnsi="Times New Roman" w:cs="Times New Roman"/>
        </w:rPr>
        <w:t>severe economic stress forced nations to temporarily restrict trade links to partners with matching carbon footprints, mitigating regulatory and operational risks during market instability. As global trade reopened in 2021 and 2022, this barrier dissolved, returning the network to its baseline structure of asymmetric, complementary trade corridors.</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National governance capacity maintained a positive and statistically significant main effect throughout the entire timeline (</w:t>
      </w:r>
      <w:r w:rsidR="005002CE" w:rsidRPr="005002CE">
        <w:rPr>
          <w:position w:val="-10"/>
        </w:rPr>
        <w:object w:dxaOrig="859" w:dyaOrig="320">
          <v:shape id="_x0000_i1113" type="#_x0000_t75" style="width:43.5pt;height:16.5pt" o:ole="">
            <v:imagedata r:id="rId186" o:title=""/>
          </v:shape>
          <o:OLEObject Type="Embed" ProgID="Equation.DSMT4" ShapeID="_x0000_i1113" DrawAspect="Content" ObjectID="_1846833282" r:id="rId187"/>
        </w:object>
      </w:r>
      <w:r w:rsidRPr="00F00CA0">
        <w:rPr>
          <w:rFonts w:ascii="Times New Roman" w:eastAsia="Times New Roman" w:hAnsi="Times New Roman" w:cs="Times New Roman"/>
        </w:rPr>
        <w:t xml:space="preserve">). This confirms that transparent data reporting, robust statistical </w:t>
      </w:r>
      <w:proofErr w:type="gramStart"/>
      <w:r w:rsidRPr="00F00CA0">
        <w:rPr>
          <w:rFonts w:ascii="Times New Roman" w:eastAsia="Times New Roman" w:hAnsi="Times New Roman" w:cs="Times New Roman"/>
        </w:rPr>
        <w:t>infrastructure,</w:t>
      </w:r>
      <w:proofErr w:type="gramEnd"/>
      <w:r w:rsidRPr="00F00CA0">
        <w:rPr>
          <w:rFonts w:ascii="Times New Roman" w:eastAsia="Times New Roman" w:hAnsi="Times New Roman" w:cs="Times New Roman"/>
        </w:rPr>
        <w:t xml:space="preserve"> and regulatory readiness under SDG 17 are necessary prerequisites for entering and maintaining international carbon trade partnerships.</w:t>
      </w:r>
    </w:p>
    <w:p w:rsidR="00FC740B" w:rsidRPr="00F00CA0" w:rsidRDefault="004E3931" w:rsidP="00A01CB2">
      <w:pPr>
        <w:spacing w:before="100" w:beforeAutospacing="1" w:after="100" w:afterAutospacing="1" w:line="240" w:lineRule="auto"/>
        <w:ind w:left="-426" w:right="-421"/>
        <w:outlineLvl w:val="1"/>
        <w:rPr>
          <w:rFonts w:ascii="Times New Roman" w:eastAsia="Times New Roman" w:hAnsi="Times New Roman" w:cs="Times New Roman"/>
          <w:b/>
          <w:bCs/>
        </w:rPr>
      </w:pPr>
      <w:r>
        <w:rPr>
          <w:rFonts w:ascii="Times New Roman" w:eastAsia="Times New Roman" w:hAnsi="Times New Roman" w:cs="Times New Roman"/>
          <w:b/>
          <w:bCs/>
        </w:rPr>
        <w:t>4.</w:t>
      </w:r>
      <w:r w:rsidR="00FC740B" w:rsidRPr="004E3931">
        <w:rPr>
          <w:rFonts w:ascii="Times New Roman" w:eastAsia="Times New Roman" w:hAnsi="Times New Roman" w:cs="Times New Roman"/>
          <w:b/>
          <w:bCs/>
        </w:rPr>
        <w:t>2.</w:t>
      </w:r>
      <w:r>
        <w:rPr>
          <w:rFonts w:ascii="Times New Roman" w:eastAsia="Times New Roman" w:hAnsi="Times New Roman" w:cs="Times New Roman"/>
          <w:b/>
          <w:bCs/>
        </w:rPr>
        <w:t>1</w:t>
      </w:r>
      <w:r w:rsidR="00FC740B" w:rsidRPr="004E3931">
        <w:rPr>
          <w:rFonts w:ascii="Times New Roman" w:eastAsia="Times New Roman" w:hAnsi="Times New Roman" w:cs="Times New Roman"/>
          <w:b/>
          <w:bCs/>
        </w:rPr>
        <w:t xml:space="preserve"> In-Depth Theoretical Discussion of Findings</w:t>
      </w:r>
    </w:p>
    <w:p w:rsidR="00FC740B" w:rsidRPr="00F00CA0" w:rsidRDefault="00FC740B" w:rsidP="00A01CB2">
      <w:pPr>
        <w:spacing w:before="100" w:beforeAutospacing="1" w:after="100" w:afterAutospacing="1" w:line="240" w:lineRule="auto"/>
        <w:ind w:left="-426" w:right="-421"/>
        <w:jc w:val="both"/>
        <w:rPr>
          <w:rFonts w:ascii="Times New Roman" w:eastAsia="Times New Roman" w:hAnsi="Times New Roman" w:cs="Times New Roman"/>
        </w:rPr>
      </w:pPr>
      <w:r w:rsidRPr="00BB5C91">
        <w:rPr>
          <w:rFonts w:ascii="Times New Roman" w:eastAsia="Times New Roman" w:hAnsi="Times New Roman" w:cs="Times New Roman"/>
        </w:rPr>
        <w:t>Across all evaluated years, the baseline density intercept parameter (edges) returned strongly negative and statistically significant scores (</w:t>
      </w:r>
      <w:r w:rsidR="005002CE" w:rsidRPr="00BB5C91">
        <w:rPr>
          <w:rFonts w:ascii="Times New Roman" w:hAnsi="Times New Roman" w:cs="Times New Roman"/>
          <w:position w:val="-10"/>
        </w:rPr>
        <w:object w:dxaOrig="980" w:dyaOrig="320">
          <v:shape id="_x0000_i1114" type="#_x0000_t75" style="width:49.5pt;height:16.5pt" o:ole="">
            <v:imagedata r:id="rId188" o:title=""/>
          </v:shape>
          <o:OLEObject Type="Embed" ProgID="Equation.DSMT4" ShapeID="_x0000_i1114" DrawAspect="Content" ObjectID="_1846833283" r:id="rId189"/>
        </w:object>
      </w:r>
      <w:r w:rsidRPr="00BB5C91">
        <w:rPr>
          <w:rFonts w:ascii="Times New Roman" w:eastAsia="Times New Roman" w:hAnsi="Times New Roman" w:cs="Times New Roman"/>
        </w:rPr>
        <w:t xml:space="preserve">). The baseline score of </w:t>
      </w:r>
      <w:r w:rsidR="00BB5C91" w:rsidRPr="00BB5C91">
        <w:rPr>
          <w:rFonts w:ascii="Times New Roman" w:hAnsi="Times New Roman" w:cs="Times New Roman"/>
        </w:rPr>
        <w:t>-3.118</w:t>
      </w:r>
      <w:r w:rsidRPr="00BB5C91">
        <w:rPr>
          <w:rFonts w:ascii="Times New Roman" w:eastAsia="Times New Roman" w:hAnsi="Times New Roman" w:cs="Times New Roman"/>
        </w:rPr>
        <w:t xml:space="preserve"> in 2019 dropped sharply to </w:t>
      </w:r>
      <w:r w:rsidR="00BB5C91" w:rsidRPr="00BB5C91">
        <w:rPr>
          <w:rFonts w:ascii="Times New Roman" w:hAnsi="Times New Roman" w:cs="Times New Roman"/>
        </w:rPr>
        <w:t>-4.218</w:t>
      </w:r>
      <w:r w:rsidRPr="00BB5C91">
        <w:rPr>
          <w:rFonts w:ascii="Times New Roman" w:eastAsia="Times New Roman" w:hAnsi="Times New Roman" w:cs="Times New Roman"/>
        </w:rPr>
        <w:t xml:space="preserve"> during the peak crisis year of 2020 before relaxing back to </w:t>
      </w:r>
      <w:r w:rsidR="00BB5C91" w:rsidRPr="00BB5C91">
        <w:rPr>
          <w:rFonts w:ascii="Times New Roman" w:hAnsi="Times New Roman" w:cs="Times New Roman"/>
        </w:rPr>
        <w:t>-3.125</w:t>
      </w:r>
      <w:r w:rsidRPr="00BB5C91">
        <w:rPr>
          <w:rFonts w:ascii="Times New Roman" w:eastAsia="Times New Roman" w:hAnsi="Times New Roman" w:cs="Times New Roman"/>
        </w:rPr>
        <w:t xml:space="preserve"> by 2022</w:t>
      </w:r>
      <w:r w:rsidRPr="00F25482">
        <w:rPr>
          <w:rFonts w:ascii="Times New Roman" w:eastAsia="Times New Roman" w:hAnsi="Times New Roman" w:cs="Times New Roman"/>
        </w:rPr>
        <w:t>.</w:t>
      </w:r>
      <w:r w:rsidR="004E3931">
        <w:rPr>
          <w:rFonts w:ascii="Times New Roman" w:eastAsia="Times New Roman" w:hAnsi="Times New Roman" w:cs="Times New Roman"/>
        </w:rPr>
        <w:t xml:space="preserve"> </w:t>
      </w:r>
      <w:r w:rsidRPr="00F00CA0">
        <w:rPr>
          <w:rFonts w:ascii="Times New Roman" w:eastAsia="Times New Roman" w:hAnsi="Times New Roman" w:cs="Times New Roman"/>
        </w:rPr>
        <w:t xml:space="preserve">From a structural standpoint, this negative baseline confirms that global carbon trade does not occur randomly across arbitrary country pairs; it is an inherently sparse, highly selective network. The 2020 drop highlights a systemic tightening during global supply chain shocks, where peripheral trading channels were pruned, </w:t>
      </w:r>
      <w:r w:rsidR="001E67C4" w:rsidRPr="00F00CA0">
        <w:rPr>
          <w:rFonts w:ascii="Times New Roman" w:eastAsia="Times New Roman" w:hAnsi="Times New Roman" w:cs="Times New Roman"/>
        </w:rPr>
        <w:t>and forcing</w:t>
      </w:r>
      <w:r w:rsidRPr="00F00CA0">
        <w:rPr>
          <w:rFonts w:ascii="Times New Roman" w:eastAsia="Times New Roman" w:hAnsi="Times New Roman" w:cs="Times New Roman"/>
        </w:rPr>
        <w:t xml:space="preserve"> market activity to concentrate along established core trade corridors.</w:t>
      </w:r>
    </w:p>
    <w:p w:rsidR="00FC740B" w:rsidRPr="00F00CA0" w:rsidRDefault="00341151" w:rsidP="00A01CB2">
      <w:pPr>
        <w:spacing w:before="100" w:beforeAutospacing="1" w:after="0" w:line="240" w:lineRule="auto"/>
        <w:ind w:left="-426" w:right="-421"/>
        <w:jc w:val="both"/>
        <w:rPr>
          <w:rFonts w:ascii="Times New Roman" w:eastAsia="Times New Roman" w:hAnsi="Times New Roman" w:cs="Times New Roman"/>
        </w:rPr>
      </w:pPr>
      <w:r>
        <w:rPr>
          <w:rFonts w:ascii="Times New Roman" w:eastAsia="Times New Roman" w:hAnsi="Times New Roman" w:cs="Times New Roman"/>
          <w:bCs/>
        </w:rPr>
        <w:t xml:space="preserve">Aligning SDG </w:t>
      </w:r>
      <w:r w:rsidR="00BB5C91">
        <w:rPr>
          <w:rFonts w:ascii="Times New Roman" w:eastAsia="Times New Roman" w:hAnsi="Times New Roman" w:cs="Times New Roman"/>
          <w:bCs/>
        </w:rPr>
        <w:t xml:space="preserve">9 to </w:t>
      </w:r>
      <w:r w:rsidR="00BB5C91">
        <w:rPr>
          <w:rFonts w:ascii="Times New Roman" w:eastAsia="Times New Roman" w:hAnsi="Times New Roman" w:cs="Times New Roman"/>
        </w:rPr>
        <w:t>d</w:t>
      </w:r>
      <w:r w:rsidR="00FC740B" w:rsidRPr="00F00CA0">
        <w:rPr>
          <w:rFonts w:ascii="Times New Roman" w:eastAsia="Times New Roman" w:hAnsi="Times New Roman" w:cs="Times New Roman"/>
        </w:rPr>
        <w:t>omestic industrial value-added as a share of GDP emerged as the single most dominant, consistent nodal driver of carbon trade connectivity. The coefficient remai</w:t>
      </w:r>
      <w:r w:rsidR="00F25482">
        <w:rPr>
          <w:rFonts w:ascii="Times New Roman" w:eastAsia="Times New Roman" w:hAnsi="Times New Roman" w:cs="Times New Roman"/>
        </w:rPr>
        <w:t>ned highly positive (p &lt; 0.001</w:t>
      </w:r>
      <w:r w:rsidR="00FC740B" w:rsidRPr="00F00CA0">
        <w:rPr>
          <w:rFonts w:ascii="Times New Roman" w:eastAsia="Times New Roman" w:hAnsi="Times New Roman" w:cs="Times New Roman"/>
        </w:rPr>
        <w:t>) across ev</w:t>
      </w:r>
      <w:r w:rsidR="001E67C4">
        <w:rPr>
          <w:rFonts w:ascii="Times New Roman" w:eastAsia="Times New Roman" w:hAnsi="Times New Roman" w:cs="Times New Roman"/>
        </w:rPr>
        <w:t>ery year, ranging from 0.01768 in 2019 to a peak of 0.03256</w:t>
      </w:r>
      <w:r w:rsidR="00FC740B" w:rsidRPr="00F00CA0">
        <w:rPr>
          <w:rFonts w:ascii="Times New Roman" w:eastAsia="Times New Roman" w:hAnsi="Times New Roman" w:cs="Times New Roman"/>
        </w:rPr>
        <w:t xml:space="preserve"> in 2020. Furthermore, the dyadic difference parameter </w:t>
      </w:r>
      <w:r w:rsidR="00FC740B" w:rsidRPr="00BB5C91">
        <w:rPr>
          <w:rFonts w:ascii="Times New Roman" w:eastAsia="Times New Roman" w:hAnsi="Times New Roman" w:cs="Times New Roman"/>
        </w:rPr>
        <w:t>(</w:t>
      </w:r>
      <w:proofErr w:type="spellStart"/>
      <w:r w:rsidR="00FC740B" w:rsidRPr="00BB5C91">
        <w:rPr>
          <w:rFonts w:ascii="Times New Roman" w:eastAsia="Times New Roman" w:hAnsi="Times New Roman" w:cs="Times New Roman"/>
        </w:rPr>
        <w:t>absdiff</w:t>
      </w:r>
      <w:proofErr w:type="spellEnd"/>
      <w:r w:rsidR="00FC740B" w:rsidRPr="00BB5C91">
        <w:rPr>
          <w:rFonts w:ascii="Times New Roman" w:eastAsia="Times New Roman" w:hAnsi="Times New Roman" w:cs="Times New Roman"/>
        </w:rPr>
        <w:t>.</w:t>
      </w:r>
      <w:r w:rsidR="00BB5C91">
        <w:rPr>
          <w:rFonts w:ascii="Times New Roman" w:eastAsia="Times New Roman" w:hAnsi="Times New Roman" w:cs="Times New Roman"/>
        </w:rPr>
        <w:t xml:space="preserve"> </w:t>
      </w:r>
      <w:r w:rsidR="00FC740B" w:rsidRPr="00BB5C91">
        <w:rPr>
          <w:rFonts w:ascii="Times New Roman" w:eastAsia="Times New Roman" w:hAnsi="Times New Roman" w:cs="Times New Roman"/>
        </w:rPr>
        <w:t>Industry</w:t>
      </w:r>
      <w:r w:rsidR="00BB5C91">
        <w:rPr>
          <w:rFonts w:ascii="Times New Roman" w:eastAsia="Times New Roman" w:hAnsi="Times New Roman" w:cs="Times New Roman"/>
        </w:rPr>
        <w:t xml:space="preserve"> pct GDP</w:t>
      </w:r>
      <w:r w:rsidR="00FC740B" w:rsidRPr="00BB5C91">
        <w:rPr>
          <w:rFonts w:ascii="Times New Roman" w:eastAsia="Times New Roman" w:hAnsi="Times New Roman" w:cs="Times New Roman"/>
        </w:rPr>
        <w:t xml:space="preserve">) </w:t>
      </w:r>
      <w:r w:rsidR="00FC740B" w:rsidRPr="00F00CA0">
        <w:rPr>
          <w:rFonts w:ascii="Times New Roman" w:eastAsia="Times New Roman" w:hAnsi="Times New Roman" w:cs="Times New Roman"/>
        </w:rPr>
        <w:t xml:space="preserve">returned positive </w:t>
      </w:r>
      <w:r w:rsidR="00FC740B" w:rsidRPr="00BB5C91">
        <w:rPr>
          <w:rFonts w:ascii="Times New Roman" w:eastAsia="Times New Roman" w:hAnsi="Times New Roman" w:cs="Times New Roman"/>
        </w:rPr>
        <w:t>and statistically significant s</w:t>
      </w:r>
      <w:r w:rsidR="00F25482" w:rsidRPr="00BB5C91">
        <w:rPr>
          <w:rFonts w:ascii="Times New Roman" w:eastAsia="Times New Roman" w:hAnsi="Times New Roman" w:cs="Times New Roman"/>
        </w:rPr>
        <w:t>cores (0.006601 in 2019 and 0.006588 in 2022, p &lt; 0.01</w:t>
      </w:r>
      <w:r w:rsidR="00FC740B" w:rsidRPr="00BB5C91">
        <w:rPr>
          <w:rFonts w:ascii="Times New Roman" w:eastAsia="Times New Roman" w:hAnsi="Times New Roman" w:cs="Times New Roman"/>
        </w:rPr>
        <w:t xml:space="preserve">). This confirms a persistent </w:t>
      </w:r>
      <w:r w:rsidR="00FC740B" w:rsidRPr="00BB5C91">
        <w:rPr>
          <w:rFonts w:ascii="Times New Roman" w:eastAsia="Times New Roman" w:hAnsi="Times New Roman" w:cs="Times New Roman"/>
          <w:bCs/>
        </w:rPr>
        <w:t>industrial heterophily</w:t>
      </w:r>
      <w:r w:rsidR="00BB5C91" w:rsidRPr="00BB5C91">
        <w:rPr>
          <w:rFonts w:ascii="Times New Roman" w:eastAsia="Times New Roman" w:hAnsi="Times New Roman" w:cs="Times New Roman"/>
        </w:rPr>
        <w:t xml:space="preserve"> where</w:t>
      </w:r>
      <w:r w:rsidR="00FC740B" w:rsidRPr="00BB5C91">
        <w:rPr>
          <w:rFonts w:ascii="Times New Roman" w:eastAsia="Times New Roman" w:hAnsi="Times New Roman" w:cs="Times New Roman"/>
        </w:rPr>
        <w:t xml:space="preserve"> the global carbon market preferentially links highly industrialized,</w:t>
      </w:r>
      <w:r w:rsidR="00FC740B" w:rsidRPr="00F00CA0">
        <w:rPr>
          <w:rFonts w:ascii="Times New Roman" w:eastAsia="Times New Roman" w:hAnsi="Times New Roman" w:cs="Times New Roman"/>
        </w:rPr>
        <w:t xml:space="preserve"> manufacturing-heavy nations with non-industrialized counter-parties, reflecting a global division of </w:t>
      </w:r>
      <w:proofErr w:type="spellStart"/>
      <w:r w:rsidR="00FC740B" w:rsidRPr="00F00CA0">
        <w:rPr>
          <w:rFonts w:ascii="Times New Roman" w:eastAsia="Times New Roman" w:hAnsi="Times New Roman" w:cs="Times New Roman"/>
        </w:rPr>
        <w:t>labor.Per</w:t>
      </w:r>
      <w:proofErr w:type="spellEnd"/>
      <w:r w:rsidR="00FC740B" w:rsidRPr="00F00CA0">
        <w:rPr>
          <w:rFonts w:ascii="Times New Roman" w:eastAsia="Times New Roman" w:hAnsi="Times New Roman" w:cs="Times New Roman"/>
        </w:rPr>
        <w:t>-capita and aggregate GDP</w:t>
      </w:r>
      <w:r w:rsidR="00BB5C91">
        <w:rPr>
          <w:rFonts w:ascii="Times New Roman" w:eastAsia="Times New Roman" w:hAnsi="Times New Roman" w:cs="Times New Roman"/>
        </w:rPr>
        <w:t xml:space="preserve"> representing SDG 8</w:t>
      </w:r>
      <w:r w:rsidR="00FC740B" w:rsidRPr="00F00CA0">
        <w:rPr>
          <w:rFonts w:ascii="Times New Roman" w:eastAsia="Times New Roman" w:hAnsi="Times New Roman" w:cs="Times New Roman"/>
        </w:rPr>
        <w:t xml:space="preserve"> showed no statistically significant direct influence on link formation during baseline years (2019, 2021, 2022). General financial wealth alone does not dictate carbon trade participation. However, during the 2020 economic contraction, macro-economic scale briefly became a vital stabilizer (</w:t>
      </w:r>
      <w:r w:rsidR="00BB5C91" w:rsidRPr="00BB5C91">
        <w:rPr>
          <w:position w:val="-10"/>
        </w:rPr>
        <w:object w:dxaOrig="2340" w:dyaOrig="300">
          <v:shape id="_x0000_i1115" type="#_x0000_t75" style="width:117.75pt;height:15.75pt" o:ole="">
            <v:imagedata r:id="rId190" o:title=""/>
          </v:shape>
          <o:OLEObject Type="Embed" ProgID="Equation.DSMT4" ShapeID="_x0000_i1115" DrawAspect="Content" ObjectID="_1846833284" r:id="rId191"/>
        </w:object>
      </w:r>
      <w:r w:rsidR="00FC740B" w:rsidRPr="00F00CA0">
        <w:rPr>
          <w:rFonts w:ascii="Times New Roman" w:eastAsia="Times New Roman" w:hAnsi="Times New Roman" w:cs="Times New Roman"/>
        </w:rPr>
        <w:t>), showing that absolute economic scale acted as a safety buffer during acute economic crises.</w:t>
      </w:r>
    </w:p>
    <w:p w:rsidR="00341151" w:rsidRDefault="00FC740B" w:rsidP="0008208E">
      <w:pPr>
        <w:spacing w:before="100" w:beforeAutospacing="1" w:after="0" w:line="240" w:lineRule="auto"/>
        <w:ind w:left="-426" w:right="-421"/>
        <w:jc w:val="both"/>
        <w:rPr>
          <w:rFonts w:ascii="Times New Roman" w:eastAsia="Times New Roman" w:hAnsi="Times New Roman" w:cs="Times New Roman"/>
        </w:rPr>
      </w:pPr>
      <w:r w:rsidRPr="007B1C80">
        <w:rPr>
          <w:rFonts w:ascii="Times New Roman" w:eastAsia="Times New Roman" w:hAnsi="Times New Roman" w:cs="Times New Roman"/>
        </w:rPr>
        <w:t>The main effect for renewable energy consumption returned strongly negative scores across all years (</w:t>
      </w:r>
      <w:r w:rsidR="00BB5C91" w:rsidRPr="007B1C80">
        <w:rPr>
          <w:rFonts w:ascii="Times New Roman" w:hAnsi="Times New Roman" w:cs="Times New Roman"/>
          <w:position w:val="-10"/>
        </w:rPr>
        <w:object w:dxaOrig="2079" w:dyaOrig="300">
          <v:shape id="_x0000_i1116" type="#_x0000_t75" style="width:103.5pt;height:15.75pt" o:ole="">
            <v:imagedata r:id="rId192" o:title=""/>
          </v:shape>
          <o:OLEObject Type="Embed" ProgID="Equation.DSMT4" ShapeID="_x0000_i1116" DrawAspect="Content" ObjectID="_1846833285" r:id="rId193"/>
        </w:object>
      </w:r>
      <w:r w:rsidRPr="007B1C80">
        <w:rPr>
          <w:rFonts w:ascii="Times New Roman" w:eastAsia="Times New Roman" w:hAnsi="Times New Roman" w:cs="Times New Roman"/>
        </w:rPr>
        <w:t xml:space="preserve">). This reveals a significant </w:t>
      </w:r>
      <w:r w:rsidR="007B1C80" w:rsidRPr="007B1C80">
        <w:rPr>
          <w:rFonts w:ascii="Times New Roman" w:eastAsia="Times New Roman" w:hAnsi="Times New Roman" w:cs="Times New Roman"/>
          <w:bCs/>
        </w:rPr>
        <w:t xml:space="preserve">clean energy insulation </w:t>
      </w:r>
      <w:r w:rsidRPr="007B1C80">
        <w:rPr>
          <w:rFonts w:ascii="Times New Roman" w:eastAsia="Times New Roman" w:hAnsi="Times New Roman" w:cs="Times New Roman"/>
          <w:bCs/>
        </w:rPr>
        <w:t>effect</w:t>
      </w:r>
      <w:r w:rsidR="007B1C80" w:rsidRPr="007B1C80">
        <w:rPr>
          <w:rFonts w:ascii="Times New Roman" w:eastAsia="Times New Roman" w:hAnsi="Times New Roman" w:cs="Times New Roman"/>
        </w:rPr>
        <w:t xml:space="preserve"> where</w:t>
      </w:r>
      <w:r w:rsidRPr="007B1C80">
        <w:rPr>
          <w:rFonts w:ascii="Times New Roman" w:eastAsia="Times New Roman" w:hAnsi="Times New Roman" w:cs="Times New Roman"/>
        </w:rPr>
        <w:t xml:space="preserve"> nations advancing their domestic green transitions systematically reduce their odds of participating in carbon-embodied trade routes, lowering their exposure to international carbon flows</w:t>
      </w:r>
      <w:r w:rsidR="007B1C80">
        <w:rPr>
          <w:rFonts w:ascii="Times New Roman" w:eastAsia="Times New Roman" w:hAnsi="Times New Roman" w:cs="Times New Roman"/>
        </w:rPr>
        <w:t xml:space="preserve"> supporting </w:t>
      </w:r>
      <w:r w:rsidR="007B1C80" w:rsidRPr="007B1C80">
        <w:rPr>
          <w:rFonts w:ascii="Times New Roman" w:eastAsia="Times New Roman" w:hAnsi="Times New Roman" w:cs="Times New Roman"/>
          <w:bCs/>
        </w:rPr>
        <w:t>SDG 7</w:t>
      </w:r>
      <w:r w:rsidR="00A27FFE">
        <w:rPr>
          <w:rFonts w:ascii="Times New Roman" w:eastAsia="Times New Roman" w:hAnsi="Times New Roman" w:cs="Times New Roman"/>
        </w:rPr>
        <w:t xml:space="preserve"> and 13</w:t>
      </w:r>
      <w:r w:rsidRPr="007B1C80">
        <w:rPr>
          <w:rFonts w:ascii="Times New Roman" w:eastAsia="Times New Roman" w:hAnsi="Times New Roman" w:cs="Times New Roman"/>
        </w:rPr>
        <w:t>.</w:t>
      </w:r>
      <w:r w:rsidR="004E3931">
        <w:rPr>
          <w:rFonts w:ascii="Times New Roman" w:eastAsia="Times New Roman" w:hAnsi="Times New Roman" w:cs="Times New Roman"/>
        </w:rPr>
        <w:t xml:space="preserve"> </w:t>
      </w:r>
      <w:r w:rsidRPr="00A27FFE">
        <w:rPr>
          <w:rFonts w:ascii="Times New Roman" w:eastAsia="Times New Roman" w:hAnsi="Times New Roman" w:cs="Times New Roman"/>
          <w:bCs/>
        </w:rPr>
        <w:t xml:space="preserve">SDG 13 </w:t>
      </w:r>
      <w:r w:rsidR="007B1C80" w:rsidRPr="00A27FFE">
        <w:rPr>
          <w:rFonts w:ascii="Times New Roman" w:eastAsia="Times New Roman" w:hAnsi="Times New Roman" w:cs="Times New Roman"/>
          <w:bCs/>
        </w:rPr>
        <w:t>related</w:t>
      </w:r>
      <w:r w:rsidR="007B1C80">
        <w:rPr>
          <w:rFonts w:ascii="Times New Roman" w:eastAsia="Times New Roman" w:hAnsi="Times New Roman" w:cs="Times New Roman"/>
          <w:b/>
          <w:bCs/>
        </w:rPr>
        <w:t xml:space="preserve"> </w:t>
      </w:r>
      <w:r w:rsidRPr="00F00CA0">
        <w:rPr>
          <w:rFonts w:ascii="Times New Roman" w:eastAsia="Times New Roman" w:hAnsi="Times New Roman" w:cs="Times New Roman"/>
        </w:rPr>
        <w:t>environmental parameters demonstrate contrasting scales of climate impact. While absolute greenhouse gas polluters serve as primary central hubs (</w:t>
      </w:r>
      <w:r w:rsidR="007B1C80" w:rsidRPr="007B1C80">
        <w:rPr>
          <w:position w:val="-10"/>
        </w:rPr>
        <w:object w:dxaOrig="1380" w:dyaOrig="300">
          <v:shape id="_x0000_i1117" type="#_x0000_t75" style="width:69pt;height:15.75pt" o:ole="">
            <v:imagedata r:id="rId194" o:title=""/>
          </v:shape>
          <o:OLEObject Type="Embed" ProgID="Equation.DSMT4" ShapeID="_x0000_i1117" DrawAspect="Content" ObjectID="_1846833286" r:id="rId195"/>
        </w:object>
      </w:r>
      <w:r w:rsidRPr="00F00CA0">
        <w:rPr>
          <w:rFonts w:ascii="Times New Roman" w:eastAsia="Times New Roman" w:hAnsi="Times New Roman" w:cs="Times New Roman"/>
        </w:rPr>
        <w:t>), higher per-capita CO2 intensity consistently suppresses outbound trade connectivity (</w:t>
      </w:r>
      <w:r w:rsidR="007B1C80" w:rsidRPr="007B1C80">
        <w:rPr>
          <w:position w:val="-10"/>
        </w:rPr>
        <w:object w:dxaOrig="2079" w:dyaOrig="300">
          <v:shape id="_x0000_i1118" type="#_x0000_t75" style="width:103.5pt;height:15.75pt" o:ole="">
            <v:imagedata r:id="rId196" o:title=""/>
          </v:shape>
          <o:OLEObject Type="Embed" ProgID="Equation.DSMT4" ShapeID="_x0000_i1118" DrawAspect="Content" ObjectID="_1846833287" r:id="rId197"/>
        </w:object>
      </w:r>
      <w:r w:rsidRPr="00F00CA0">
        <w:rPr>
          <w:rFonts w:ascii="Times New Roman" w:eastAsia="Times New Roman" w:hAnsi="Times New Roman" w:cs="Times New Roman"/>
        </w:rPr>
        <w:t>).</w:t>
      </w:r>
      <w:r w:rsidR="004E3931">
        <w:rPr>
          <w:rFonts w:ascii="Times New Roman" w:eastAsia="Times New Roman" w:hAnsi="Times New Roman" w:cs="Times New Roman"/>
        </w:rPr>
        <w:t xml:space="preserve"> </w:t>
      </w:r>
      <w:r w:rsidRPr="00F00CA0">
        <w:rPr>
          <w:rFonts w:ascii="Times New Roman" w:eastAsia="Times New Roman" w:hAnsi="Times New Roman" w:cs="Times New Roman"/>
        </w:rPr>
        <w:t>Under normal trading conditions (2019, 2021, 2022), the relational gap parameter for clean energy was positive (</w:t>
      </w:r>
      <w:r w:rsidR="007B1C80" w:rsidRPr="007B1C80">
        <w:rPr>
          <w:position w:val="-10"/>
        </w:rPr>
        <w:object w:dxaOrig="1860" w:dyaOrig="300">
          <v:shape id="_x0000_i1119" type="#_x0000_t75" style="width:93.75pt;height:15.75pt" o:ole="">
            <v:imagedata r:id="rId198" o:title=""/>
          </v:shape>
          <o:OLEObject Type="Embed" ProgID="Equation.DSMT4" ShapeID="_x0000_i1119" DrawAspect="Content" ObjectID="_1846833288" r:id="rId199"/>
        </w:object>
      </w:r>
      <w:r w:rsidRPr="00F00CA0">
        <w:rPr>
          <w:rFonts w:ascii="Times New Roman" w:eastAsia="Times New Roman" w:hAnsi="Times New Roman" w:cs="Times New Roman"/>
        </w:rPr>
        <w:t xml:space="preserve">), indicating asymmetric trade between green-transitioning and fossil-reliant </w:t>
      </w:r>
      <w:r w:rsidR="007B1C80">
        <w:rPr>
          <w:rFonts w:ascii="Times New Roman" w:eastAsia="Times New Roman" w:hAnsi="Times New Roman" w:cs="Times New Roman"/>
        </w:rPr>
        <w:t>nations</w:t>
      </w:r>
      <w:r w:rsidRPr="00F00CA0">
        <w:rPr>
          <w:rFonts w:ascii="Times New Roman" w:eastAsia="Times New Roman" w:hAnsi="Times New Roman" w:cs="Times New Roman"/>
        </w:rPr>
        <w:t>. However, during the 2020 pandemic, this parameter inverted to negative (</w:t>
      </w:r>
      <w:r w:rsidR="007B1C80" w:rsidRPr="007B1C80">
        <w:rPr>
          <w:position w:val="-10"/>
        </w:rPr>
        <w:object w:dxaOrig="1840" w:dyaOrig="300">
          <v:shape id="_x0000_i1120" type="#_x0000_t75" style="width:91.5pt;height:15.75pt" o:ole="">
            <v:imagedata r:id="rId200" o:title=""/>
          </v:shape>
          <o:OLEObject Type="Embed" ProgID="Equation.DSMT4" ShapeID="_x0000_i1120" DrawAspect="Content" ObjectID="_1846833289" r:id="rId201"/>
        </w:object>
      </w:r>
      <w:r w:rsidRPr="00F00CA0">
        <w:rPr>
          <w:rFonts w:ascii="Times New Roman" w:eastAsia="Times New Roman" w:hAnsi="Times New Roman" w:cs="Times New Roman"/>
        </w:rPr>
        <w:t>), accompanied by a statistically significant negative coefficient for CO2 intensity gaps (</w:t>
      </w:r>
      <w:r w:rsidR="00341151" w:rsidRPr="00341151">
        <w:rPr>
          <w:position w:val="-10"/>
        </w:rPr>
        <w:object w:dxaOrig="2100" w:dyaOrig="300">
          <v:shape id="_x0000_i1121" type="#_x0000_t75" style="width:105.75pt;height:15.75pt" o:ole="">
            <v:imagedata r:id="rId202" o:title=""/>
          </v:shape>
          <o:OLEObject Type="Embed" ProgID="Equation.DSMT4" ShapeID="_x0000_i1121" DrawAspect="Content" ObjectID="_1846833290" r:id="rId203"/>
        </w:object>
      </w:r>
      <w:r w:rsidRPr="00F00CA0">
        <w:rPr>
          <w:rFonts w:ascii="Times New Roman" w:eastAsia="Times New Roman" w:hAnsi="Times New Roman" w:cs="Times New Roman"/>
        </w:rPr>
        <w:t xml:space="preserve">). This provides clear empirical evidence of a </w:t>
      </w:r>
      <w:r w:rsidRPr="007B1C80">
        <w:rPr>
          <w:rFonts w:ascii="Times New Roman" w:eastAsia="Times New Roman" w:hAnsi="Times New Roman" w:cs="Times New Roman"/>
          <w:bCs/>
        </w:rPr>
        <w:t>crisis-induced environmental homophily</w:t>
      </w:r>
      <w:r w:rsidR="007B1C80">
        <w:rPr>
          <w:rFonts w:ascii="Times New Roman" w:eastAsia="Times New Roman" w:hAnsi="Times New Roman" w:cs="Times New Roman"/>
        </w:rPr>
        <w:t xml:space="preserve"> where </w:t>
      </w:r>
      <w:r w:rsidRPr="00F00CA0">
        <w:rPr>
          <w:rFonts w:ascii="Times New Roman" w:eastAsia="Times New Roman" w:hAnsi="Times New Roman" w:cs="Times New Roman"/>
        </w:rPr>
        <w:t xml:space="preserve">under market </w:t>
      </w:r>
      <w:proofErr w:type="gramStart"/>
      <w:r w:rsidRPr="00F00CA0">
        <w:rPr>
          <w:rFonts w:ascii="Times New Roman" w:eastAsia="Times New Roman" w:hAnsi="Times New Roman" w:cs="Times New Roman"/>
        </w:rPr>
        <w:t>stress,</w:t>
      </w:r>
      <w:proofErr w:type="gramEnd"/>
      <w:r w:rsidRPr="00F00CA0">
        <w:rPr>
          <w:rFonts w:ascii="Times New Roman" w:eastAsia="Times New Roman" w:hAnsi="Times New Roman" w:cs="Times New Roman"/>
        </w:rPr>
        <w:t xml:space="preserve"> nations temporarily restricted new trade links to partners with matching carbon footprints to mitigate regulatory, logistical, and reputational risks.</w:t>
      </w:r>
      <w:r w:rsidR="004E3931">
        <w:rPr>
          <w:rFonts w:ascii="Times New Roman" w:eastAsia="Times New Roman" w:hAnsi="Times New Roman" w:cs="Times New Roman"/>
        </w:rPr>
        <w:t xml:space="preserve"> </w:t>
      </w:r>
      <w:r w:rsidRPr="00F00CA0">
        <w:rPr>
          <w:rFonts w:ascii="Times New Roman" w:eastAsia="Times New Roman" w:hAnsi="Times New Roman" w:cs="Times New Roman"/>
        </w:rPr>
        <w:t xml:space="preserve">The parameter for national statistical performance maintained positive, statistically significant </w:t>
      </w:r>
      <w:r w:rsidR="00341151">
        <w:rPr>
          <w:rFonts w:ascii="Times New Roman" w:eastAsia="Times New Roman" w:hAnsi="Times New Roman" w:cs="Times New Roman"/>
        </w:rPr>
        <w:t>estimates across the entire four</w:t>
      </w:r>
      <w:r w:rsidRPr="00F00CA0">
        <w:rPr>
          <w:rFonts w:ascii="Times New Roman" w:eastAsia="Times New Roman" w:hAnsi="Times New Roman" w:cs="Times New Roman"/>
        </w:rPr>
        <w:t>-year timeline (</w:t>
      </w:r>
      <w:r w:rsidR="00341151" w:rsidRPr="00341151">
        <w:rPr>
          <w:position w:val="-10"/>
        </w:rPr>
        <w:object w:dxaOrig="1939" w:dyaOrig="300">
          <v:shape id="_x0000_i1122" type="#_x0000_t75" style="width:97.5pt;height:15.75pt" o:ole="">
            <v:imagedata r:id="rId204" o:title=""/>
          </v:shape>
          <o:OLEObject Type="Embed" ProgID="Equation.DSMT4" ShapeID="_x0000_i1122" DrawAspect="Content" ObjectID="_1846833291" r:id="rId205"/>
        </w:object>
      </w:r>
      <w:r w:rsidRPr="00F00CA0">
        <w:rPr>
          <w:rFonts w:ascii="Times New Roman" w:eastAsia="Times New Roman" w:hAnsi="Times New Roman" w:cs="Times New Roman"/>
        </w:rPr>
        <w:t>). High statistical performance, regulatory maturity, and transparent emissions reporting under SDG 17 act as necessary structural prerequisites for establishing and maintaining bilateral carbon trade pathways.</w:t>
      </w:r>
      <w:r w:rsidR="00341151">
        <w:rPr>
          <w:rFonts w:ascii="Times New Roman" w:eastAsia="Times New Roman" w:hAnsi="Times New Roman" w:cs="Times New Roman"/>
        </w:rPr>
        <w:t xml:space="preserve"> </w:t>
      </w:r>
      <w:r w:rsidR="00341151" w:rsidRPr="00341151">
        <w:rPr>
          <w:rFonts w:ascii="Times New Roman" w:eastAsia="Times New Roman" w:hAnsi="Times New Roman" w:cs="Times New Roman"/>
          <w:bCs/>
        </w:rPr>
        <w:t xml:space="preserve">So, Governance Data Maturity </w:t>
      </w:r>
      <w:proofErr w:type="gramStart"/>
      <w:r w:rsidR="00341151" w:rsidRPr="00341151">
        <w:rPr>
          <w:rFonts w:ascii="Times New Roman" w:eastAsia="Times New Roman" w:hAnsi="Times New Roman" w:cs="Times New Roman"/>
          <w:bCs/>
        </w:rPr>
        <w:t>act</w:t>
      </w:r>
      <w:proofErr w:type="gramEnd"/>
      <w:r w:rsidR="00341151" w:rsidRPr="00341151">
        <w:rPr>
          <w:rFonts w:ascii="Times New Roman" w:eastAsia="Times New Roman" w:hAnsi="Times New Roman" w:cs="Times New Roman"/>
          <w:bCs/>
        </w:rPr>
        <w:t xml:space="preserve"> as an Entry Requirement (SDG 17)</w:t>
      </w:r>
      <w:r w:rsidR="00341151">
        <w:rPr>
          <w:rFonts w:ascii="Times New Roman" w:eastAsia="Times New Roman" w:hAnsi="Times New Roman" w:cs="Times New Roman"/>
          <w:bCs/>
        </w:rPr>
        <w:t>.</w:t>
      </w:r>
    </w:p>
    <w:p w:rsidR="0008208E" w:rsidRPr="00A27FFE" w:rsidRDefault="006974AD" w:rsidP="0008208E">
      <w:pPr>
        <w:spacing w:after="0" w:line="240" w:lineRule="auto"/>
        <w:ind w:left="-426" w:right="-421"/>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anchor distT="0" distB="0" distL="114300" distR="114300" simplePos="0" relativeHeight="251679744" behindDoc="0" locked="0" layoutInCell="1" allowOverlap="1">
            <wp:simplePos x="0" y="0"/>
            <wp:positionH relativeFrom="margin">
              <wp:posOffset>1790700</wp:posOffset>
            </wp:positionH>
            <wp:positionV relativeFrom="paragraph">
              <wp:posOffset>-285750</wp:posOffset>
            </wp:positionV>
            <wp:extent cx="2486025" cy="2476500"/>
            <wp:effectExtent l="19050" t="0" r="9525" b="0"/>
            <wp:wrapTopAndBottom/>
            <wp:docPr id="25" name="Picture 0" descr="ergm net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gm network.jpg"/>
                    <pic:cNvPicPr/>
                  </pic:nvPicPr>
                  <pic:blipFill>
                    <a:blip r:embed="rId206" cstate="print"/>
                    <a:srcRect l="2898" t="4651" r="3348" b="1550"/>
                    <a:stretch>
                      <a:fillRect/>
                    </a:stretch>
                  </pic:blipFill>
                  <pic:spPr>
                    <a:xfrm>
                      <a:off x="0" y="0"/>
                      <a:ext cx="2486025" cy="2476500"/>
                    </a:xfrm>
                    <a:prstGeom prst="rect">
                      <a:avLst/>
                    </a:prstGeom>
                  </pic:spPr>
                </pic:pic>
              </a:graphicData>
            </a:graphic>
          </wp:anchor>
        </w:drawing>
      </w:r>
      <w:r w:rsidR="0008208E" w:rsidRPr="006D128A">
        <w:rPr>
          <w:rFonts w:ascii="Times New Roman" w:eastAsia="Times New Roman" w:hAnsi="Times New Roman" w:cs="Times New Roman"/>
          <w:sz w:val="20"/>
          <w:szCs w:val="20"/>
        </w:rPr>
        <w:t xml:space="preserve">Source: </w:t>
      </w:r>
      <w:r w:rsidR="0008208E" w:rsidRPr="006D128A">
        <w:rPr>
          <w:rFonts w:ascii="Times New Roman" w:hAnsi="Times New Roman" w:cs="Times New Roman"/>
          <w:i/>
          <w:sz w:val="20"/>
          <w:szCs w:val="20"/>
        </w:rPr>
        <w:t xml:space="preserve">Prepared by the author based on WITS repository </w:t>
      </w:r>
      <w:r w:rsidR="0008208E">
        <w:rPr>
          <w:rFonts w:ascii="Times New Roman" w:hAnsi="Times New Roman" w:cs="Times New Roman"/>
          <w:i/>
          <w:sz w:val="20"/>
          <w:szCs w:val="20"/>
        </w:rPr>
        <w:t xml:space="preserve">and WDI </w:t>
      </w:r>
      <w:r w:rsidR="0008208E" w:rsidRPr="006D128A">
        <w:rPr>
          <w:rFonts w:ascii="Times New Roman" w:hAnsi="Times New Roman" w:cs="Times New Roman"/>
          <w:i/>
          <w:sz w:val="20"/>
          <w:szCs w:val="20"/>
        </w:rPr>
        <w:t>data and R</w:t>
      </w:r>
    </w:p>
    <w:p w:rsidR="0008208E" w:rsidRPr="0008208E" w:rsidRDefault="0008208E" w:rsidP="0008208E">
      <w:pPr>
        <w:autoSpaceDE w:val="0"/>
        <w:autoSpaceDN w:val="0"/>
        <w:adjustRightInd w:val="0"/>
        <w:spacing w:after="0" w:line="240" w:lineRule="auto"/>
        <w:ind w:left="-426" w:right="-421"/>
        <w:jc w:val="center"/>
        <w:rPr>
          <w:rFonts w:ascii="Times New Roman" w:hAnsi="Times New Roman" w:cs="Times New Roman"/>
        </w:rPr>
      </w:pPr>
      <w:r w:rsidRPr="008B5CF4">
        <w:rPr>
          <w:rFonts w:ascii="Times New Roman" w:hAnsi="Times New Roman" w:cs="Times New Roman"/>
          <w:b/>
        </w:rPr>
        <w:t>Figure 3</w:t>
      </w:r>
      <w:r w:rsidRPr="008B5CF4">
        <w:rPr>
          <w:rFonts w:ascii="Times New Roman" w:hAnsi="Times New Roman" w:cs="Times New Roman"/>
        </w:rPr>
        <w:t xml:space="preserve">: 2022 global carbon trade network, filtered by key ERGM countries and organized using the </w:t>
      </w:r>
      <w:proofErr w:type="spellStart"/>
      <w:r w:rsidRPr="008B5CF4">
        <w:rPr>
          <w:rFonts w:ascii="Times New Roman" w:hAnsi="Times New Roman" w:cs="Times New Roman"/>
        </w:rPr>
        <w:t>Infomap</w:t>
      </w:r>
      <w:proofErr w:type="spellEnd"/>
      <w:r w:rsidRPr="008B5CF4">
        <w:rPr>
          <w:rFonts w:ascii="Times New Roman" w:hAnsi="Times New Roman" w:cs="Times New Roman"/>
        </w:rPr>
        <w:t xml:space="preserve"> algorithm (</w:t>
      </w:r>
      <w:proofErr w:type="spellStart"/>
      <w:r w:rsidRPr="008B5CF4">
        <w:rPr>
          <w:rFonts w:ascii="Times New Roman" w:hAnsi="Times New Roman" w:cs="Times New Roman"/>
        </w:rPr>
        <w:t>Rosvall</w:t>
      </w:r>
      <w:proofErr w:type="spellEnd"/>
      <w:r w:rsidRPr="008B5CF4">
        <w:rPr>
          <w:rFonts w:ascii="Times New Roman" w:hAnsi="Times New Roman" w:cs="Times New Roman"/>
        </w:rPr>
        <w:t xml:space="preserve"> and Bergstrom, 2008).</w:t>
      </w:r>
    </w:p>
    <w:p w:rsidR="008939A8" w:rsidRDefault="006B638C" w:rsidP="00A01CB2">
      <w:pPr>
        <w:spacing w:before="100" w:beforeAutospacing="1" w:after="100" w:afterAutospacing="1" w:line="240" w:lineRule="auto"/>
        <w:ind w:left="-426" w:right="-421"/>
        <w:jc w:val="both"/>
        <w:rPr>
          <w:rFonts w:ascii="Times New Roman" w:eastAsia="Times New Roman" w:hAnsi="Times New Roman" w:cs="Times New Roman"/>
        </w:rPr>
      </w:pPr>
      <w:r>
        <w:rPr>
          <w:rFonts w:ascii="Times New Roman" w:eastAsia="Times New Roman" w:hAnsi="Times New Roman" w:cs="Times New Roman"/>
        </w:rPr>
        <w:t xml:space="preserve">In a compact, </w:t>
      </w:r>
      <w:r w:rsidR="00FC740B" w:rsidRPr="00F00CA0">
        <w:rPr>
          <w:rFonts w:ascii="Times New Roman" w:eastAsia="Times New Roman" w:hAnsi="Times New Roman" w:cs="Times New Roman"/>
        </w:rPr>
        <w:t>Global carbon trade is driven primarily by secondary industrial value-added (SDG 9) rather th</w:t>
      </w:r>
      <w:r>
        <w:rPr>
          <w:rFonts w:ascii="Times New Roman" w:eastAsia="Times New Roman" w:hAnsi="Times New Roman" w:cs="Times New Roman"/>
        </w:rPr>
        <w:t xml:space="preserve">an raw financial wealth (SDG 8) resulting </w:t>
      </w:r>
      <w:r w:rsidRPr="006B638C">
        <w:rPr>
          <w:rFonts w:ascii="Times New Roman" w:eastAsia="Times New Roman" w:hAnsi="Times New Roman" w:cs="Times New Roman"/>
          <w:bCs/>
        </w:rPr>
        <w:t>industrial specialization an</w:t>
      </w:r>
      <w:r>
        <w:rPr>
          <w:rFonts w:ascii="Times New Roman" w:eastAsia="Times New Roman" w:hAnsi="Times New Roman" w:cs="Times New Roman"/>
          <w:bCs/>
        </w:rPr>
        <w:t>choring</w:t>
      </w:r>
      <w:r w:rsidRPr="006B638C">
        <w:rPr>
          <w:rFonts w:ascii="Times New Roman" w:eastAsia="Times New Roman" w:hAnsi="Times New Roman" w:cs="Times New Roman"/>
          <w:bCs/>
        </w:rPr>
        <w:t xml:space="preserve"> the market</w:t>
      </w:r>
      <w:r>
        <w:rPr>
          <w:rFonts w:ascii="Times New Roman" w:eastAsia="Times New Roman" w:hAnsi="Times New Roman" w:cs="Times New Roman"/>
        </w:rPr>
        <w:t xml:space="preserve">. </w:t>
      </w:r>
      <w:r w:rsidR="00FC740B" w:rsidRPr="00F00CA0">
        <w:rPr>
          <w:rFonts w:ascii="Times New Roman" w:eastAsia="Times New Roman" w:hAnsi="Times New Roman" w:cs="Times New Roman"/>
        </w:rPr>
        <w:t>Expanding domestic renewable energy capacity (SDG 7) functions as a mechanism for reducing reliance on carbon-intensive import and export markets.</w:t>
      </w:r>
      <w:r>
        <w:rPr>
          <w:rFonts w:ascii="Times New Roman" w:eastAsia="Times New Roman" w:hAnsi="Times New Roman" w:cs="Times New Roman"/>
        </w:rPr>
        <w:t xml:space="preserve"> </w:t>
      </w:r>
      <w:r w:rsidR="00FC740B" w:rsidRPr="00F00CA0">
        <w:rPr>
          <w:rFonts w:ascii="Times New Roman" w:eastAsia="Times New Roman" w:hAnsi="Times New Roman" w:cs="Times New Roman"/>
        </w:rPr>
        <w:t>While crisis conditions (such as the 2020 pandemic) trigger defensive, homophilous trading among environmentally similar nations, the long-term structural baseline of the global carbon trade network consistently reverts to asymmetric, complementary industrial corridors.</w:t>
      </w:r>
    </w:p>
    <w:p w:rsidR="008939A8" w:rsidRDefault="00775044" w:rsidP="00A01CB2">
      <w:pPr>
        <w:spacing w:before="100" w:beforeAutospacing="1" w:after="100" w:afterAutospacing="1" w:line="240" w:lineRule="auto"/>
        <w:ind w:left="-426" w:right="-421"/>
        <w:jc w:val="both"/>
        <w:rPr>
          <w:rFonts w:ascii="Times New Roman" w:eastAsia="Times New Roman" w:hAnsi="Times New Roman" w:cs="Times New Roman"/>
        </w:rPr>
      </w:pPr>
      <w:r w:rsidRPr="00775044">
        <w:rPr>
          <w:rFonts w:ascii="Times New Roman" w:eastAsia="Times New Roman" w:hAnsi="Times New Roman" w:cs="Times New Roman"/>
          <w:b/>
        </w:rPr>
        <w:t xml:space="preserve">4.3 </w:t>
      </w:r>
      <w:r w:rsidRPr="00775044">
        <w:rPr>
          <w:rFonts w:ascii="Times New Roman" w:eastAsia="Times New Roman" w:hAnsi="Times New Roman" w:cs="Times New Roman"/>
          <w:b/>
          <w:color w:val="1F1F1F"/>
        </w:rPr>
        <w:t>Stochastic Block Modeling (SBM</w:t>
      </w:r>
      <w:r w:rsidR="008939A8">
        <w:rPr>
          <w:rFonts w:ascii="Times New Roman" w:eastAsia="Times New Roman" w:hAnsi="Times New Roman" w:cs="Times New Roman"/>
          <w:color w:val="1F1F1F"/>
        </w:rPr>
        <w:t>):</w:t>
      </w:r>
      <w:r w:rsidR="008939A8">
        <w:rPr>
          <w:rFonts w:ascii="Times New Roman" w:eastAsia="Times New Roman" w:hAnsi="Times New Roman" w:cs="Times New Roman"/>
        </w:rPr>
        <w:t xml:space="preserve"> </w:t>
      </w:r>
    </w:p>
    <w:p w:rsidR="008939A8" w:rsidRPr="008939A8" w:rsidRDefault="008939A8" w:rsidP="00A01CB2">
      <w:pPr>
        <w:spacing w:before="100" w:beforeAutospacing="1" w:after="0" w:line="240" w:lineRule="auto"/>
        <w:ind w:left="-426" w:right="-421"/>
        <w:jc w:val="both"/>
        <w:rPr>
          <w:rFonts w:ascii="Times New Roman" w:eastAsia="Times New Roman" w:hAnsi="Times New Roman" w:cs="Times New Roman"/>
        </w:rPr>
      </w:pPr>
      <w:r w:rsidRPr="008939A8">
        <w:rPr>
          <w:rFonts w:ascii="Times New Roman" w:hAnsi="Times New Roman" w:cs="Times New Roman"/>
        </w:rPr>
        <w:t xml:space="preserve">To analyze the </w:t>
      </w:r>
      <w:r w:rsidR="00707A37">
        <w:rPr>
          <w:rFonts w:ascii="Times New Roman" w:hAnsi="Times New Roman" w:cs="Times New Roman"/>
        </w:rPr>
        <w:t xml:space="preserve">carbon </w:t>
      </w:r>
      <w:r w:rsidRPr="008939A8">
        <w:rPr>
          <w:rFonts w:ascii="Times New Roman" w:hAnsi="Times New Roman" w:cs="Times New Roman"/>
        </w:rPr>
        <w:t xml:space="preserve">trade network and </w:t>
      </w:r>
      <w:r w:rsidR="00707A37">
        <w:rPr>
          <w:rFonts w:ascii="Times New Roman" w:hAnsi="Times New Roman" w:cs="Times New Roman"/>
        </w:rPr>
        <w:t>community</w:t>
      </w:r>
      <w:r w:rsidRPr="008939A8">
        <w:rPr>
          <w:rFonts w:ascii="Times New Roman" w:hAnsi="Times New Roman" w:cs="Times New Roman"/>
        </w:rPr>
        <w:t xml:space="preserve"> </w:t>
      </w:r>
      <w:r w:rsidR="00707A37">
        <w:rPr>
          <w:rFonts w:ascii="Times New Roman" w:hAnsi="Times New Roman" w:cs="Times New Roman"/>
        </w:rPr>
        <w:t>nations</w:t>
      </w:r>
      <w:r w:rsidRPr="008939A8">
        <w:rPr>
          <w:rFonts w:ascii="Times New Roman" w:hAnsi="Times New Roman" w:cs="Times New Roman"/>
        </w:rPr>
        <w:t xml:space="preserve"> by their structural traits, we </w:t>
      </w:r>
      <w:r w:rsidR="00707A37">
        <w:rPr>
          <w:rFonts w:ascii="Times New Roman" w:hAnsi="Times New Roman" w:cs="Times New Roman"/>
        </w:rPr>
        <w:t xml:space="preserve">used </w:t>
      </w:r>
      <w:r w:rsidRPr="008939A8">
        <w:rPr>
          <w:rFonts w:ascii="Times New Roman" w:hAnsi="Times New Roman" w:cs="Times New Roman"/>
        </w:rPr>
        <w:t xml:space="preserve">stochastic block </w:t>
      </w:r>
      <w:proofErr w:type="spellStart"/>
      <w:r w:rsidRPr="008939A8">
        <w:rPr>
          <w:rFonts w:ascii="Times New Roman" w:hAnsi="Times New Roman" w:cs="Times New Roman"/>
        </w:rPr>
        <w:t>model</w:t>
      </w:r>
      <w:r w:rsidR="00707A37">
        <w:rPr>
          <w:rFonts w:ascii="Times New Roman" w:hAnsi="Times New Roman" w:cs="Times New Roman"/>
        </w:rPr>
        <w:t>ling</w:t>
      </w:r>
      <w:proofErr w:type="spellEnd"/>
      <w:r w:rsidRPr="008939A8">
        <w:rPr>
          <w:rFonts w:ascii="Times New Roman" w:hAnsi="Times New Roman" w:cs="Times New Roman"/>
        </w:rPr>
        <w:t xml:space="preserve"> for </w:t>
      </w:r>
      <w:r w:rsidR="00707A37">
        <w:rPr>
          <w:rFonts w:ascii="Times New Roman" w:hAnsi="Times New Roman" w:cs="Times New Roman"/>
        </w:rPr>
        <w:t>every</w:t>
      </w:r>
      <w:r w:rsidRPr="008939A8">
        <w:rPr>
          <w:rFonts w:ascii="Times New Roman" w:hAnsi="Times New Roman" w:cs="Times New Roman"/>
        </w:rPr>
        <w:t xml:space="preserve"> year. Because the </w:t>
      </w:r>
      <w:r w:rsidR="00707A37">
        <w:rPr>
          <w:rFonts w:ascii="Times New Roman" w:hAnsi="Times New Roman" w:cs="Times New Roman"/>
        </w:rPr>
        <w:t>outcomes</w:t>
      </w:r>
      <w:r w:rsidRPr="008939A8">
        <w:rPr>
          <w:rFonts w:ascii="Times New Roman" w:hAnsi="Times New Roman" w:cs="Times New Roman"/>
        </w:rPr>
        <w:t xml:space="preserve"> across all </w:t>
      </w:r>
      <w:r>
        <w:rPr>
          <w:rFonts w:ascii="Times New Roman" w:hAnsi="Times New Roman" w:cs="Times New Roman"/>
        </w:rPr>
        <w:t xml:space="preserve">four </w:t>
      </w:r>
      <w:r w:rsidR="00707A37">
        <w:rPr>
          <w:rFonts w:ascii="Times New Roman" w:hAnsi="Times New Roman" w:cs="Times New Roman"/>
        </w:rPr>
        <w:t>time-frame</w:t>
      </w:r>
      <w:r>
        <w:rPr>
          <w:rFonts w:ascii="Times New Roman" w:hAnsi="Times New Roman" w:cs="Times New Roman"/>
        </w:rPr>
        <w:t xml:space="preserve"> were </w:t>
      </w:r>
      <w:r w:rsidR="00707A37">
        <w:rPr>
          <w:rFonts w:ascii="Times New Roman" w:hAnsi="Times New Roman" w:cs="Times New Roman"/>
        </w:rPr>
        <w:t xml:space="preserve">both </w:t>
      </w:r>
      <w:r>
        <w:rPr>
          <w:rFonts w:ascii="Times New Roman" w:hAnsi="Times New Roman" w:cs="Times New Roman"/>
        </w:rPr>
        <w:t>identical</w:t>
      </w:r>
      <w:r w:rsidR="00707A37">
        <w:rPr>
          <w:rFonts w:ascii="Times New Roman" w:hAnsi="Times New Roman" w:cs="Times New Roman"/>
        </w:rPr>
        <w:t xml:space="preserve"> and contrary,</w:t>
      </w:r>
      <w:r>
        <w:rPr>
          <w:rFonts w:ascii="Times New Roman" w:hAnsi="Times New Roman" w:cs="Times New Roman"/>
        </w:rPr>
        <w:t xml:space="preserve"> </w:t>
      </w:r>
      <w:r w:rsidRPr="008939A8">
        <w:rPr>
          <w:rFonts w:ascii="Times New Roman" w:hAnsi="Times New Roman" w:cs="Times New Roman"/>
        </w:rPr>
        <w:t>both in the number of ideal clusters and how</w:t>
      </w:r>
      <w:r>
        <w:rPr>
          <w:rFonts w:ascii="Times New Roman" w:hAnsi="Times New Roman" w:cs="Times New Roman"/>
        </w:rPr>
        <w:t xml:space="preserve"> the countries grouped together </w:t>
      </w:r>
      <w:r w:rsidRPr="008939A8">
        <w:rPr>
          <w:rFonts w:ascii="Times New Roman" w:hAnsi="Times New Roman" w:cs="Times New Roman"/>
        </w:rPr>
        <w:t>we only display the data for</w:t>
      </w:r>
      <w:r>
        <w:rPr>
          <w:rFonts w:ascii="Times New Roman" w:hAnsi="Times New Roman" w:cs="Times New Roman"/>
        </w:rPr>
        <w:t xml:space="preserve"> 2019 and 2022. The insights from 2019</w:t>
      </w:r>
      <w:r w:rsidR="00707A37">
        <w:rPr>
          <w:rFonts w:ascii="Times New Roman" w:hAnsi="Times New Roman" w:cs="Times New Roman"/>
        </w:rPr>
        <w:t>,</w:t>
      </w:r>
      <w:r>
        <w:rPr>
          <w:rFonts w:ascii="Times New Roman" w:hAnsi="Times New Roman" w:cs="Times New Roman"/>
        </w:rPr>
        <w:t xml:space="preserve"> the beginning and 2022</w:t>
      </w:r>
      <w:r w:rsidR="00707A37">
        <w:rPr>
          <w:rFonts w:ascii="Times New Roman" w:hAnsi="Times New Roman" w:cs="Times New Roman"/>
        </w:rPr>
        <w:t>,</w:t>
      </w:r>
      <w:r>
        <w:rPr>
          <w:rFonts w:ascii="Times New Roman" w:hAnsi="Times New Roman" w:cs="Times New Roman"/>
        </w:rPr>
        <w:t xml:space="preserve"> the end applies</w:t>
      </w:r>
      <w:r w:rsidRPr="008939A8">
        <w:rPr>
          <w:rFonts w:ascii="Times New Roman" w:hAnsi="Times New Roman" w:cs="Times New Roman"/>
        </w:rPr>
        <w:t xml:space="preserve"> equally to the other years, indicating that the core structure of global trade remained </w:t>
      </w:r>
      <w:r w:rsidR="00707A37">
        <w:rPr>
          <w:rFonts w:ascii="Times New Roman" w:hAnsi="Times New Roman" w:cs="Times New Roman"/>
        </w:rPr>
        <w:t>dynamic</w:t>
      </w:r>
      <w:r w:rsidRPr="008939A8">
        <w:rPr>
          <w:rFonts w:ascii="Times New Roman" w:hAnsi="Times New Roman" w:cs="Times New Roman"/>
        </w:rPr>
        <w:t xml:space="preserve"> </w:t>
      </w:r>
      <w:r w:rsidR="00707A37">
        <w:rPr>
          <w:rFonts w:ascii="Times New Roman" w:hAnsi="Times New Roman" w:cs="Times New Roman"/>
        </w:rPr>
        <w:t>and changed</w:t>
      </w:r>
      <w:r w:rsidRPr="008939A8">
        <w:rPr>
          <w:rFonts w:ascii="Times New Roman" w:hAnsi="Times New Roman" w:cs="Times New Roman"/>
        </w:rPr>
        <w:t xml:space="preserve"> significantly during or after the pandemic.</w:t>
      </w:r>
    </w:p>
    <w:p w:rsidR="0008208E" w:rsidRDefault="00286DFF" w:rsidP="0008208E">
      <w:pPr>
        <w:spacing w:before="100" w:beforeAutospacing="1" w:after="0" w:line="240" w:lineRule="auto"/>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The 2022 optimization trajectory exhibits a profile identical to 2019</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ICL curve ascends sharply from </w:t>
      </w:r>
      <w:r w:rsidR="006B638C" w:rsidRPr="006B638C">
        <w:rPr>
          <w:position w:val="-10"/>
        </w:rPr>
        <w:object w:dxaOrig="560" w:dyaOrig="320">
          <v:shape id="_x0000_i1123" type="#_x0000_t75" style="width:28.5pt;height:16.5pt" o:ole="">
            <v:imagedata r:id="rId207" o:title=""/>
          </v:shape>
          <o:OLEObject Type="Embed" ProgID="Equation.DSMT4" ShapeID="_x0000_i1123" DrawAspect="Content" ObjectID="_1846833292" r:id="rId208"/>
        </w:object>
      </w:r>
      <w:r w:rsidR="00EB589F"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through</w:t>
      </w:r>
      <w:r w:rsidR="006B638C" w:rsidRPr="006B638C">
        <w:rPr>
          <w:position w:val="-10"/>
        </w:rPr>
        <w:object w:dxaOrig="600" w:dyaOrig="320">
          <v:shape id="_x0000_i1124" type="#_x0000_t75" style="width:29.25pt;height:16.5pt" o:ole="">
            <v:imagedata r:id="rId209" o:title=""/>
          </v:shape>
          <o:OLEObject Type="Embed" ProgID="Equation.DSMT4" ShapeID="_x0000_i1124" DrawAspect="Content" ObjectID="_1846833293" r:id="rId210"/>
        </w:object>
      </w:r>
      <w:r w:rsidR="00EB589F" w:rsidRPr="00F00CA0">
        <w:rPr>
          <w:rFonts w:ascii="Times New Roman" w:eastAsia="Times New Roman" w:hAnsi="Times New Roman" w:cs="Times New Roman"/>
          <w:color w:val="1F1F1F"/>
        </w:rPr>
        <w:t>, reflecting substantial explanatory gains as the network is partitioned into distinct functional roles.</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global maximum of the ICL metric is achieved at </w:t>
      </w:r>
      <w:r w:rsidR="006B638C" w:rsidRPr="006B638C">
        <w:rPr>
          <w:position w:val="-10"/>
        </w:rPr>
        <w:object w:dxaOrig="600" w:dyaOrig="320">
          <v:shape id="_x0000_i1125" type="#_x0000_t75" style="width:29.25pt;height:16.5pt" o:ole="">
            <v:imagedata r:id="rId211" o:title=""/>
          </v:shape>
          <o:OLEObject Type="Embed" ProgID="Equation.DSMT4" ShapeID="_x0000_i1125" DrawAspect="Content" ObjectID="_1846833294" r:id="rId212"/>
        </w:object>
      </w:r>
      <w:r w:rsidR="00EB589F" w:rsidRPr="00F00CA0">
        <w:rPr>
          <w:rFonts w:ascii="Times New Roman" w:eastAsia="Times New Roman" w:hAnsi="Times New Roman" w:cs="Times New Roman"/>
          <w:color w:val="1F1F1F"/>
        </w:rPr>
        <w:t xml:space="preserve"> (marked by the vertical dashed line).Beyond </w:t>
      </w:r>
      <w:r w:rsidR="006B638C" w:rsidRPr="006B638C">
        <w:rPr>
          <w:position w:val="-10"/>
        </w:rPr>
        <w:object w:dxaOrig="600" w:dyaOrig="320">
          <v:shape id="_x0000_i1126" type="#_x0000_t75" style="width:29.25pt;height:16.5pt" o:ole="">
            <v:imagedata r:id="rId213" o:title=""/>
          </v:shape>
          <o:OLEObject Type="Embed" ProgID="Equation.DSMT4" ShapeID="_x0000_i1126" DrawAspect="Content" ObjectID="_1846833295" r:id="rId214"/>
        </w:object>
      </w:r>
      <w:r w:rsidR="00EB589F" w:rsidRPr="00F00CA0">
        <w:rPr>
          <w:rFonts w:ascii="Times New Roman" w:eastAsia="Times New Roman" w:hAnsi="Times New Roman" w:cs="Times New Roman"/>
          <w:color w:val="1F1F1F"/>
        </w:rPr>
        <w:t>, adding more classes causes the ICL score to plateau and decline due to entropy penalization, confirming that four latent community blocks optimally summarize the baseline global carbon trade architecture.</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preservation of </w:t>
      </w:r>
      <w:r w:rsidRPr="00286DFF">
        <w:rPr>
          <w:position w:val="-10"/>
        </w:rPr>
        <w:object w:dxaOrig="580" w:dyaOrig="300">
          <v:shape id="_x0000_i1127" type="#_x0000_t75" style="width:28.5pt;height:15.75pt" o:ole="">
            <v:imagedata r:id="rId215" o:title=""/>
          </v:shape>
          <o:OLEObject Type="Embed" ProgID="Equation.DSMT4" ShapeID="_x0000_i1127" DrawAspect="Content" ObjectID="_1846833296" r:id="rId216"/>
        </w:object>
      </w:r>
      <w:r w:rsidR="00EB589F" w:rsidRPr="00F00CA0">
        <w:rPr>
          <w:rFonts w:ascii="Times New Roman" w:eastAsia="Times New Roman" w:hAnsi="Times New Roman" w:cs="Times New Roman"/>
          <w:color w:val="1F1F1F"/>
        </w:rPr>
        <w:t xml:space="preserve"> across both the 2019 pre-crisis baseline and the 2022 post-pandemic period demonstrates that despite exogenous supply chain shocks and shifts in transaction volumes, the macro-architectural division of the global carbon market </w:t>
      </w:r>
      <w:r w:rsidR="00EB589F" w:rsidRPr="00286DFF">
        <w:rPr>
          <w:rFonts w:ascii="Times New Roman" w:eastAsia="Times New Roman" w:hAnsi="Times New Roman" w:cs="Times New Roman"/>
          <w:color w:val="1F1F1F"/>
        </w:rPr>
        <w:t xml:space="preserve">into </w:t>
      </w:r>
      <w:r w:rsidR="00EB589F" w:rsidRPr="00286DFF">
        <w:rPr>
          <w:rFonts w:ascii="Times New Roman" w:eastAsia="Times New Roman" w:hAnsi="Times New Roman" w:cs="Times New Roman"/>
          <w:bCs/>
          <w:color w:val="1F1F1F"/>
          <w:bdr w:val="none" w:sz="0" w:space="0" w:color="auto" w:frame="1"/>
        </w:rPr>
        <w:t>four functional tiers</w:t>
      </w:r>
      <w:r w:rsidR="00EB589F" w:rsidRPr="00F00CA0">
        <w:rPr>
          <w:rFonts w:ascii="Times New Roman" w:eastAsia="Times New Roman" w:hAnsi="Times New Roman" w:cs="Times New Roman"/>
          <w:color w:val="1F1F1F"/>
        </w:rPr>
        <w:t xml:space="preserve"> remained structurally stable.</w:t>
      </w:r>
    </w:p>
    <w:p w:rsidR="006974AD" w:rsidRDefault="006974AD" w:rsidP="0008208E">
      <w:pPr>
        <w:spacing w:after="0" w:line="240" w:lineRule="auto"/>
        <w:ind w:left="-426" w:right="-421"/>
        <w:jc w:val="both"/>
        <w:rPr>
          <w:rFonts w:ascii="Times New Roman" w:eastAsia="Times New Roman" w:hAnsi="Times New Roman" w:cs="Times New Roman"/>
          <w:color w:val="1F1F1F"/>
        </w:rPr>
      </w:pPr>
    </w:p>
    <w:p w:rsidR="006974AD" w:rsidRDefault="00EB589F" w:rsidP="005277BC">
      <w:pPr>
        <w:spacing w:after="0" w:line="240" w:lineRule="auto"/>
        <w:ind w:left="-426" w:right="-421"/>
        <w:jc w:val="both"/>
        <w:rPr>
          <w:rFonts w:ascii="Times New Roman" w:eastAsia="Times New Roman" w:hAnsi="Times New Roman" w:cs="Times New Roman"/>
          <w:sz w:val="20"/>
          <w:szCs w:val="20"/>
        </w:rPr>
      </w:pPr>
      <w:r w:rsidRPr="00F00CA0">
        <w:rPr>
          <w:rFonts w:ascii="Times New Roman" w:eastAsia="Times New Roman" w:hAnsi="Times New Roman" w:cs="Times New Roman"/>
          <w:color w:val="1F1F1F"/>
        </w:rPr>
        <w:t xml:space="preserve">To uncover the latent structural segmentation of the international carbon trade network, Bernoulli Stochastic Block Models (SBMs) were fitted across the temporal snapshots. Model selection was guided by the Integrated </w:t>
      </w:r>
      <w:r w:rsidRPr="00F00CA0">
        <w:rPr>
          <w:rFonts w:ascii="Times New Roman" w:eastAsia="Times New Roman" w:hAnsi="Times New Roman" w:cs="Times New Roman"/>
          <w:color w:val="1F1F1F"/>
        </w:rPr>
        <w:lastRenderedPageBreak/>
        <w:t>Classification Likelihood (ICL) criterion to balance parameter parsimony with classification accuracy.</w:t>
      </w:r>
      <w:r w:rsidR="00286DFF">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As</w:t>
      </w:r>
      <w:r w:rsidR="001F5EB1">
        <w:rPr>
          <w:rFonts w:ascii="Times New Roman" w:eastAsia="Times New Roman" w:hAnsi="Times New Roman" w:cs="Times New Roman"/>
          <w:color w:val="1F1F1F"/>
        </w:rPr>
        <w:t xml:space="preserve"> illustrated in Figure 4</w:t>
      </w:r>
      <w:r w:rsidRPr="00F00CA0">
        <w:rPr>
          <w:rFonts w:ascii="Times New Roman" w:eastAsia="Times New Roman" w:hAnsi="Times New Roman" w:cs="Times New Roman"/>
          <w:color w:val="1F1F1F"/>
        </w:rPr>
        <w:t>, the ICL curves for both the 2019 baseline and the 2022 post-crisis network exhibit steep initial increases, reaching a</w:t>
      </w:r>
      <w:r w:rsidR="00341151">
        <w:rPr>
          <w:rFonts w:ascii="Times New Roman" w:eastAsia="Times New Roman" w:hAnsi="Times New Roman" w:cs="Times New Roman"/>
          <w:color w:val="1F1F1F"/>
        </w:rPr>
        <w:t xml:space="preserve"> distinct global maximum at Q = 4</w:t>
      </w:r>
      <w:r w:rsidRPr="00F00CA0">
        <w:rPr>
          <w:rFonts w:ascii="Times New Roman" w:eastAsia="Times New Roman" w:hAnsi="Times New Roman" w:cs="Times New Roman"/>
          <w:color w:val="1F1F1F"/>
        </w:rPr>
        <w:t xml:space="preserve"> classes before penalization causes the score to decline. This mathematical convergence confirms that a four-class model optimally captures the underlying functional hierarchy of global carbon commerce. Cruci</w:t>
      </w:r>
      <w:r w:rsidR="008939A8">
        <w:rPr>
          <w:rFonts w:ascii="Times New Roman" w:eastAsia="Times New Roman" w:hAnsi="Times New Roman" w:cs="Times New Roman"/>
          <w:color w:val="1F1F1F"/>
        </w:rPr>
        <w:t>ally, the stability of Q = 4</w:t>
      </w:r>
      <w:r w:rsidRPr="00F00CA0">
        <w:rPr>
          <w:rFonts w:ascii="Times New Roman" w:eastAsia="Times New Roman" w:hAnsi="Times New Roman" w:cs="Times New Roman"/>
          <w:color w:val="1F1F1F"/>
        </w:rPr>
        <w:t xml:space="preserve"> across both 2019 and 2022 indicates that while individual trade volumes experienced volatility over the timeline, the global carbon trade </w:t>
      </w:r>
      <w:r w:rsidR="006974AD">
        <w:rPr>
          <w:rFonts w:ascii="Times New Roman" w:eastAsia="Times New Roman" w:hAnsi="Times New Roman" w:cs="Times New Roman"/>
          <w:noProof/>
          <w:color w:val="1F1F1F"/>
        </w:rPr>
        <w:drawing>
          <wp:anchor distT="0" distB="0" distL="114300" distR="114300" simplePos="0" relativeHeight="251681792" behindDoc="0" locked="0" layoutInCell="1" allowOverlap="1">
            <wp:simplePos x="0" y="0"/>
            <wp:positionH relativeFrom="margin">
              <wp:posOffset>1562100</wp:posOffset>
            </wp:positionH>
            <wp:positionV relativeFrom="paragraph">
              <wp:posOffset>390525</wp:posOffset>
            </wp:positionV>
            <wp:extent cx="2438400" cy="2428875"/>
            <wp:effectExtent l="19050" t="0" r="0" b="0"/>
            <wp:wrapTopAndBottom/>
            <wp:docPr id="27" name="Picture 9" descr="icl2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l2022.jpeg"/>
                    <pic:cNvPicPr/>
                  </pic:nvPicPr>
                  <pic:blipFill>
                    <a:blip r:embed="rId217" cstate="print"/>
                    <a:stretch>
                      <a:fillRect/>
                    </a:stretch>
                  </pic:blipFill>
                  <pic:spPr>
                    <a:xfrm>
                      <a:off x="0" y="0"/>
                      <a:ext cx="2438400" cy="2428875"/>
                    </a:xfrm>
                    <a:prstGeom prst="rect">
                      <a:avLst/>
                    </a:prstGeom>
                  </pic:spPr>
                </pic:pic>
              </a:graphicData>
            </a:graphic>
          </wp:anchor>
        </w:drawing>
      </w:r>
      <w:r w:rsidRPr="00F00CA0">
        <w:rPr>
          <w:rFonts w:ascii="Times New Roman" w:eastAsia="Times New Roman" w:hAnsi="Times New Roman" w:cs="Times New Roman"/>
          <w:color w:val="1F1F1F"/>
        </w:rPr>
        <w:t xml:space="preserve">network maintained a consistent </w:t>
      </w:r>
      <w:r w:rsidR="001F5EB1">
        <w:rPr>
          <w:rFonts w:ascii="Times New Roman" w:eastAsia="Times New Roman" w:hAnsi="Times New Roman" w:cs="Times New Roman"/>
          <w:color w:val="1F1F1F"/>
        </w:rPr>
        <w:t>four-tiered macro-architecture</w:t>
      </w:r>
      <w:r w:rsidR="006974AD">
        <w:rPr>
          <w:rFonts w:ascii="Times New Roman" w:eastAsia="Times New Roman" w:hAnsi="Times New Roman" w:cs="Times New Roman"/>
          <w:color w:val="1F1F1F"/>
        </w:rPr>
        <w:t>.</w:t>
      </w:r>
    </w:p>
    <w:p w:rsidR="006974AD" w:rsidRPr="00A600DE" w:rsidRDefault="006974AD" w:rsidP="006974AD">
      <w:pPr>
        <w:spacing w:after="0" w:line="240" w:lineRule="auto"/>
        <w:ind w:left="-426" w:right="-421"/>
        <w:jc w:val="center"/>
        <w:rPr>
          <w:rFonts w:ascii="Times New Roman" w:eastAsia="Times New Roman" w:hAnsi="Times New Roman" w:cs="Times New Roman"/>
          <w:i/>
        </w:rPr>
      </w:pPr>
      <w:r w:rsidRPr="00A600DE">
        <w:rPr>
          <w:rFonts w:ascii="Times New Roman" w:eastAsia="Times New Roman" w:hAnsi="Times New Roman" w:cs="Times New Roman"/>
          <w:i/>
        </w:rPr>
        <w:t xml:space="preserve">Source: </w:t>
      </w:r>
      <w:r w:rsidR="00A600DE" w:rsidRPr="00A600DE">
        <w:rPr>
          <w:rFonts w:ascii="Times New Roman" w:hAnsi="Times New Roman" w:cs="Times New Roman"/>
          <w:i/>
        </w:rPr>
        <w:t xml:space="preserve">Visualized by the author using data from the WITS database </w:t>
      </w:r>
      <w:r w:rsidRPr="00A600DE">
        <w:rPr>
          <w:rFonts w:ascii="Times New Roman" w:hAnsi="Times New Roman" w:cs="Times New Roman"/>
          <w:i/>
        </w:rPr>
        <w:t>and R</w:t>
      </w:r>
    </w:p>
    <w:p w:rsidR="006974AD" w:rsidRDefault="006974AD" w:rsidP="006974AD">
      <w:pPr>
        <w:spacing w:line="240" w:lineRule="auto"/>
        <w:ind w:left="-426" w:right="-421"/>
        <w:jc w:val="center"/>
        <w:rPr>
          <w:rFonts w:ascii="Times New Roman" w:eastAsia="Times New Roman" w:hAnsi="Times New Roman" w:cs="Times New Roman"/>
          <w:sz w:val="20"/>
          <w:szCs w:val="20"/>
        </w:rPr>
      </w:pPr>
      <w:r w:rsidRPr="008B5CF4">
        <w:rPr>
          <w:rFonts w:ascii="Times New Roman" w:hAnsi="Times New Roman" w:cs="Times New Roman"/>
          <w:b/>
        </w:rPr>
        <w:t xml:space="preserve">Figure </w:t>
      </w:r>
      <w:r>
        <w:rPr>
          <w:rFonts w:ascii="Times New Roman" w:hAnsi="Times New Roman" w:cs="Times New Roman"/>
          <w:b/>
        </w:rPr>
        <w:t>4</w:t>
      </w:r>
      <w:r w:rsidRPr="008B5CF4">
        <w:rPr>
          <w:rFonts w:ascii="Times New Roman" w:hAnsi="Times New Roman" w:cs="Times New Roman"/>
        </w:rPr>
        <w:t>:</w:t>
      </w:r>
      <w:r>
        <w:rPr>
          <w:rFonts w:ascii="Times New Roman" w:hAnsi="Times New Roman" w:cs="Times New Roman"/>
        </w:rPr>
        <w:t xml:space="preserve"> ICL Calculation for each class for 2019 &amp; 2022</w:t>
      </w:r>
      <w:r w:rsidRPr="008B5CF4">
        <w:rPr>
          <w:rFonts w:ascii="Times New Roman" w:hAnsi="Times New Roman" w:cs="Times New Roman"/>
        </w:rPr>
        <w:t>.</w:t>
      </w:r>
    </w:p>
    <w:p w:rsidR="006974AD" w:rsidRPr="006974AD" w:rsidRDefault="006974AD" w:rsidP="0008208E">
      <w:pPr>
        <w:spacing w:after="0" w:line="240" w:lineRule="auto"/>
        <w:ind w:left="-426" w:right="-421"/>
        <w:jc w:val="both"/>
        <w:rPr>
          <w:rFonts w:ascii="Times New Roman" w:eastAsia="Times New Roman" w:hAnsi="Times New Roman" w:cs="Times New Roman"/>
          <w:b/>
          <w:sz w:val="20"/>
          <w:szCs w:val="20"/>
        </w:rPr>
      </w:pPr>
    </w:p>
    <w:p w:rsidR="00704A1D" w:rsidRDefault="00BD1724" w:rsidP="00704A1D">
      <w:pPr>
        <w:spacing w:before="100" w:beforeAutospacing="1" w:line="240" w:lineRule="auto"/>
        <w:ind w:left="-426" w:right="-421"/>
        <w:outlineLvl w:val="2"/>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4.3.1 </w:t>
      </w:r>
      <w:r w:rsidR="00EB589F" w:rsidRPr="00F00CA0">
        <w:rPr>
          <w:rFonts w:ascii="Times New Roman" w:eastAsia="Times New Roman" w:hAnsi="Times New Roman" w:cs="Times New Roman"/>
          <w:b/>
          <w:bCs/>
          <w:color w:val="1F1F1F"/>
        </w:rPr>
        <w:t>Inter-Class Probability Matrix (</w:t>
      </w:r>
      <w:r w:rsidR="00775044" w:rsidRPr="00025957">
        <w:rPr>
          <w:position w:val="-4"/>
        </w:rPr>
        <w:object w:dxaOrig="260" w:dyaOrig="240">
          <v:shape id="_x0000_i1128" type="#_x0000_t75" style="width:13.5pt;height:12pt" o:ole="">
            <v:imagedata r:id="rId218" o:title=""/>
          </v:shape>
          <o:OLEObject Type="Embed" ProgID="Equation.DSMT4" ShapeID="_x0000_i1128" DrawAspect="Content" ObjectID="_1846833297" r:id="rId219"/>
        </w:object>
      </w:r>
      <w:r w:rsidR="00EB589F" w:rsidRPr="00F00CA0">
        <w:rPr>
          <w:rFonts w:ascii="Times New Roman" w:eastAsia="Times New Roman" w:hAnsi="Times New Roman" w:cs="Times New Roman"/>
          <w:b/>
          <w:bCs/>
          <w:color w:val="1F1F1F"/>
        </w:rPr>
        <w:t xml:space="preserve">) </w:t>
      </w:r>
    </w:p>
    <w:p w:rsidR="00EB589F" w:rsidRPr="00704A1D" w:rsidRDefault="00EB589F" w:rsidP="00704A1D">
      <w:pPr>
        <w:spacing w:after="0" w:line="240" w:lineRule="auto"/>
        <w:ind w:left="-426" w:right="-421"/>
        <w:outlineLvl w:val="2"/>
        <w:rPr>
          <w:rFonts w:ascii="Times New Roman" w:eastAsia="Times New Roman" w:hAnsi="Times New Roman" w:cs="Times New Roman"/>
          <w:b/>
          <w:bCs/>
          <w:color w:val="1F1F1F"/>
        </w:rPr>
      </w:pPr>
      <w:r w:rsidRPr="0096557E">
        <w:rPr>
          <w:rFonts w:ascii="Times New Roman" w:eastAsia="Times New Roman" w:hAnsi="Times New Roman" w:cs="Times New Roman"/>
          <w:color w:val="1F1F1F"/>
        </w:rPr>
        <w:t xml:space="preserve">The </w:t>
      </w:r>
      <w:r w:rsidR="00775044" w:rsidRPr="0096557E">
        <w:rPr>
          <w:position w:val="-4"/>
        </w:rPr>
        <w:object w:dxaOrig="499" w:dyaOrig="260">
          <v:shape id="_x0000_i1129" type="#_x0000_t75" style="width:25.5pt;height:13.5pt" o:ole="">
            <v:imagedata r:id="rId220" o:title=""/>
          </v:shape>
          <o:OLEObject Type="Embed" ProgID="Equation.DSMT4" ShapeID="_x0000_i1129" DrawAspect="Content" ObjectID="_1846833298" r:id="rId221"/>
        </w:object>
      </w:r>
      <w:r w:rsidRPr="0096557E">
        <w:rPr>
          <w:rFonts w:ascii="Times New Roman" w:eastAsia="Times New Roman" w:hAnsi="Times New Roman" w:cs="Times New Roman"/>
          <w:color w:val="1F1F1F"/>
        </w:rPr>
        <w:t xml:space="preserve"> numeric table </w:t>
      </w:r>
      <w:r w:rsidR="0096557E">
        <w:rPr>
          <w:rFonts w:ascii="Times New Roman" w:eastAsia="Times New Roman" w:hAnsi="Times New Roman" w:cs="Times New Roman"/>
          <w:color w:val="1F1F1F"/>
        </w:rPr>
        <w:t>shows</w:t>
      </w:r>
      <w:r w:rsidRPr="0096557E">
        <w:rPr>
          <w:rFonts w:ascii="Times New Roman" w:eastAsia="Times New Roman" w:hAnsi="Times New Roman" w:cs="Times New Roman"/>
          <w:color w:val="1F1F1F"/>
        </w:rPr>
        <w:t xml:space="preserve"> link probabilities between Class 1, Class</w:t>
      </w:r>
      <w:r w:rsidRPr="00F00CA0">
        <w:rPr>
          <w:rFonts w:ascii="Times New Roman" w:eastAsia="Times New Roman" w:hAnsi="Times New Roman" w:cs="Times New Roman"/>
          <w:color w:val="1F1F1F"/>
        </w:rPr>
        <w:t xml:space="preserve"> 2, Class 3, and Class 4.</w:t>
      </w:r>
      <w:r w:rsidR="0096557E">
        <w:rPr>
          <w:rFonts w:ascii="Times New Roman" w:eastAsia="Times New Roman" w:hAnsi="Times New Roman" w:cs="Times New Roman"/>
          <w:color w:val="1F1F1F"/>
        </w:rPr>
        <w:t xml:space="preserve"> </w:t>
      </w:r>
      <w:r w:rsidR="001B49F6">
        <w:rPr>
          <w:rFonts w:ascii="Times New Roman" w:eastAsia="Times New Roman" w:hAnsi="Times New Roman" w:cs="Times New Roman"/>
          <w:color w:val="1F1F1F"/>
        </w:rPr>
        <w:t xml:space="preserve">The blue and </w:t>
      </w:r>
      <w:r w:rsidRPr="00F00CA0">
        <w:rPr>
          <w:rFonts w:ascii="Times New Roman" w:eastAsia="Times New Roman" w:hAnsi="Times New Roman" w:cs="Times New Roman"/>
          <w:color w:val="1F1F1F"/>
        </w:rPr>
        <w:t>white grid organized by class boundaries</w:t>
      </w:r>
      <w:r w:rsidR="001B49F6">
        <w:rPr>
          <w:rFonts w:ascii="Times New Roman" w:eastAsia="Times New Roman" w:hAnsi="Times New Roman" w:cs="Times New Roman"/>
          <w:color w:val="1F1F1F"/>
        </w:rPr>
        <w:t xml:space="preserve"> of the carbon trade</w:t>
      </w:r>
      <w:r w:rsidRPr="00F00CA0">
        <w:rPr>
          <w:rFonts w:ascii="Times New Roman" w:eastAsia="Times New Roman" w:hAnsi="Times New Roman" w:cs="Times New Roman"/>
          <w:color w:val="1F1F1F"/>
        </w:rPr>
        <w:t>.</w:t>
      </w:r>
      <w:r w:rsidR="001B49F6">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Class sizes (</w:t>
      </w:r>
      <w:r w:rsidR="00775044" w:rsidRPr="00775044">
        <w:rPr>
          <w:position w:val="-14"/>
        </w:rPr>
        <w:object w:dxaOrig="260" w:dyaOrig="380">
          <v:shape id="_x0000_i1130" type="#_x0000_t75" style="width:13.5pt;height:19.5pt" o:ole="">
            <v:imagedata r:id="rId222" o:title=""/>
          </v:shape>
          <o:OLEObject Type="Embed" ProgID="Equation.DSMT4" ShapeID="_x0000_i1130" DrawAspect="Content" ObjectID="_1846833299" r:id="rId223"/>
        </w:object>
      </w:r>
      <w:r w:rsidRPr="00F00CA0">
        <w:rPr>
          <w:rFonts w:ascii="Times New Roman" w:eastAsia="Times New Roman" w:hAnsi="Times New Roman" w:cs="Times New Roman"/>
          <w:color w:val="1F1F1F"/>
        </w:rPr>
        <w:t>)</w:t>
      </w:r>
      <w:r w:rsidR="0096557E">
        <w:rPr>
          <w:rFonts w:ascii="Times New Roman" w:eastAsia="Times New Roman" w:hAnsi="Times New Roman" w:cs="Times New Roman"/>
          <w:color w:val="1F1F1F"/>
        </w:rPr>
        <w:t xml:space="preserve"> represents</w:t>
      </w:r>
      <w:r w:rsidRPr="00F00CA0">
        <w:rPr>
          <w:rFonts w:ascii="Times New Roman" w:eastAsia="Times New Roman" w:hAnsi="Times New Roman" w:cs="Times New Roman"/>
          <w:color w:val="1F1F1F"/>
        </w:rPr>
        <w:t xml:space="preserve"> nations per block.</w:t>
      </w:r>
    </w:p>
    <w:p w:rsidR="00A600DE" w:rsidRPr="00A600DE" w:rsidRDefault="00226E53" w:rsidP="00A600DE">
      <w:pPr>
        <w:spacing w:after="0" w:line="240" w:lineRule="auto"/>
        <w:ind w:left="-426" w:right="-421"/>
        <w:jc w:val="center"/>
        <w:rPr>
          <w:rFonts w:ascii="Times New Roman" w:eastAsia="Times New Roman" w:hAnsi="Times New Roman" w:cs="Times New Roman"/>
          <w:i/>
        </w:rPr>
      </w:pPr>
      <w:r>
        <w:rPr>
          <w:rFonts w:ascii="Times New Roman" w:eastAsia="Times New Roman" w:hAnsi="Times New Roman" w:cs="Times New Roman"/>
          <w:i/>
          <w:noProof/>
        </w:rPr>
        <w:drawing>
          <wp:anchor distT="0" distB="0" distL="114300" distR="114300" simplePos="0" relativeHeight="251664384" behindDoc="0" locked="0" layoutInCell="1" allowOverlap="1">
            <wp:simplePos x="0" y="0"/>
            <wp:positionH relativeFrom="column">
              <wp:posOffset>3114675</wp:posOffset>
            </wp:positionH>
            <wp:positionV relativeFrom="paragraph">
              <wp:posOffset>151765</wp:posOffset>
            </wp:positionV>
            <wp:extent cx="2124075" cy="1685925"/>
            <wp:effectExtent l="19050" t="0" r="9525" b="0"/>
            <wp:wrapTopAndBottom/>
            <wp:docPr id="5" name="Picture 4" descr="04-2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022.jpeg"/>
                    <pic:cNvPicPr/>
                  </pic:nvPicPr>
                  <pic:blipFill>
                    <a:blip r:embed="rId224" cstate="print"/>
                    <a:srcRect l="13009" t="13826" r="7310" b="16399"/>
                    <a:stretch>
                      <a:fillRect/>
                    </a:stretch>
                  </pic:blipFill>
                  <pic:spPr>
                    <a:xfrm>
                      <a:off x="0" y="0"/>
                      <a:ext cx="2124075" cy="1685925"/>
                    </a:xfrm>
                    <a:prstGeom prst="rect">
                      <a:avLst/>
                    </a:prstGeom>
                  </pic:spPr>
                </pic:pic>
              </a:graphicData>
            </a:graphic>
          </wp:anchor>
        </w:drawing>
      </w:r>
      <w:r>
        <w:rPr>
          <w:rFonts w:ascii="Times New Roman" w:eastAsia="Times New Roman" w:hAnsi="Times New Roman" w:cs="Times New Roman"/>
          <w:i/>
          <w:noProof/>
        </w:rPr>
        <w:drawing>
          <wp:anchor distT="0" distB="0" distL="114300" distR="114300" simplePos="0" relativeHeight="251663360" behindDoc="0" locked="0" layoutInCell="1" allowOverlap="1">
            <wp:simplePos x="0" y="0"/>
            <wp:positionH relativeFrom="column">
              <wp:posOffset>952500</wp:posOffset>
            </wp:positionH>
            <wp:positionV relativeFrom="paragraph">
              <wp:posOffset>161290</wp:posOffset>
            </wp:positionV>
            <wp:extent cx="2143125" cy="1685925"/>
            <wp:effectExtent l="19050" t="0" r="9525" b="0"/>
            <wp:wrapTopAndBottom/>
            <wp:docPr id="4" name="Picture 3" descr="2019-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4.jpeg"/>
                    <pic:cNvPicPr/>
                  </pic:nvPicPr>
                  <pic:blipFill>
                    <a:blip r:embed="rId225" cstate="print"/>
                    <a:srcRect l="12484" t="13598" r="6554" b="16147"/>
                    <a:stretch>
                      <a:fillRect/>
                    </a:stretch>
                  </pic:blipFill>
                  <pic:spPr>
                    <a:xfrm>
                      <a:off x="0" y="0"/>
                      <a:ext cx="2143125" cy="1685925"/>
                    </a:xfrm>
                    <a:prstGeom prst="rect">
                      <a:avLst/>
                    </a:prstGeom>
                  </pic:spPr>
                </pic:pic>
              </a:graphicData>
            </a:graphic>
          </wp:anchor>
        </w:drawing>
      </w:r>
      <w:r w:rsidR="00A600DE" w:rsidRPr="00A600DE">
        <w:rPr>
          <w:rFonts w:ascii="Times New Roman" w:eastAsia="Times New Roman" w:hAnsi="Times New Roman" w:cs="Times New Roman"/>
          <w:i/>
        </w:rPr>
        <w:t xml:space="preserve">Source: </w:t>
      </w:r>
      <w:r w:rsidR="00A600DE" w:rsidRPr="00A600DE">
        <w:rPr>
          <w:rFonts w:ascii="Times New Roman" w:hAnsi="Times New Roman" w:cs="Times New Roman"/>
          <w:i/>
        </w:rPr>
        <w:t>Visualized by the author using data from the WITS database and R</w:t>
      </w:r>
    </w:p>
    <w:p w:rsidR="0096557E" w:rsidRDefault="0096557E" w:rsidP="00A01CB2">
      <w:pPr>
        <w:spacing w:after="0" w:line="240" w:lineRule="auto"/>
        <w:ind w:left="-426" w:right="-421"/>
        <w:jc w:val="center"/>
        <w:rPr>
          <w:rFonts w:ascii="Times New Roman" w:eastAsia="Times New Roman" w:hAnsi="Times New Roman" w:cs="Times New Roman"/>
          <w:sz w:val="20"/>
          <w:szCs w:val="20"/>
        </w:rPr>
      </w:pPr>
      <w:r w:rsidRPr="008B5CF4">
        <w:rPr>
          <w:rFonts w:ascii="Times New Roman" w:hAnsi="Times New Roman" w:cs="Times New Roman"/>
          <w:b/>
        </w:rPr>
        <w:t xml:space="preserve">Figure </w:t>
      </w:r>
      <w:r>
        <w:rPr>
          <w:rFonts w:ascii="Times New Roman" w:hAnsi="Times New Roman" w:cs="Times New Roman"/>
          <w:b/>
        </w:rPr>
        <w:t>4</w:t>
      </w:r>
      <w:r w:rsidRPr="008B5CF4">
        <w:rPr>
          <w:rFonts w:ascii="Times New Roman" w:hAnsi="Times New Roman" w:cs="Times New Roman"/>
        </w:rPr>
        <w:t>:</w:t>
      </w:r>
      <w:r>
        <w:rPr>
          <w:rFonts w:ascii="Times New Roman" w:hAnsi="Times New Roman" w:cs="Times New Roman"/>
        </w:rPr>
        <w:t xml:space="preserve"> Adjacency matrix organized by classes for 2019 &amp; 2022</w:t>
      </w:r>
      <w:r w:rsidRPr="008B5CF4">
        <w:rPr>
          <w:rFonts w:ascii="Times New Roman" w:hAnsi="Times New Roman" w:cs="Times New Roman"/>
        </w:rPr>
        <w:t>.</w:t>
      </w:r>
    </w:p>
    <w:p w:rsidR="00A01CB2" w:rsidRDefault="00A01CB2" w:rsidP="00A01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ight="-421"/>
        <w:jc w:val="both"/>
        <w:rPr>
          <w:rFonts w:ascii="Courier New" w:eastAsia="Times New Roman" w:hAnsi="Courier New" w:cs="Courier New"/>
          <w:color w:val="FF0000"/>
        </w:rPr>
      </w:pPr>
    </w:p>
    <w:p w:rsidR="00226E53" w:rsidRDefault="00226E53" w:rsidP="00226E53">
      <w:pPr>
        <w:spacing w:before="100" w:beforeAutospacing="1" w:line="240" w:lineRule="auto"/>
        <w:ind w:left="-426" w:right="-421"/>
        <w:jc w:val="both"/>
        <w:outlineLvl w:val="2"/>
        <w:rPr>
          <w:rFonts w:ascii="Times New Roman" w:eastAsia="Times New Roman" w:hAnsi="Times New Roman" w:cs="Times New Roman"/>
          <w:b/>
          <w:bCs/>
          <w:color w:val="1F1F1F"/>
          <w:sz w:val="24"/>
          <w:szCs w:val="24"/>
        </w:rPr>
      </w:pPr>
      <w:r w:rsidRPr="00226E53">
        <w:rPr>
          <w:rFonts w:ascii="Times New Roman" w:eastAsia="Times New Roman" w:hAnsi="Times New Roman" w:cs="Times New Roman"/>
          <w:sz w:val="24"/>
          <w:szCs w:val="24"/>
        </w:rPr>
        <w:t xml:space="preserve">To identify the global architectural organization of international carbon trade, the adjacency matrices of networks from 2019 and 2022 were reordered according to the optimal four-class stochastic block model. The </w:t>
      </w:r>
      <w:proofErr w:type="spellStart"/>
      <w:r w:rsidRPr="00226E53">
        <w:rPr>
          <w:rFonts w:ascii="Times New Roman" w:eastAsia="Times New Roman" w:hAnsi="Times New Roman" w:cs="Times New Roman"/>
          <w:sz w:val="24"/>
          <w:szCs w:val="24"/>
        </w:rPr>
        <w:t>reorderings</w:t>
      </w:r>
      <w:proofErr w:type="spellEnd"/>
      <w:r w:rsidRPr="00226E53">
        <w:rPr>
          <w:rFonts w:ascii="Times New Roman" w:eastAsia="Times New Roman" w:hAnsi="Times New Roman" w:cs="Times New Roman"/>
          <w:sz w:val="24"/>
          <w:szCs w:val="24"/>
        </w:rPr>
        <w:t xml:space="preserve"> illustrate that the network has a core-periphery configuration. Class 4 comprised </w:t>
      </w:r>
      <w:r w:rsidRPr="00226E53">
        <w:rPr>
          <w:rFonts w:ascii="Times New Roman" w:eastAsia="Times New Roman" w:hAnsi="Times New Roman" w:cs="Times New Roman"/>
          <w:sz w:val="24"/>
          <w:szCs w:val="24"/>
        </w:rPr>
        <w:lastRenderedPageBreak/>
        <w:t>industrialized countries such as China, the United States, Germany, and Japan. This class was the core of the international carbon trade network because of the maximum within-class connections and extensive ties with all the other classes. Class 3 which consisted of semi-peripheral industrial transitors had a moderate within-group density and was highly connected to class 4. This class served as an intermediary in international carbon trade. Class 2 was made up of peripheral transitors and regional partners with minimal within-group connection. This class had a lower but direct link with class 4 and a weaker tie with class 3. In turn, class 1 was the group of isolated deep periphery countries with very low trade connectivity except for a few countries that traded more with class 2. Notably, within-class trade links were lower in all classes except class 4. Overall, the analysis established that the majority of carbon trade occurred among core countries while the peripheral countries only traded selectively with the industrialized nations. The four-block partition and density distribution were maintained from the baseline scenario of 2019 despite the COVID-19 disruptions in 2020. Thus, it can be concluded that the global carbon trade follows a hierarchical functional organization from the core to the periphery.</w:t>
      </w:r>
    </w:p>
    <w:p w:rsidR="00BD1724" w:rsidRPr="00634A26" w:rsidRDefault="00BD1724" w:rsidP="00A01CB2">
      <w:pPr>
        <w:spacing w:before="100" w:beforeAutospacing="1" w:line="240" w:lineRule="auto"/>
        <w:ind w:left="-426" w:right="-421"/>
        <w:outlineLvl w:val="2"/>
        <w:rPr>
          <w:rFonts w:ascii="Times New Roman" w:eastAsia="Times New Roman" w:hAnsi="Times New Roman" w:cs="Times New Roman"/>
          <w:b/>
          <w:bCs/>
          <w:color w:val="1F1F1F"/>
          <w:sz w:val="24"/>
          <w:szCs w:val="24"/>
        </w:rPr>
      </w:pPr>
      <w:r w:rsidRPr="00634A26">
        <w:rPr>
          <w:rFonts w:ascii="Times New Roman" w:eastAsia="Times New Roman" w:hAnsi="Times New Roman" w:cs="Times New Roman"/>
          <w:b/>
          <w:bCs/>
          <w:color w:val="1F1F1F"/>
          <w:sz w:val="24"/>
          <w:szCs w:val="24"/>
        </w:rPr>
        <w:t xml:space="preserve">4.3.2 Class based Network Representation </w:t>
      </w:r>
    </w:p>
    <w:p w:rsidR="00634A26" w:rsidRPr="00634A26" w:rsidRDefault="00634A26" w:rsidP="00634A26">
      <w:pPr>
        <w:spacing w:line="240" w:lineRule="auto"/>
        <w:ind w:left="-426" w:right="-421"/>
        <w:jc w:val="both"/>
        <w:rPr>
          <w:rFonts w:ascii="Times New Roman" w:eastAsia="Times New Roman" w:hAnsi="Times New Roman" w:cs="Times New Roman"/>
          <w:sz w:val="24"/>
          <w:szCs w:val="24"/>
        </w:rPr>
      </w:pPr>
      <w:r w:rsidRPr="00634A26">
        <w:rPr>
          <w:rFonts w:ascii="Times New Roman" w:eastAsia="Times New Roman" w:hAnsi="Times New Roman" w:cs="Times New Roman"/>
          <w:sz w:val="24"/>
          <w:szCs w:val="24"/>
        </w:rPr>
        <w:t xml:space="preserve">In 2019, the global carbon exchange network comprises of four classes based on the level of integration and intensity of economic ties. Class 4 (blue) consists of the most integrated actors, including China, the United States, Germany, South Korea, Russia, and Italy. These countries can be identified as hubs in the carbon exchange network, characterized by the highest level of degree and eigenvector centralities and bidirectional trade of carbon-intensive products. Class 2 (orange) includes Japan, Thailand, Canada, Poland, Hungary, </w:t>
      </w:r>
      <w:proofErr w:type="gramStart"/>
      <w:r w:rsidRPr="00634A26">
        <w:rPr>
          <w:rFonts w:ascii="Times New Roman" w:eastAsia="Times New Roman" w:hAnsi="Times New Roman" w:cs="Times New Roman"/>
          <w:sz w:val="24"/>
          <w:szCs w:val="24"/>
        </w:rPr>
        <w:t>the</w:t>
      </w:r>
      <w:proofErr w:type="gramEnd"/>
      <w:r w:rsidRPr="00634A26">
        <w:rPr>
          <w:rFonts w:ascii="Times New Roman" w:eastAsia="Times New Roman" w:hAnsi="Times New Roman" w:cs="Times New Roman"/>
          <w:sz w:val="24"/>
          <w:szCs w:val="24"/>
        </w:rPr>
        <w:t xml:space="preserve"> Czech Republic, which occupy an intermediary position in the network. These countries play an essential role in linking other cores but do not dominate the system. They have moderate level of intensity and intermediary position, facilitating the flow of goods from the central countries to the periphery. Class 1 (red) comprises of Mexico, Saudi Arabia, Ukraine, which have specialized in the production of particular carbon-intensive commodities and preferential access to partners from the core group. Finally, Class 3 (green) contains countries with low intensity and specialization, such as Mali, Myanmar, and Ghana, which are integrated into the trading network only as demanders and dependent on the few core economies. This class also includes countries with substantial clean energy production for local use, and countries that have been significantly affected by the COVID-19 pandemics, making their contribution to carbon emission minimal.</w:t>
      </w:r>
    </w:p>
    <w:p w:rsidR="00634A26" w:rsidRDefault="00634A26" w:rsidP="00634A26">
      <w:pPr>
        <w:spacing w:after="0" w:line="240" w:lineRule="auto"/>
        <w:ind w:left="-426" w:right="-421"/>
        <w:jc w:val="both"/>
        <w:rPr>
          <w:rFonts w:ascii="Times New Roman" w:eastAsia="Times New Roman" w:hAnsi="Times New Roman" w:cs="Times New Roman"/>
          <w:sz w:val="24"/>
          <w:szCs w:val="24"/>
        </w:rPr>
      </w:pPr>
      <w:r w:rsidRPr="00634A26">
        <w:rPr>
          <w:rFonts w:ascii="Times New Roman" w:eastAsia="Times New Roman" w:hAnsi="Times New Roman" w:cs="Times New Roman"/>
          <w:sz w:val="24"/>
          <w:szCs w:val="24"/>
        </w:rPr>
        <w:t>The analysis of the global embodied carbon trade network in 2022 demonstrates that different countries play varying roles in the international exchange system, reflected in their placement in different classes. Overall, the network in 2022 compared to 2019 involves several classes accounting for diverse levels of integration and intensity. In particular, the core network of the most influential countries (Class 4) includes China, India, South Korea, the United States, Canada, Poland, and several other nations in 2022. This class is well-connected, with a relatively high number of ties between individual nodes, which signals about a higher level of economic integration. Thus, it might be possible to suggest that the COVID-19 pandemic has not disrupted international trade significantly, and some countries have rapidly bounced back to increasing their influence on the market. In 2022, the blue class (core countries) comprises Japan, Germany, Hungary, the Czech Republic, Egypt, Thailand, and is responsible for linking other networks together. Therefore, there is a visible tendency toward the concentration of economic power among large multinational corporations and countries, leading to a growing relevance of such economies as pivotal actors in the international trade network.</w:t>
      </w:r>
    </w:p>
    <w:p w:rsidR="00634A26" w:rsidRPr="00634A26" w:rsidRDefault="00EA0A36" w:rsidP="00634A26">
      <w:pPr>
        <w:spacing w:after="0" w:line="240" w:lineRule="auto"/>
        <w:ind w:left="-426" w:right="-421"/>
        <w:jc w:val="both"/>
        <w:rPr>
          <w:rFonts w:ascii="Times New Roman" w:eastAsia="Times New Roman" w:hAnsi="Times New Roman" w:cs="Times New Roman"/>
          <w:sz w:val="24"/>
          <w:szCs w:val="24"/>
        </w:rPr>
      </w:pPr>
      <w:r w:rsidRPr="00EA0A36">
        <w:rPr>
          <w:rFonts w:ascii="Times New Roman" w:eastAsia="Times New Roman" w:hAnsi="Times New Roman" w:cs="Times New Roman"/>
          <w:sz w:val="24"/>
          <w:szCs w:val="24"/>
        </w:rPr>
        <w:br/>
      </w:r>
      <w:r w:rsidR="00634A26" w:rsidRPr="00634A26">
        <w:rPr>
          <w:rFonts w:ascii="Times New Roman" w:eastAsia="Times New Roman" w:hAnsi="Times New Roman" w:cs="Times New Roman"/>
          <w:sz w:val="24"/>
          <w:szCs w:val="24"/>
        </w:rPr>
        <w:t xml:space="preserve">Meanwhile, the green class encompasses economically developed countries including Australia, </w:t>
      </w:r>
      <w:r w:rsidR="00634A26" w:rsidRPr="00634A26">
        <w:rPr>
          <w:rFonts w:ascii="Times New Roman" w:eastAsia="Times New Roman" w:hAnsi="Times New Roman" w:cs="Times New Roman"/>
          <w:sz w:val="24"/>
          <w:szCs w:val="24"/>
        </w:rPr>
        <w:lastRenderedPageBreak/>
        <w:t xml:space="preserve">Argentina, Colombia, Mexico, Slovenia, United Arab Emirates, which are involved in international carbon exchange on a big scale, and therefore close to the center of the network, representing the integrative production areas. The red class consists of those countries which are integrated into the network at its periphery via strong relationships with core countries through participating in embodied carbon trade. Examples of these countries are Suriname, Ghana, Djibouti, Tanzania, Cyprus, </w:t>
      </w:r>
      <w:proofErr w:type="gramStart"/>
      <w:r w:rsidR="00634A26" w:rsidRPr="00634A26">
        <w:rPr>
          <w:rFonts w:ascii="Times New Roman" w:eastAsia="Times New Roman" w:hAnsi="Times New Roman" w:cs="Times New Roman"/>
          <w:sz w:val="24"/>
          <w:szCs w:val="24"/>
        </w:rPr>
        <w:t>Dominican</w:t>
      </w:r>
      <w:proofErr w:type="gramEnd"/>
      <w:r w:rsidR="00634A26" w:rsidRPr="00634A26">
        <w:rPr>
          <w:rFonts w:ascii="Times New Roman" w:eastAsia="Times New Roman" w:hAnsi="Times New Roman" w:cs="Times New Roman"/>
          <w:sz w:val="24"/>
          <w:szCs w:val="24"/>
        </w:rPr>
        <w:t xml:space="preserve"> Republic.</w:t>
      </w:r>
      <w:r w:rsidR="00634A26">
        <w:rPr>
          <w:rFonts w:ascii="Times New Roman" w:eastAsia="Times New Roman" w:hAnsi="Times New Roman" w:cs="Times New Roman"/>
          <w:sz w:val="24"/>
          <w:szCs w:val="24"/>
        </w:rPr>
        <w:t xml:space="preserve"> </w:t>
      </w:r>
      <w:r w:rsidR="00634A26" w:rsidRPr="00634A26">
        <w:rPr>
          <w:rFonts w:ascii="Times New Roman" w:eastAsia="Times New Roman" w:hAnsi="Times New Roman" w:cs="Times New Roman"/>
          <w:sz w:val="24"/>
          <w:szCs w:val="24"/>
        </w:rPr>
        <w:t>In particular, in 2019 there were two key classes in terms of country distribution (Class 3 (Green) and Class 1 (Red)). In 2022, there was a significant transformation in terms of the representation of these classes. Class 3 (Green) traditionally included developing countries at the periphery with limited connectivity, but in 2022, it took over the role of the intermediate bridging module due to the growing trade relations with core countries. After the pandemic, the countries of Class 3 (Green) took the role of a bridge in international carbon trade, with the tendency to near-sourcing and regionalization of production. Class 1 (Red) in 2019 was represented by key suppliers of energy and materials with a moderate level of integration into global production, while in 2022, the countries of this class moved to the periphery of the network, which indicates their decreasing importance in the international trade of carbon emissions. In general, the results demonstrate significant changes in the structure of international trade relations between countries in terms of embodied carbon.</w:t>
      </w:r>
    </w:p>
    <w:p w:rsidR="00EA0A36" w:rsidRPr="00313039" w:rsidRDefault="00634A26" w:rsidP="00634A26">
      <w:pPr>
        <w:spacing w:after="0" w:line="240" w:lineRule="auto"/>
        <w:ind w:left="-426" w:right="-42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2816" behindDoc="0" locked="0" layoutInCell="1" allowOverlap="1">
            <wp:simplePos x="0" y="0"/>
            <wp:positionH relativeFrom="column">
              <wp:posOffset>-133350</wp:posOffset>
            </wp:positionH>
            <wp:positionV relativeFrom="paragraph">
              <wp:posOffset>1303020</wp:posOffset>
            </wp:positionV>
            <wp:extent cx="3133725" cy="2781300"/>
            <wp:effectExtent l="19050" t="0" r="9525" b="0"/>
            <wp:wrapTopAndBottom/>
            <wp:docPr id="582" name="Picture 582" descr="C:\Users\User\Pictures\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C:\Users\User\Pictures\2019.jpg"/>
                    <pic:cNvPicPr>
                      <a:picLocks noChangeAspect="1" noChangeArrowheads="1"/>
                    </pic:cNvPicPr>
                  </pic:nvPicPr>
                  <pic:blipFill>
                    <a:blip r:embed="rId226" cstate="print"/>
                    <a:srcRect l="8501" t="5344" b="2290"/>
                    <a:stretch>
                      <a:fillRect/>
                    </a:stretch>
                  </pic:blipFill>
                  <pic:spPr bwMode="auto">
                    <a:xfrm>
                      <a:off x="0" y="0"/>
                      <a:ext cx="3133725" cy="2781300"/>
                    </a:xfrm>
                    <a:prstGeom prst="rect">
                      <a:avLst/>
                    </a:prstGeom>
                    <a:noFill/>
                    <a:ln w="9525">
                      <a:noFill/>
                      <a:miter lim="800000"/>
                      <a:headEnd/>
                      <a:tailEnd/>
                    </a:ln>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83840" behindDoc="0" locked="0" layoutInCell="1" allowOverlap="1">
            <wp:simplePos x="0" y="0"/>
            <wp:positionH relativeFrom="column">
              <wp:posOffset>2990850</wp:posOffset>
            </wp:positionH>
            <wp:positionV relativeFrom="paragraph">
              <wp:posOffset>1303020</wp:posOffset>
            </wp:positionV>
            <wp:extent cx="2981325" cy="2686050"/>
            <wp:effectExtent l="19050" t="0" r="9525" b="0"/>
            <wp:wrapTopAndBottom/>
            <wp:docPr id="581" name="Picture 581" descr="C:\Users\User\Pictures\2022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C:\Users\User\Pictures\2022_.jpg"/>
                    <pic:cNvPicPr>
                      <a:picLocks noChangeAspect="1" noChangeArrowheads="1"/>
                    </pic:cNvPicPr>
                  </pic:nvPicPr>
                  <pic:blipFill>
                    <a:blip r:embed="rId227" cstate="print"/>
                    <a:srcRect l="11535" t="4715" r="4251" b="2420"/>
                    <a:stretch>
                      <a:fillRect/>
                    </a:stretch>
                  </pic:blipFill>
                  <pic:spPr bwMode="auto">
                    <a:xfrm>
                      <a:off x="0" y="0"/>
                      <a:ext cx="2981325" cy="2686050"/>
                    </a:xfrm>
                    <a:prstGeom prst="rect">
                      <a:avLst/>
                    </a:prstGeom>
                    <a:noFill/>
                    <a:ln w="9525">
                      <a:noFill/>
                      <a:miter lim="800000"/>
                      <a:headEnd/>
                      <a:tailEnd/>
                    </a:ln>
                  </pic:spPr>
                </pic:pic>
              </a:graphicData>
            </a:graphic>
          </wp:anchor>
        </w:drawing>
      </w:r>
      <w:r w:rsidRPr="00634A26">
        <w:rPr>
          <w:rFonts w:ascii="Times New Roman" w:eastAsia="Times New Roman" w:hAnsi="Times New Roman" w:cs="Times New Roman"/>
          <w:sz w:val="24"/>
          <w:szCs w:val="24"/>
        </w:rPr>
        <w:t>Overall, these results provide evidence of critical shifts in the organization of the international carbon trade network between 2019 and 2022. In particular, the pandemic period led to the countries being grouped differently in terms of key roles in the network. A significant change was observed for Classes 1 (Red) and 3 (Green): while Class 3 (Green) had strong connections to the core countries and acted as an intermediate bridging module in 2022, Class 1 (Red) turned to the periphery in 2022. Moreover, the changes in the representation of countries in particular classes and modules clearly indicate differences in their degree of integration into the system and economic roles in the post-pandemic period.</w:t>
      </w:r>
    </w:p>
    <w:p w:rsidR="00EB5976" w:rsidRPr="00A600DE" w:rsidRDefault="00EB5976" w:rsidP="00A600DE">
      <w:pPr>
        <w:spacing w:after="0" w:line="240" w:lineRule="auto"/>
        <w:ind w:left="-426" w:right="-421"/>
        <w:jc w:val="center"/>
        <w:rPr>
          <w:rFonts w:ascii="Times New Roman" w:eastAsia="Times New Roman" w:hAnsi="Times New Roman" w:cs="Times New Roman"/>
          <w:i/>
        </w:rPr>
      </w:pPr>
      <w:r w:rsidRPr="006769F7">
        <w:rPr>
          <w:rFonts w:ascii="Times New Roman" w:hAnsi="Times New Roman" w:cs="Times New Roman"/>
          <w:i/>
          <w:sz w:val="20"/>
          <w:szCs w:val="20"/>
          <w:lang w:val="en-IN"/>
        </w:rPr>
        <w:t>Source</w:t>
      </w:r>
      <w:r w:rsidR="00A600DE" w:rsidRPr="00A600DE">
        <w:rPr>
          <w:rFonts w:ascii="Times New Roman" w:eastAsia="Times New Roman" w:hAnsi="Times New Roman" w:cs="Times New Roman"/>
          <w:i/>
        </w:rPr>
        <w:t xml:space="preserve">: </w:t>
      </w:r>
      <w:r w:rsidR="00A600DE" w:rsidRPr="00A600DE">
        <w:rPr>
          <w:rFonts w:ascii="Times New Roman" w:hAnsi="Times New Roman" w:cs="Times New Roman"/>
          <w:i/>
        </w:rPr>
        <w:t>Visualized by the author using data from the WITS database and R</w:t>
      </w:r>
    </w:p>
    <w:p w:rsidR="00EB5976" w:rsidRDefault="00EB5976" w:rsidP="00A01CB2">
      <w:pPr>
        <w:spacing w:after="0" w:line="240" w:lineRule="auto"/>
        <w:ind w:left="-426" w:right="-421"/>
        <w:jc w:val="center"/>
        <w:rPr>
          <w:rFonts w:ascii="Times New Roman" w:hAnsi="Times New Roman" w:cs="Times New Roman"/>
          <w:lang w:val="en-IN"/>
        </w:rPr>
      </w:pPr>
      <w:r w:rsidRPr="006769F7">
        <w:rPr>
          <w:rFonts w:ascii="Times New Roman" w:hAnsi="Times New Roman" w:cs="Times New Roman"/>
          <w:b/>
          <w:lang w:val="en-IN"/>
        </w:rPr>
        <w:t>Figure 5:</w:t>
      </w:r>
      <w:r w:rsidRPr="00F00CA0">
        <w:rPr>
          <w:rFonts w:ascii="Times New Roman" w:hAnsi="Times New Roman" w:cs="Times New Roman"/>
          <w:lang w:val="en-IN"/>
        </w:rPr>
        <w:t xml:space="preserve"> Macro-Network Topologies of Class Representatives (2019 vs. 2022)</w:t>
      </w:r>
    </w:p>
    <w:p w:rsidR="00C910B4" w:rsidRPr="00EB5976" w:rsidRDefault="00C910B4" w:rsidP="00A01CB2">
      <w:pPr>
        <w:spacing w:after="0" w:line="240" w:lineRule="auto"/>
        <w:ind w:left="-426" w:right="-421"/>
        <w:jc w:val="center"/>
        <w:rPr>
          <w:rFonts w:ascii="Times New Roman" w:hAnsi="Times New Roman" w:cs="Times New Roman"/>
          <w:lang w:val="en-IN"/>
        </w:rPr>
      </w:pPr>
    </w:p>
    <w:p w:rsidR="0044046E" w:rsidRPr="00F00CA0" w:rsidRDefault="00BD1724" w:rsidP="00A01CB2">
      <w:pPr>
        <w:spacing w:line="240" w:lineRule="auto"/>
        <w:ind w:left="-426" w:right="-421"/>
        <w:outlineLvl w:val="2"/>
        <w:rPr>
          <w:rFonts w:ascii="Times New Roman" w:eastAsia="Times New Roman" w:hAnsi="Times New Roman" w:cs="Times New Roman"/>
          <w:b/>
          <w:bCs/>
          <w:color w:val="1F1F1F"/>
        </w:rPr>
      </w:pPr>
      <w:r w:rsidRPr="00BD1724">
        <w:rPr>
          <w:rFonts w:ascii="Times New Roman" w:eastAsia="Times New Roman" w:hAnsi="Times New Roman" w:cs="Times New Roman"/>
          <w:b/>
          <w:bCs/>
          <w:color w:val="1F1F1F"/>
        </w:rPr>
        <w:t xml:space="preserve">4.3.3 </w:t>
      </w:r>
      <w:r w:rsidR="00EB589F" w:rsidRPr="00BD1724">
        <w:rPr>
          <w:rFonts w:ascii="Times New Roman" w:eastAsia="Times New Roman" w:hAnsi="Times New Roman" w:cs="Times New Roman"/>
          <w:b/>
          <w:bCs/>
          <w:color w:val="1F1F1F"/>
        </w:rPr>
        <w:t xml:space="preserve">Spatial and </w:t>
      </w:r>
      <w:r w:rsidRPr="00BD1724">
        <w:rPr>
          <w:rFonts w:ascii="Times New Roman" w:eastAsia="Times New Roman" w:hAnsi="Times New Roman" w:cs="Times New Roman"/>
          <w:b/>
          <w:bCs/>
          <w:color w:val="1F1F1F"/>
        </w:rPr>
        <w:t>Region</w:t>
      </w:r>
      <w:r w:rsidR="00EB589F" w:rsidRPr="00BD1724">
        <w:rPr>
          <w:rFonts w:ascii="Times New Roman" w:eastAsia="Times New Roman" w:hAnsi="Times New Roman" w:cs="Times New Roman"/>
          <w:b/>
          <w:bCs/>
          <w:color w:val="1F1F1F"/>
        </w:rPr>
        <w:t xml:space="preserve"> Analysis of SBM Classes (2019 vs. 2022)</w:t>
      </w:r>
    </w:p>
    <w:p w:rsidR="00926004" w:rsidRDefault="00926004" w:rsidP="00704A1D">
      <w:pPr>
        <w:spacing w:line="240" w:lineRule="auto"/>
        <w:ind w:left="-426" w:right="-421"/>
        <w:jc w:val="both"/>
        <w:rPr>
          <w:rFonts w:ascii="Times New Roman" w:eastAsia="Times New Roman" w:hAnsi="Times New Roman" w:cs="Times New Roman"/>
          <w:sz w:val="24"/>
          <w:szCs w:val="24"/>
        </w:rPr>
      </w:pPr>
      <w:r w:rsidRPr="00926004">
        <w:rPr>
          <w:rFonts w:ascii="Times New Roman" w:eastAsia="Times New Roman" w:hAnsi="Times New Roman" w:cs="Times New Roman"/>
          <w:sz w:val="24"/>
          <w:szCs w:val="24"/>
        </w:rPr>
        <w:t xml:space="preserve">The geographical distribution maps add valuable information to the visualized results of the SBM network graphs, demonstrating how the latent trade classes evolved both spatially and temporally between 2019 and 2022. Instead of the changes in the countries’ geographical distribution, the maps </w:t>
      </w:r>
      <w:r w:rsidRPr="00926004">
        <w:rPr>
          <w:rFonts w:ascii="Times New Roman" w:eastAsia="Times New Roman" w:hAnsi="Times New Roman" w:cs="Times New Roman"/>
          <w:sz w:val="24"/>
          <w:szCs w:val="24"/>
        </w:rPr>
        <w:lastRenderedPageBreak/>
        <w:t xml:space="preserve">display the shifts in their role within the International Carbon Trade Network structure. </w:t>
      </w:r>
      <w:r w:rsidR="00A600DE">
        <w:rPr>
          <w:rFonts w:ascii="Times New Roman" w:eastAsia="Times New Roman" w:hAnsi="Times New Roman" w:cs="Times New Roman"/>
          <w:sz w:val="24"/>
          <w:szCs w:val="24"/>
        </w:rPr>
        <w:t>T</w:t>
      </w:r>
      <w:r w:rsidRPr="00926004">
        <w:rPr>
          <w:rFonts w:ascii="Times New Roman" w:eastAsia="Times New Roman" w:hAnsi="Times New Roman" w:cs="Times New Roman"/>
          <w:sz w:val="24"/>
          <w:szCs w:val="24"/>
        </w:rPr>
        <w:t>he most significant tre</w:t>
      </w:r>
      <w:r w:rsidR="00A600DE">
        <w:rPr>
          <w:rFonts w:ascii="Times New Roman" w:eastAsia="Times New Roman" w:hAnsi="Times New Roman" w:cs="Times New Roman"/>
          <w:sz w:val="24"/>
          <w:szCs w:val="24"/>
        </w:rPr>
        <w:t>nds identified based on the map listed at end</w:t>
      </w:r>
      <w:r w:rsidRPr="00926004">
        <w:rPr>
          <w:rFonts w:ascii="Times New Roman" w:eastAsia="Times New Roman" w:hAnsi="Times New Roman" w:cs="Times New Roman"/>
          <w:sz w:val="24"/>
          <w:szCs w:val="24"/>
        </w:rPr>
        <w:t>.</w:t>
      </w:r>
    </w:p>
    <w:p w:rsidR="00EA0A36" w:rsidRDefault="00926004" w:rsidP="00313039">
      <w:pPr>
        <w:spacing w:after="0" w:line="240" w:lineRule="auto"/>
        <w:ind w:left="-426" w:right="-421"/>
        <w:jc w:val="both"/>
        <w:rPr>
          <w:rFonts w:ascii="Times New Roman" w:eastAsia="Times New Roman" w:hAnsi="Times New Roman" w:cs="Times New Roman"/>
          <w:sz w:val="24"/>
          <w:szCs w:val="24"/>
        </w:rPr>
      </w:pPr>
      <w:r w:rsidRPr="00926004">
        <w:rPr>
          <w:rFonts w:ascii="Times New Roman" w:eastAsia="Times New Roman" w:hAnsi="Times New Roman" w:cs="Times New Roman"/>
          <w:sz w:val="24"/>
          <w:szCs w:val="24"/>
        </w:rPr>
        <w:t>According to the research results in 2019, the communities identified in the international carbon trade network are not determined by the countries’ geographical location but instead, their economic status. The countries are divided into four categories based on their level of involvement and patterns of import-export activity. These are the class 4 (Black), which comprises the leading economies, such as India, the USA, China, Russia, Germany, Italy, South Korea, and other developed countries. They all play a dominant role in the international carbon trade by engaging in diverse import-export activities and manufacturing processes. Next, class 3 (Yellow) includes Canada, Brazil, South Africa, Japan, Indonesia, and several other secondary economies, which are characterized by their geographic diversity and participation in carbon trade as suppliers of primary products and manufactured goods. Then, the developing countries, which are distributed across Africa, Central Asia, Southeast Asia, and Oceania comprise class 2 (Cyan). Their status is determined by the interregional trade of agricultural goods and resources for manufacturing, and their participation in carbon trading is limited by their economic level. Finally, the countries of Latin America, the Middle East, Oceania, Eastern Europe, and some others, such as Mexico, Australia, and Saudi Arabia belong to class 1 (Red). They are characterized by a specialized and limited carbon trade, which is primarily related to energy and specific manufacturing processes. Overall, the international carbon trade network exhibits a high diversity of economic activity, with the dominant role belonging to the world’s leading economies.</w:t>
      </w:r>
    </w:p>
    <w:p w:rsidR="00D52F6E" w:rsidRPr="00EA0A36" w:rsidRDefault="00D52F6E" w:rsidP="00313039">
      <w:pPr>
        <w:spacing w:after="0" w:line="240" w:lineRule="auto"/>
        <w:ind w:left="-426" w:right="-421"/>
        <w:jc w:val="both"/>
        <w:rPr>
          <w:rFonts w:ascii="Times New Roman" w:eastAsia="Times New Roman" w:hAnsi="Times New Roman" w:cs="Times New Roman"/>
          <w:sz w:val="24"/>
          <w:szCs w:val="24"/>
        </w:rPr>
      </w:pPr>
    </w:p>
    <w:p w:rsidR="00EA0A36" w:rsidRPr="00EA0A36" w:rsidRDefault="005277BC" w:rsidP="00313039">
      <w:pPr>
        <w:spacing w:after="0" w:line="240" w:lineRule="auto"/>
        <w:ind w:left="-426" w:right="-42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5888" behindDoc="0" locked="0" layoutInCell="1" allowOverlap="1">
            <wp:simplePos x="0" y="0"/>
            <wp:positionH relativeFrom="column">
              <wp:posOffset>3038475</wp:posOffset>
            </wp:positionH>
            <wp:positionV relativeFrom="paragraph">
              <wp:posOffset>3686175</wp:posOffset>
            </wp:positionV>
            <wp:extent cx="3004820" cy="2000250"/>
            <wp:effectExtent l="19050" t="0" r="5080" b="0"/>
            <wp:wrapTopAndBottom/>
            <wp:docPr id="6" name="Picture 5" descr="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2.png"/>
                    <pic:cNvPicPr/>
                  </pic:nvPicPr>
                  <pic:blipFill>
                    <a:blip r:embed="rId228" cstate="print"/>
                    <a:srcRect l="11326" t="12929" r="11393" b="4749"/>
                    <a:stretch>
                      <a:fillRect/>
                    </a:stretch>
                  </pic:blipFill>
                  <pic:spPr>
                    <a:xfrm>
                      <a:off x="0" y="0"/>
                      <a:ext cx="3004820" cy="2000250"/>
                    </a:xfrm>
                    <a:prstGeom prst="rect">
                      <a:avLst/>
                    </a:prstGeom>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84864" behindDoc="0" locked="0" layoutInCell="1" allowOverlap="1">
            <wp:simplePos x="0" y="0"/>
            <wp:positionH relativeFrom="column">
              <wp:posOffset>-47625</wp:posOffset>
            </wp:positionH>
            <wp:positionV relativeFrom="paragraph">
              <wp:posOffset>3686175</wp:posOffset>
            </wp:positionV>
            <wp:extent cx="3124200" cy="2000250"/>
            <wp:effectExtent l="19050" t="0" r="0" b="0"/>
            <wp:wrapTopAndBottom/>
            <wp:docPr id="3" name="Picture 2" descr="2019-06 - Cop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6 - Copy.jpeg"/>
                    <pic:cNvPicPr/>
                  </pic:nvPicPr>
                  <pic:blipFill>
                    <a:blip r:embed="rId229" cstate="print"/>
                    <a:srcRect l="11160" t="14121" r="11036" b="5764"/>
                    <a:stretch>
                      <a:fillRect/>
                    </a:stretch>
                  </pic:blipFill>
                  <pic:spPr>
                    <a:xfrm>
                      <a:off x="0" y="0"/>
                      <a:ext cx="3124200" cy="2000250"/>
                    </a:xfrm>
                    <a:prstGeom prst="rect">
                      <a:avLst/>
                    </a:prstGeom>
                  </pic:spPr>
                </pic:pic>
              </a:graphicData>
            </a:graphic>
          </wp:anchor>
        </w:drawing>
      </w:r>
      <w:r w:rsidR="00EA0A36" w:rsidRPr="00EA0A36">
        <w:rPr>
          <w:rFonts w:ascii="Times New Roman" w:eastAsia="Times New Roman" w:hAnsi="Times New Roman" w:cs="Times New Roman"/>
          <w:sz w:val="24"/>
          <w:szCs w:val="24"/>
        </w:rPr>
        <w:t xml:space="preserve">In comparison to 2019, the geographical configuration of carbon trade classes in 2022 illustrates a notable redistribution influenced by changes in countries' statuses within the global carbon trade system, particularly after the post-pandemic recovery. The analysis of the International Carbon Trade Network from 2019 to 2022 indicates </w:t>
      </w:r>
      <w:r w:rsidR="00D52F6E" w:rsidRPr="00EA0A36">
        <w:rPr>
          <w:rFonts w:ascii="Times New Roman" w:eastAsia="Times New Roman" w:hAnsi="Times New Roman" w:cs="Times New Roman"/>
          <w:sz w:val="24"/>
          <w:szCs w:val="24"/>
        </w:rPr>
        <w:t>reorganization</w:t>
      </w:r>
      <w:r w:rsidR="00EA0A36" w:rsidRPr="00EA0A36">
        <w:rPr>
          <w:rFonts w:ascii="Times New Roman" w:eastAsia="Times New Roman" w:hAnsi="Times New Roman" w:cs="Times New Roman"/>
          <w:sz w:val="24"/>
          <w:szCs w:val="24"/>
        </w:rPr>
        <w:t xml:space="preserve"> in trade patterns rather than a fundamental transformation. Class 4 (Black) remains centered in major industrialized nations like Canada, Brazil, Germany, Japan, and Saudi Arabia, serving as key hubs in international carbon trade through diversified relationships and deep integration in global manufacturing. Class 3 (Yellow), which includes the United States, China, India, and parts of Europe, has become increasingly concentrated in major manufacturing regions, acting as crucial production centers with strong export capabilities. Class 2 (Cyan) is more dispersed, with representation across South America, Central Asia, Russia, Australia, and parts of Africa, signifying emerging regional economies that bridge peripheral markets to the industrial core, reflecting greater trade diversification. Class 1 (Red) remains heavily concentrated in Sub-Saharan Africa and parts of Central/Southeast Asia and Oceania, indicating limited involvement in global carbon-intensive trade and reliance on few trading partners, highlighting ongoing disparities in global value chain participation. A significant transition from 2019 to 2022 is the peripheral roles of Class 3 shifting to Class 1, while intermediate classes broadened to include emerging economies like Australia, Mexico, Argentina, and Russia, demonstrating increased regional integration. Despite these changes, the industrial core's geography has remained stable across North America, Europe, and East Asia, emphasizing the continuous dominance of established global production centers. Ultimately, the findings reveal a redistribution of structural roles within the network rather than a fundamental change in its overall architecture during the </w:t>
      </w:r>
      <w:r w:rsidR="00EA0A36" w:rsidRPr="00EA0A36">
        <w:rPr>
          <w:rFonts w:ascii="Times New Roman" w:eastAsia="Times New Roman" w:hAnsi="Times New Roman" w:cs="Times New Roman"/>
          <w:sz w:val="24"/>
          <w:szCs w:val="24"/>
        </w:rPr>
        <w:lastRenderedPageBreak/>
        <w:t>post-pandemic period.</w:t>
      </w:r>
    </w:p>
    <w:p w:rsidR="00EA0A36" w:rsidRDefault="00EA0A36" w:rsidP="00FB026C">
      <w:pPr>
        <w:spacing w:after="0" w:line="240" w:lineRule="auto"/>
        <w:ind w:right="-421"/>
        <w:rPr>
          <w:rFonts w:ascii="Times New Roman" w:hAnsi="Times New Roman" w:cs="Times New Roman"/>
          <w:i/>
          <w:sz w:val="20"/>
          <w:szCs w:val="20"/>
          <w:lang w:val="en-IN"/>
        </w:rPr>
      </w:pPr>
    </w:p>
    <w:p w:rsidR="00A600DE" w:rsidRPr="00A600DE" w:rsidRDefault="00A600DE" w:rsidP="00A600DE">
      <w:pPr>
        <w:spacing w:after="0" w:line="240" w:lineRule="auto"/>
        <w:ind w:left="-426" w:right="-421"/>
        <w:jc w:val="center"/>
        <w:rPr>
          <w:rFonts w:ascii="Times New Roman" w:eastAsia="Times New Roman" w:hAnsi="Times New Roman" w:cs="Times New Roman"/>
          <w:i/>
        </w:rPr>
      </w:pPr>
      <w:r w:rsidRPr="00A600DE">
        <w:rPr>
          <w:rFonts w:ascii="Times New Roman" w:eastAsia="Times New Roman" w:hAnsi="Times New Roman" w:cs="Times New Roman"/>
          <w:i/>
        </w:rPr>
        <w:t xml:space="preserve">Source: </w:t>
      </w:r>
      <w:r w:rsidRPr="00A600DE">
        <w:rPr>
          <w:rFonts w:ascii="Times New Roman" w:hAnsi="Times New Roman" w:cs="Times New Roman"/>
          <w:i/>
        </w:rPr>
        <w:t>Visualized by the author using data from the WITS database and R</w:t>
      </w:r>
    </w:p>
    <w:p w:rsidR="0044046E" w:rsidRDefault="00236F00" w:rsidP="00A01CB2">
      <w:pPr>
        <w:spacing w:after="0" w:line="240" w:lineRule="auto"/>
        <w:ind w:left="-426" w:right="-421"/>
        <w:jc w:val="center"/>
        <w:rPr>
          <w:rFonts w:ascii="Times New Roman" w:hAnsi="Times New Roman" w:cs="Times New Roman"/>
          <w:lang w:val="en-IN"/>
        </w:rPr>
      </w:pPr>
      <w:r w:rsidRPr="006769F7">
        <w:rPr>
          <w:rFonts w:ascii="Times New Roman" w:hAnsi="Times New Roman" w:cs="Times New Roman"/>
          <w:b/>
          <w:lang w:val="en-IN"/>
        </w:rPr>
        <w:t>Figure 5:</w:t>
      </w:r>
      <w:r w:rsidRPr="00BD1724">
        <w:rPr>
          <w:rFonts w:ascii="Times New Roman" w:eastAsia="Times New Roman" w:hAnsi="Times New Roman" w:cs="Times New Roman"/>
          <w:b/>
          <w:bCs/>
          <w:color w:val="1F1F1F"/>
        </w:rPr>
        <w:t xml:space="preserve"> </w:t>
      </w:r>
      <w:r w:rsidRPr="00236F00">
        <w:rPr>
          <w:rFonts w:ascii="Times New Roman" w:eastAsia="Times New Roman" w:hAnsi="Times New Roman" w:cs="Times New Roman"/>
          <w:bCs/>
          <w:color w:val="1F1F1F"/>
        </w:rPr>
        <w:t>Spatial and Region Analysis</w:t>
      </w:r>
      <w:r>
        <w:rPr>
          <w:rFonts w:ascii="Times New Roman" w:eastAsia="Times New Roman" w:hAnsi="Times New Roman" w:cs="Times New Roman"/>
          <w:b/>
          <w:bCs/>
          <w:color w:val="1F1F1F"/>
        </w:rPr>
        <w:t xml:space="preserve"> </w:t>
      </w:r>
      <w:r w:rsidRPr="00236F00">
        <w:rPr>
          <w:rFonts w:ascii="Times New Roman" w:eastAsia="Times New Roman" w:hAnsi="Times New Roman" w:cs="Times New Roman"/>
          <w:bCs/>
          <w:color w:val="1F1F1F"/>
        </w:rPr>
        <w:t>of ICTN</w:t>
      </w:r>
      <w:r w:rsidRPr="00BD1724">
        <w:rPr>
          <w:rFonts w:ascii="Times New Roman" w:eastAsia="Times New Roman" w:hAnsi="Times New Roman" w:cs="Times New Roman"/>
          <w:b/>
          <w:bCs/>
          <w:color w:val="1F1F1F"/>
        </w:rPr>
        <w:t xml:space="preserve"> </w:t>
      </w:r>
      <w:r w:rsidRPr="00F00CA0">
        <w:rPr>
          <w:rFonts w:ascii="Times New Roman" w:hAnsi="Times New Roman" w:cs="Times New Roman"/>
          <w:lang w:val="en-IN"/>
        </w:rPr>
        <w:t>(2019 vs. 2022)</w:t>
      </w:r>
    </w:p>
    <w:p w:rsidR="00236F00" w:rsidRPr="00236F00" w:rsidRDefault="00236F00" w:rsidP="00A01CB2">
      <w:pPr>
        <w:spacing w:after="0" w:line="240" w:lineRule="auto"/>
        <w:ind w:left="-426" w:right="-421"/>
        <w:jc w:val="center"/>
        <w:rPr>
          <w:rFonts w:ascii="Times New Roman" w:hAnsi="Times New Roman" w:cs="Times New Roman"/>
          <w:lang w:val="en-IN"/>
        </w:rPr>
      </w:pPr>
    </w:p>
    <w:p w:rsidR="00D027A3" w:rsidRPr="00D027A3" w:rsidRDefault="00D027A3" w:rsidP="00D027A3">
      <w:pPr>
        <w:spacing w:after="0" w:line="240" w:lineRule="auto"/>
        <w:ind w:left="-426" w:right="-421"/>
        <w:rPr>
          <w:rFonts w:ascii="Times New Roman" w:eastAsia="Times New Roman" w:hAnsi="Times New Roman" w:cs="Times New Roman"/>
          <w:noProof/>
          <w:sz w:val="24"/>
          <w:szCs w:val="24"/>
        </w:rPr>
      </w:pPr>
      <w:r w:rsidRPr="00D027A3">
        <w:rPr>
          <w:rFonts w:ascii="Times New Roman" w:eastAsia="Times New Roman" w:hAnsi="Times New Roman" w:cs="Times New Roman"/>
          <w:noProof/>
          <w:sz w:val="24"/>
          <w:szCs w:val="24"/>
        </w:rPr>
        <w:t>Investigating the changing core–periphery patterns of the International Carbon Trade Network structure</w:t>
      </w:r>
    </w:p>
    <w:p w:rsidR="00EB589F" w:rsidRDefault="00D027A3" w:rsidP="00D027A3">
      <w:pPr>
        <w:spacing w:after="0" w:line="240" w:lineRule="auto"/>
        <w:ind w:left="-426" w:right="-421"/>
        <w:jc w:val="both"/>
        <w:rPr>
          <w:rFonts w:ascii="Times New Roman" w:eastAsia="Times New Roman" w:hAnsi="Times New Roman" w:cs="Times New Roman"/>
          <w:noProof/>
          <w:sz w:val="24"/>
          <w:szCs w:val="24"/>
        </w:rPr>
      </w:pPr>
      <w:r w:rsidRPr="00D027A3">
        <w:rPr>
          <w:rFonts w:ascii="Times New Roman" w:eastAsia="Times New Roman" w:hAnsi="Times New Roman" w:cs="Times New Roman"/>
          <w:noProof/>
          <w:sz w:val="24"/>
          <w:szCs w:val="24"/>
        </w:rPr>
        <w:t>by using Stochastic Block Modeling (SBM) and geographical analysis. The main finding of this research is that one of the peripheral classes changed from class 3 in 2019 to class 1 in 2022. Thus, the international carbon trade network changed its core–periphery structure at the edges. First and foremost, changing the class from 3 to 1 was observed among SubSaharan Africa and other developing countries, which demonstrates that the region and countries of this region play a more significant role in the network.</w:t>
      </w:r>
      <w:r>
        <w:rPr>
          <w:rFonts w:ascii="Times New Roman" w:eastAsia="Times New Roman" w:hAnsi="Times New Roman" w:cs="Times New Roman"/>
          <w:noProof/>
          <w:sz w:val="24"/>
          <w:szCs w:val="24"/>
        </w:rPr>
        <w:t xml:space="preserve"> </w:t>
      </w:r>
      <w:r w:rsidRPr="00D027A3">
        <w:rPr>
          <w:rFonts w:ascii="Times New Roman" w:eastAsia="Times New Roman" w:hAnsi="Times New Roman" w:cs="Times New Roman"/>
          <w:noProof/>
          <w:sz w:val="24"/>
          <w:szCs w:val="24"/>
        </w:rPr>
        <w:t>On the other hand, the former peripheral class of the international carbon trade network moved to the category of intermediately connected elements. This allows these components of the network to be closer to the core. The study found that the analysis of the topology of the network in the form of Stochastic Block Modeling together with the geographical distribution of its elements provides a better understanding of the structure of the network than the study of its components in isolation. However, in this study, researchers demonstrated that despite the changes in the International Carbon Trade Network structure, its core–periphery organization was stable over time.</w:t>
      </w:r>
    </w:p>
    <w:p w:rsidR="00D52F6E" w:rsidRPr="00D027A3" w:rsidRDefault="00D52F6E" w:rsidP="00D027A3">
      <w:pPr>
        <w:spacing w:after="0" w:line="240" w:lineRule="auto"/>
        <w:ind w:left="-426" w:right="-421"/>
        <w:jc w:val="both"/>
        <w:rPr>
          <w:rFonts w:ascii="Times New Roman" w:eastAsia="Times New Roman" w:hAnsi="Times New Roman" w:cs="Times New Roman"/>
          <w:noProof/>
          <w:sz w:val="24"/>
          <w:szCs w:val="24"/>
        </w:rPr>
      </w:pPr>
    </w:p>
    <w:p w:rsidR="00926004" w:rsidRDefault="007444FC" w:rsidP="00704A1D">
      <w:pPr>
        <w:pStyle w:val="ListParagraph"/>
        <w:numPr>
          <w:ilvl w:val="0"/>
          <w:numId w:val="3"/>
        </w:numPr>
        <w:spacing w:line="240" w:lineRule="auto"/>
        <w:ind w:left="-426" w:right="-421"/>
        <w:rPr>
          <w:rFonts w:ascii="Times New Roman" w:hAnsi="Times New Roman" w:cs="Times New Roman"/>
          <w:b/>
          <w:lang w:val="en-IN"/>
        </w:rPr>
      </w:pPr>
      <w:r w:rsidRPr="00C910B4">
        <w:rPr>
          <w:rFonts w:ascii="Times New Roman" w:hAnsi="Times New Roman" w:cs="Times New Roman"/>
          <w:b/>
          <w:lang w:val="en-IN"/>
        </w:rPr>
        <w:t>Conclusion</w:t>
      </w:r>
    </w:p>
    <w:p w:rsidR="00704A1D" w:rsidRPr="00704A1D" w:rsidRDefault="00704A1D" w:rsidP="00704A1D">
      <w:pPr>
        <w:pStyle w:val="ListParagraph"/>
        <w:spacing w:line="240" w:lineRule="auto"/>
        <w:ind w:left="-426" w:right="-421"/>
        <w:rPr>
          <w:rFonts w:ascii="Times New Roman" w:hAnsi="Times New Roman" w:cs="Times New Roman"/>
          <w:b/>
          <w:lang w:val="en-IN"/>
        </w:rPr>
      </w:pPr>
    </w:p>
    <w:p w:rsidR="00C910B4" w:rsidRPr="00926004" w:rsidRDefault="005277BC" w:rsidP="00704A1D">
      <w:pPr>
        <w:pStyle w:val="ListParagraph"/>
        <w:spacing w:line="240" w:lineRule="auto"/>
        <w:ind w:left="-426" w:right="-421"/>
        <w:jc w:val="both"/>
        <w:rPr>
          <w:rFonts w:ascii="Times New Roman" w:hAnsi="Times New Roman" w:cs="Times New Roman"/>
          <w:sz w:val="24"/>
          <w:szCs w:val="24"/>
          <w:lang w:val="en-IN"/>
        </w:rPr>
      </w:pPr>
      <w:r w:rsidRPr="00926004">
        <w:rPr>
          <w:rFonts w:ascii="Times New Roman" w:hAnsi="Times New Roman" w:cs="Times New Roman"/>
          <w:sz w:val="24"/>
          <w:szCs w:val="24"/>
          <w:lang w:val="en-IN"/>
        </w:rPr>
        <w:t>The present paper focuses on the configuration structure of the International Carbon Transfer Network (</w:t>
      </w:r>
      <w:proofErr w:type="spellStart"/>
      <w:r w:rsidRPr="00926004">
        <w:rPr>
          <w:rFonts w:ascii="Times New Roman" w:hAnsi="Times New Roman" w:cs="Times New Roman"/>
          <w:sz w:val="24"/>
          <w:szCs w:val="24"/>
          <w:lang w:val="en-IN"/>
        </w:rPr>
        <w:t>iCTN</w:t>
      </w:r>
      <w:proofErr w:type="spellEnd"/>
      <w:r w:rsidRPr="00926004">
        <w:rPr>
          <w:rFonts w:ascii="Times New Roman" w:hAnsi="Times New Roman" w:cs="Times New Roman"/>
          <w:sz w:val="24"/>
          <w:szCs w:val="24"/>
          <w:lang w:val="en-IN"/>
        </w:rPr>
        <w:t>) from 2019 to 2022 based on the combination of Exponential Random Graph Model (ERGM) with the Stochastic Block Model (SBM), where carbon-transfer and World Development Indicator data were utilized considering certain Sustainable Development Goals. This double inference method highlights not only the local attributes responsible for link generation but also the global latent blocks representing countries’ roles in embodied carbon transfer.</w:t>
      </w:r>
    </w:p>
    <w:p w:rsidR="00926004" w:rsidRPr="00926004" w:rsidRDefault="00926004" w:rsidP="00FB026C">
      <w:pPr>
        <w:pStyle w:val="ListParagraph"/>
        <w:spacing w:after="0" w:line="240" w:lineRule="auto"/>
        <w:ind w:left="-426" w:right="-421"/>
        <w:jc w:val="both"/>
        <w:rPr>
          <w:rFonts w:ascii="Times New Roman" w:hAnsi="Times New Roman" w:cs="Times New Roman"/>
          <w:sz w:val="24"/>
          <w:szCs w:val="24"/>
          <w:lang w:val="en-IN"/>
        </w:rPr>
      </w:pPr>
    </w:p>
    <w:p w:rsidR="00C910B4" w:rsidRPr="00926004" w:rsidRDefault="00704A1D" w:rsidP="00FB026C">
      <w:pPr>
        <w:pStyle w:val="ListParagraph"/>
        <w:spacing w:line="240" w:lineRule="auto"/>
        <w:ind w:left="-426" w:right="-421"/>
        <w:jc w:val="both"/>
        <w:rPr>
          <w:rFonts w:ascii="Times New Roman" w:hAnsi="Times New Roman" w:cs="Times New Roman"/>
          <w:b/>
          <w:sz w:val="24"/>
          <w:szCs w:val="24"/>
          <w:lang w:val="en-IN"/>
        </w:rPr>
      </w:pPr>
      <w:r>
        <w:rPr>
          <w:rFonts w:ascii="Times New Roman" w:hAnsi="Times New Roman" w:cs="Times New Roman"/>
          <w:b/>
          <w:sz w:val="24"/>
          <w:szCs w:val="24"/>
          <w:lang w:val="en-IN"/>
        </w:rPr>
        <w:t xml:space="preserve">5.1 </w:t>
      </w:r>
      <w:r w:rsidR="00C910B4" w:rsidRPr="00926004">
        <w:rPr>
          <w:rFonts w:ascii="Times New Roman" w:hAnsi="Times New Roman" w:cs="Times New Roman"/>
          <w:b/>
          <w:sz w:val="24"/>
          <w:szCs w:val="24"/>
          <w:lang w:val="en-IN"/>
        </w:rPr>
        <w:t>Summary of Findings</w:t>
      </w:r>
    </w:p>
    <w:p w:rsidR="00C910B4" w:rsidRPr="00926004" w:rsidRDefault="00C910B4" w:rsidP="00FB026C">
      <w:pPr>
        <w:pStyle w:val="ListParagraph"/>
        <w:spacing w:line="240" w:lineRule="auto"/>
        <w:ind w:left="-426" w:right="-421"/>
        <w:jc w:val="both"/>
        <w:rPr>
          <w:rFonts w:ascii="Times New Roman" w:hAnsi="Times New Roman" w:cs="Times New Roman"/>
          <w:sz w:val="24"/>
          <w:szCs w:val="24"/>
          <w:lang w:val="en-IN"/>
        </w:rPr>
      </w:pPr>
    </w:p>
    <w:p w:rsidR="005277BC" w:rsidRPr="00A5099D" w:rsidRDefault="005277BC" w:rsidP="00A5099D">
      <w:pPr>
        <w:pStyle w:val="ListParagraph"/>
        <w:spacing w:after="0" w:line="240" w:lineRule="auto"/>
        <w:ind w:left="-426" w:right="-421"/>
        <w:jc w:val="both"/>
        <w:rPr>
          <w:rFonts w:ascii="Times New Roman" w:eastAsia="Times New Roman" w:hAnsi="Times New Roman" w:cs="Times New Roman"/>
          <w:sz w:val="24"/>
          <w:szCs w:val="24"/>
        </w:rPr>
      </w:pPr>
      <w:r w:rsidRPr="00926004">
        <w:rPr>
          <w:rFonts w:ascii="Times New Roman" w:eastAsia="Times New Roman" w:hAnsi="Times New Roman" w:cs="Times New Roman"/>
          <w:sz w:val="24"/>
          <w:szCs w:val="24"/>
        </w:rPr>
        <w:t xml:space="preserve">Network diagnostics show the presence of a highly resilient network during the entire COVID-19 period owing to relatively constant number of nodes and edges, network density from 6.3% to 6.8%, and network connectivity. This network is disassortative (the coefficient of assortativity approximately –0.17 to –0.20), hub-oriented, moderately clustered, and has a small number of bridging economies with a high degree (k-connectivity = 0). The weight of trade flows dropped in 2020 but recovered afterwards, which means recovery according to previous routes and not </w:t>
      </w:r>
      <w:proofErr w:type="gramStart"/>
      <w:r w:rsidRPr="00926004">
        <w:rPr>
          <w:rFonts w:ascii="Times New Roman" w:eastAsia="Times New Roman" w:hAnsi="Times New Roman" w:cs="Times New Roman"/>
          <w:sz w:val="24"/>
          <w:szCs w:val="24"/>
        </w:rPr>
        <w:t>a reorganization</w:t>
      </w:r>
      <w:proofErr w:type="gramEnd"/>
      <w:r w:rsidRPr="00926004">
        <w:rPr>
          <w:rFonts w:ascii="Times New Roman" w:eastAsia="Times New Roman" w:hAnsi="Times New Roman" w:cs="Times New Roman"/>
          <w:sz w:val="24"/>
          <w:szCs w:val="24"/>
        </w:rPr>
        <w:t>. ERGMs point out selective formation of carbon trade links and sparsity.</w:t>
      </w:r>
      <w:r w:rsidR="00A5099D">
        <w:rPr>
          <w:rFonts w:ascii="Times New Roman" w:eastAsia="Times New Roman" w:hAnsi="Times New Roman" w:cs="Times New Roman"/>
          <w:sz w:val="24"/>
          <w:szCs w:val="24"/>
        </w:rPr>
        <w:t xml:space="preserve"> </w:t>
      </w:r>
      <w:r w:rsidRPr="00A5099D">
        <w:rPr>
          <w:rFonts w:ascii="Times New Roman" w:eastAsia="Times New Roman" w:hAnsi="Times New Roman" w:cs="Times New Roman"/>
          <w:sz w:val="24"/>
          <w:szCs w:val="24"/>
        </w:rPr>
        <w:t>The higher share of industrial value-added in GDP (SDG 9) is a significant positive predictor of connectivity, while GDP and GDP per capita (SDG 8) become important in 2020 year only. The higher share of renewable energy (SDG 7) negatively influences participation in carbon-intensive trajectories, meaning insulation effect. The higher absolute values of greenhouse gas (GHG) emissions positively affect centrality, while higher per-capita CO₂ intensity has the opposite effect. Governance and statistical capacity (SDG 17) become preconditions of entering.</w:t>
      </w:r>
      <w:r w:rsidR="00A5099D" w:rsidRPr="00A5099D">
        <w:rPr>
          <w:rFonts w:ascii="Times New Roman" w:eastAsia="Times New Roman" w:hAnsi="Times New Roman" w:cs="Times New Roman"/>
          <w:sz w:val="24"/>
          <w:szCs w:val="24"/>
        </w:rPr>
        <w:t xml:space="preserve"> </w:t>
      </w:r>
      <w:r w:rsidRPr="00A5099D">
        <w:rPr>
          <w:rFonts w:ascii="Times New Roman" w:eastAsia="Times New Roman" w:hAnsi="Times New Roman" w:cs="Times New Roman"/>
          <w:sz w:val="24"/>
          <w:szCs w:val="24"/>
        </w:rPr>
        <w:t xml:space="preserve">It is especially important to note that interaction dynamics moved from heterophily of industries and </w:t>
      </w:r>
      <w:proofErr w:type="spellStart"/>
      <w:r w:rsidRPr="00A5099D">
        <w:rPr>
          <w:rFonts w:ascii="Times New Roman" w:eastAsia="Times New Roman" w:hAnsi="Times New Roman" w:cs="Times New Roman"/>
          <w:sz w:val="24"/>
          <w:szCs w:val="24"/>
        </w:rPr>
        <w:t>renewables</w:t>
      </w:r>
      <w:proofErr w:type="spellEnd"/>
      <w:r w:rsidRPr="00A5099D">
        <w:rPr>
          <w:rFonts w:ascii="Times New Roman" w:eastAsia="Times New Roman" w:hAnsi="Times New Roman" w:cs="Times New Roman"/>
          <w:sz w:val="24"/>
          <w:szCs w:val="24"/>
        </w:rPr>
        <w:t xml:space="preserve"> to environmental homophily during the pandemic but then returned back to complementary relations. According to Stochastic Block Model (SBM) analysis, four blocks of countries were recognized to be the optimal structure of the network, namely dense industrial core consisting of economies with high emission rates, transmission belts, peripheral partners, and the sparse deep periphery made up of low-</w:t>
      </w:r>
      <w:r w:rsidRPr="00A5099D">
        <w:rPr>
          <w:rFonts w:ascii="Times New Roman" w:eastAsia="Times New Roman" w:hAnsi="Times New Roman" w:cs="Times New Roman"/>
          <w:sz w:val="24"/>
          <w:szCs w:val="24"/>
        </w:rPr>
        <w:lastRenderedPageBreak/>
        <w:t>connected or high-</w:t>
      </w:r>
      <w:proofErr w:type="spellStart"/>
      <w:r w:rsidRPr="00A5099D">
        <w:rPr>
          <w:rFonts w:ascii="Times New Roman" w:eastAsia="Times New Roman" w:hAnsi="Times New Roman" w:cs="Times New Roman"/>
          <w:sz w:val="24"/>
          <w:szCs w:val="24"/>
        </w:rPr>
        <w:t>renewables</w:t>
      </w:r>
      <w:proofErr w:type="spellEnd"/>
      <w:r w:rsidRPr="00A5099D">
        <w:rPr>
          <w:rFonts w:ascii="Times New Roman" w:eastAsia="Times New Roman" w:hAnsi="Times New Roman" w:cs="Times New Roman"/>
          <w:sz w:val="24"/>
          <w:szCs w:val="24"/>
        </w:rPr>
        <w:t xml:space="preserve"> states. Country affiliation changed between 2019 and 2022, mainly regarding peripheral and intermediate roles; however, the four-tier structure stayed unchanged. Industrial core is located mostly in North America, Europe, and East Asia, while peripheral mobility is seen in Sub-Saharan Africa and some developing economies.</w:t>
      </w:r>
    </w:p>
    <w:p w:rsidR="005277BC" w:rsidRPr="00926004" w:rsidRDefault="005277BC" w:rsidP="005277BC">
      <w:pPr>
        <w:pStyle w:val="ListParagraph"/>
        <w:spacing w:after="0" w:line="240" w:lineRule="auto"/>
        <w:ind w:left="-426" w:right="-421"/>
        <w:jc w:val="both"/>
        <w:rPr>
          <w:rFonts w:ascii="Times New Roman" w:eastAsia="Times New Roman" w:hAnsi="Times New Roman" w:cs="Times New Roman"/>
          <w:sz w:val="24"/>
          <w:szCs w:val="24"/>
        </w:rPr>
      </w:pPr>
    </w:p>
    <w:p w:rsidR="00C910B4" w:rsidRPr="00926004" w:rsidRDefault="005277BC" w:rsidP="005277BC">
      <w:pPr>
        <w:pStyle w:val="ListParagraph"/>
        <w:spacing w:after="0" w:line="240" w:lineRule="auto"/>
        <w:ind w:left="-426" w:right="-421"/>
        <w:jc w:val="both"/>
        <w:rPr>
          <w:rFonts w:ascii="Times New Roman" w:hAnsi="Times New Roman" w:cs="Times New Roman"/>
          <w:sz w:val="24"/>
          <w:szCs w:val="24"/>
          <w:lang w:val="en-IN"/>
        </w:rPr>
      </w:pPr>
      <w:r w:rsidRPr="00926004">
        <w:rPr>
          <w:rFonts w:ascii="Times New Roman" w:eastAsia="Times New Roman" w:hAnsi="Times New Roman" w:cs="Times New Roman"/>
          <w:sz w:val="24"/>
          <w:szCs w:val="24"/>
        </w:rPr>
        <w:t xml:space="preserve">In general, the results imply that country position in the </w:t>
      </w:r>
      <w:proofErr w:type="spellStart"/>
      <w:r w:rsidRPr="00926004">
        <w:rPr>
          <w:rFonts w:ascii="Times New Roman" w:eastAsia="Times New Roman" w:hAnsi="Times New Roman" w:cs="Times New Roman"/>
          <w:sz w:val="24"/>
          <w:szCs w:val="24"/>
        </w:rPr>
        <w:t>iCTN</w:t>
      </w:r>
      <w:proofErr w:type="spellEnd"/>
      <w:r w:rsidRPr="00926004">
        <w:rPr>
          <w:rFonts w:ascii="Times New Roman" w:eastAsia="Times New Roman" w:hAnsi="Times New Roman" w:cs="Times New Roman"/>
          <w:sz w:val="24"/>
          <w:szCs w:val="24"/>
        </w:rPr>
        <w:t xml:space="preserve"> network is strongly related to the country's industry specificity, cleanness of energy system, GHG emissions, and institutional capacity, which can be interpreted as the capacity to fulfill</w:t>
      </w:r>
      <w:r w:rsidR="00707A37">
        <w:rPr>
          <w:rFonts w:ascii="Times New Roman" w:eastAsia="Times New Roman" w:hAnsi="Times New Roman" w:cs="Times New Roman"/>
          <w:sz w:val="24"/>
          <w:szCs w:val="24"/>
        </w:rPr>
        <w:t xml:space="preserve"> multiple SDGs</w:t>
      </w:r>
      <w:r w:rsidRPr="00926004">
        <w:rPr>
          <w:rFonts w:ascii="Times New Roman" w:eastAsia="Times New Roman" w:hAnsi="Times New Roman" w:cs="Times New Roman"/>
          <w:sz w:val="24"/>
          <w:szCs w:val="24"/>
        </w:rPr>
        <w:t>.</w:t>
      </w:r>
    </w:p>
    <w:p w:rsidR="00926004" w:rsidRPr="00926004" w:rsidRDefault="00926004" w:rsidP="005277BC">
      <w:pPr>
        <w:pStyle w:val="ListParagraph"/>
        <w:spacing w:after="0" w:line="240" w:lineRule="auto"/>
        <w:ind w:left="-426" w:right="-421"/>
        <w:jc w:val="both"/>
        <w:rPr>
          <w:rFonts w:ascii="Times New Roman" w:hAnsi="Times New Roman" w:cs="Times New Roman"/>
          <w:sz w:val="24"/>
          <w:szCs w:val="24"/>
          <w:lang w:val="en-IN"/>
        </w:rPr>
      </w:pPr>
    </w:p>
    <w:p w:rsidR="00C910B4" w:rsidRPr="00926004" w:rsidRDefault="00704A1D" w:rsidP="00FB026C">
      <w:pPr>
        <w:pStyle w:val="ListParagraph"/>
        <w:spacing w:after="0" w:line="240" w:lineRule="auto"/>
        <w:ind w:left="-426" w:right="-421"/>
        <w:jc w:val="both"/>
        <w:rPr>
          <w:rFonts w:ascii="Times New Roman" w:hAnsi="Times New Roman" w:cs="Times New Roman"/>
          <w:b/>
          <w:sz w:val="24"/>
          <w:szCs w:val="24"/>
          <w:lang w:val="en-IN"/>
        </w:rPr>
      </w:pPr>
      <w:r>
        <w:rPr>
          <w:rFonts w:ascii="Times New Roman" w:hAnsi="Times New Roman" w:cs="Times New Roman"/>
          <w:b/>
          <w:sz w:val="24"/>
          <w:szCs w:val="24"/>
          <w:lang w:val="en-IN"/>
        </w:rPr>
        <w:t xml:space="preserve">5.2 </w:t>
      </w:r>
      <w:r w:rsidR="00C910B4" w:rsidRPr="00926004">
        <w:rPr>
          <w:rFonts w:ascii="Times New Roman" w:hAnsi="Times New Roman" w:cs="Times New Roman"/>
          <w:b/>
          <w:sz w:val="24"/>
          <w:szCs w:val="24"/>
          <w:lang w:val="en-IN"/>
        </w:rPr>
        <w:t>Policy Implications</w:t>
      </w:r>
    </w:p>
    <w:p w:rsidR="00C910B4" w:rsidRPr="00926004" w:rsidRDefault="00C910B4" w:rsidP="00FB026C">
      <w:pPr>
        <w:pStyle w:val="ListParagraph"/>
        <w:spacing w:after="0" w:line="240" w:lineRule="auto"/>
        <w:ind w:left="-426" w:right="-421"/>
        <w:jc w:val="both"/>
        <w:rPr>
          <w:rFonts w:ascii="Times New Roman" w:hAnsi="Times New Roman" w:cs="Times New Roman"/>
          <w:sz w:val="24"/>
          <w:szCs w:val="24"/>
          <w:lang w:val="en-IN"/>
        </w:rPr>
      </w:pPr>
    </w:p>
    <w:p w:rsidR="00C910B4" w:rsidRPr="00926004" w:rsidRDefault="005277BC" w:rsidP="00FB026C">
      <w:pPr>
        <w:pStyle w:val="ListParagraph"/>
        <w:spacing w:after="0" w:line="240" w:lineRule="auto"/>
        <w:ind w:left="-426" w:right="-421"/>
        <w:jc w:val="both"/>
        <w:rPr>
          <w:rFonts w:ascii="Times New Roman" w:hAnsi="Times New Roman" w:cs="Times New Roman"/>
          <w:sz w:val="24"/>
          <w:szCs w:val="24"/>
          <w:lang w:val="en-IN"/>
        </w:rPr>
      </w:pPr>
      <w:r w:rsidRPr="00926004">
        <w:rPr>
          <w:rFonts w:ascii="Times New Roman" w:hAnsi="Times New Roman" w:cs="Times New Roman"/>
          <w:sz w:val="24"/>
          <w:szCs w:val="24"/>
          <w:lang w:val="en-IN"/>
        </w:rPr>
        <w:t xml:space="preserve">Global governance of climate change needs to go beyond national carbon inventories and start considering the network topology of embodied carbon. First, </w:t>
      </w:r>
      <w:proofErr w:type="spellStart"/>
      <w:r w:rsidRPr="00926004">
        <w:rPr>
          <w:rFonts w:ascii="Times New Roman" w:hAnsi="Times New Roman" w:cs="Times New Roman"/>
          <w:sz w:val="24"/>
          <w:szCs w:val="24"/>
          <w:lang w:val="en-IN"/>
        </w:rPr>
        <w:t>decarbonizing</w:t>
      </w:r>
      <w:proofErr w:type="spellEnd"/>
      <w:r w:rsidRPr="00926004">
        <w:rPr>
          <w:rFonts w:ascii="Times New Roman" w:hAnsi="Times New Roman" w:cs="Times New Roman"/>
          <w:sz w:val="24"/>
          <w:szCs w:val="24"/>
          <w:lang w:val="en-IN"/>
        </w:rPr>
        <w:t xml:space="preserve"> industrial policy packages (i.e., industrial policies targeting Sustainable Development Goal 9) need to be combined with mandatory embodied carbon accounting and border-adjustment mechanisms to make sure that manufacturing hubs internalize the emissions coming from their production networks. Second, the process of transitioning towards renewable energy (Sustainable Development Goal 7) will act as a form of insulation; hence, technical and financial assistance should target emerging economies and developing countries that are poised to increase their shares of renewable energy and, consequently, decrease their carbon intensities. Third, statistical capacity development needs to be prioritized (Sustainable Development Goal 17), with a specific focus on countries occupying peripheral and deep peripheral regions in the world economy. Fourth, as the current spate of </w:t>
      </w:r>
      <w:proofErr w:type="spellStart"/>
      <w:r w:rsidRPr="00926004">
        <w:rPr>
          <w:rFonts w:ascii="Times New Roman" w:hAnsi="Times New Roman" w:cs="Times New Roman"/>
          <w:sz w:val="24"/>
          <w:szCs w:val="24"/>
          <w:lang w:val="en-IN"/>
        </w:rPr>
        <w:t>deglobalization</w:t>
      </w:r>
      <w:proofErr w:type="spellEnd"/>
      <w:r w:rsidRPr="00926004">
        <w:rPr>
          <w:rFonts w:ascii="Times New Roman" w:hAnsi="Times New Roman" w:cs="Times New Roman"/>
          <w:sz w:val="24"/>
          <w:szCs w:val="24"/>
          <w:lang w:val="en-IN"/>
        </w:rPr>
        <w:t xml:space="preserve"> has demonstrated, shock absorption capacity may take the form of homophily, insulation, or even carbon lock-in – hence, contingency clauses should be included in global trade and climate accords to prevent regional economic and political blocs from forming around supply chains. Lastly, the tendency of the world economy to bifurcate into core and periphery means that climate finance and technology transfers need to be prioritized in intermediate and peripheral economies if the transition towards a low-carbon economy is to proceed in a just manner.</w:t>
      </w:r>
    </w:p>
    <w:p w:rsidR="00926004" w:rsidRPr="00926004" w:rsidRDefault="00926004" w:rsidP="00FB026C">
      <w:pPr>
        <w:pStyle w:val="ListParagraph"/>
        <w:spacing w:after="0" w:line="240" w:lineRule="auto"/>
        <w:ind w:left="-426" w:right="-421"/>
        <w:jc w:val="both"/>
        <w:rPr>
          <w:rFonts w:ascii="Times New Roman" w:hAnsi="Times New Roman" w:cs="Times New Roman"/>
          <w:sz w:val="24"/>
          <w:szCs w:val="24"/>
          <w:lang w:val="en-IN"/>
        </w:rPr>
      </w:pPr>
    </w:p>
    <w:p w:rsidR="00B84ECC" w:rsidRDefault="00704A1D" w:rsidP="00B84ECC">
      <w:pPr>
        <w:pStyle w:val="ListParagraph"/>
        <w:spacing w:after="0" w:line="240" w:lineRule="auto"/>
        <w:ind w:left="-426" w:right="-421"/>
        <w:jc w:val="both"/>
        <w:rPr>
          <w:rFonts w:ascii="Times New Roman" w:hAnsi="Times New Roman" w:cs="Times New Roman"/>
          <w:b/>
          <w:sz w:val="24"/>
          <w:szCs w:val="24"/>
          <w:lang w:val="en-IN"/>
        </w:rPr>
      </w:pPr>
      <w:r>
        <w:rPr>
          <w:rFonts w:ascii="Times New Roman" w:hAnsi="Times New Roman" w:cs="Times New Roman"/>
          <w:b/>
          <w:sz w:val="24"/>
          <w:szCs w:val="24"/>
          <w:lang w:val="en-IN"/>
        </w:rPr>
        <w:t xml:space="preserve">5.3 </w:t>
      </w:r>
      <w:r w:rsidR="00C910B4" w:rsidRPr="00926004">
        <w:rPr>
          <w:rFonts w:ascii="Times New Roman" w:hAnsi="Times New Roman" w:cs="Times New Roman"/>
          <w:b/>
          <w:sz w:val="24"/>
          <w:szCs w:val="24"/>
          <w:lang w:val="en-IN"/>
        </w:rPr>
        <w:t>Future Research Recommendations</w:t>
      </w:r>
    </w:p>
    <w:p w:rsidR="00B84ECC" w:rsidRDefault="00B84ECC" w:rsidP="00B84ECC">
      <w:pPr>
        <w:pStyle w:val="ListParagraph"/>
        <w:spacing w:after="0" w:line="240" w:lineRule="auto"/>
        <w:ind w:left="-426" w:right="-421"/>
        <w:jc w:val="both"/>
        <w:rPr>
          <w:rFonts w:ascii="Times New Roman" w:hAnsi="Times New Roman" w:cs="Times New Roman"/>
          <w:b/>
          <w:sz w:val="24"/>
          <w:szCs w:val="24"/>
          <w:lang w:val="en-IN"/>
        </w:rPr>
      </w:pPr>
    </w:p>
    <w:p w:rsidR="00C910B4" w:rsidRPr="00B84ECC" w:rsidRDefault="005277BC" w:rsidP="00B84ECC">
      <w:pPr>
        <w:pStyle w:val="ListParagraph"/>
        <w:spacing w:after="0" w:line="240" w:lineRule="auto"/>
        <w:ind w:left="-426" w:right="-421"/>
        <w:jc w:val="both"/>
        <w:rPr>
          <w:rFonts w:ascii="Times New Roman" w:hAnsi="Times New Roman" w:cs="Times New Roman"/>
          <w:b/>
          <w:sz w:val="24"/>
          <w:szCs w:val="24"/>
          <w:lang w:val="en-IN"/>
        </w:rPr>
      </w:pPr>
      <w:r w:rsidRPr="00926004">
        <w:rPr>
          <w:rFonts w:ascii="Times New Roman" w:hAnsi="Times New Roman" w:cs="Times New Roman"/>
          <w:sz w:val="24"/>
          <w:szCs w:val="24"/>
          <w:lang w:val="en-IN"/>
        </w:rPr>
        <w:t>Several extensions could profitably be made to the analysis. Multilayer or multiplex networks incorporating carbon, energy, and trade flows might help to disentangle the evolution of different ties</w:t>
      </w:r>
      <w:r w:rsidR="0011441C">
        <w:rPr>
          <w:rFonts w:ascii="Times New Roman" w:hAnsi="Times New Roman" w:cs="Times New Roman"/>
          <w:sz w:val="24"/>
          <w:szCs w:val="24"/>
          <w:lang w:val="en-IN"/>
        </w:rPr>
        <w:t xml:space="preserve"> aiming at cur</w:t>
      </w:r>
      <w:r w:rsidR="00B84ECC">
        <w:rPr>
          <w:lang w:val="en-IN"/>
        </w:rPr>
        <w:t>rent years for which accounted</w:t>
      </w:r>
      <w:r w:rsidR="0011441C">
        <w:rPr>
          <w:rFonts w:ascii="Times New Roman" w:hAnsi="Times New Roman" w:cs="Times New Roman"/>
          <w:sz w:val="24"/>
          <w:szCs w:val="24"/>
          <w:lang w:val="en-IN"/>
        </w:rPr>
        <w:t xml:space="preserve"> data is missing</w:t>
      </w:r>
      <w:r w:rsidRPr="00926004">
        <w:rPr>
          <w:rFonts w:ascii="Times New Roman" w:hAnsi="Times New Roman" w:cs="Times New Roman"/>
          <w:sz w:val="24"/>
          <w:szCs w:val="24"/>
          <w:lang w:val="en-IN"/>
        </w:rPr>
        <w:t xml:space="preserve">. Alternatively, dynamic ERGMs or SBMs estimated on a prolonged time series might help to understand whether the four-block structure and the crisis-driven homophily are persistent phenomena. </w:t>
      </w:r>
      <w:r w:rsidR="00B84ECC">
        <w:t xml:space="preserve">Omission of reciprocity (mutual), GWESP, GWDSP, and other higher-order dependence terms stands as an important limitations for which machine processing timeouts are countered. </w:t>
      </w:r>
      <w:r w:rsidRPr="00B84ECC">
        <w:rPr>
          <w:rFonts w:ascii="Times New Roman" w:hAnsi="Times New Roman" w:cs="Times New Roman"/>
          <w:sz w:val="24"/>
          <w:szCs w:val="24"/>
          <w:lang w:val="en-IN"/>
        </w:rPr>
        <w:t>The analysis could be made more precise by using trade values in physical carbon mass, and by adopting input–output tables at the level of individual firms or sectors. Finally, a promising direction would be to attempt to identify causality, perhaps with instrumental variables or difference-in-differences designs around climate-policy announcements, or to link the network to an integrated assessment model or a general equilibrium model to explore policy options for reshaping the network and limiting greenhouse gas emissions.</w:t>
      </w:r>
    </w:p>
    <w:p w:rsidR="00F6097A" w:rsidRDefault="00F6097A" w:rsidP="00A01CB2">
      <w:pPr>
        <w:pStyle w:val="ListParagraph"/>
        <w:spacing w:after="0" w:line="240" w:lineRule="auto"/>
        <w:ind w:left="-426" w:right="-421"/>
        <w:jc w:val="both"/>
        <w:rPr>
          <w:rFonts w:ascii="Times New Roman" w:hAnsi="Times New Roman" w:cs="Times New Roman"/>
          <w:sz w:val="24"/>
          <w:szCs w:val="24"/>
          <w:lang w:val="en-IN"/>
        </w:rPr>
      </w:pPr>
    </w:p>
    <w:p w:rsidR="00F66289" w:rsidRPr="00F66289" w:rsidRDefault="00B84ECC" w:rsidP="00F66289">
      <w:pPr>
        <w:pStyle w:val="ListParagraph"/>
        <w:spacing w:after="0" w:line="240" w:lineRule="auto"/>
        <w:ind w:left="-426" w:right="-421"/>
        <w:jc w:val="both"/>
        <w:rPr>
          <w:rFonts w:ascii="Times New Roman" w:hAnsi="Times New Roman" w:cs="Times New Roman"/>
          <w:b/>
          <w:sz w:val="24"/>
          <w:szCs w:val="24"/>
          <w:lang w:val="en-IN"/>
        </w:rPr>
      </w:pPr>
      <w:r w:rsidRPr="00B84ECC">
        <w:rPr>
          <w:rFonts w:ascii="Times New Roman" w:hAnsi="Times New Roman" w:cs="Times New Roman"/>
          <w:b/>
          <w:sz w:val="24"/>
          <w:szCs w:val="24"/>
          <w:lang w:val="en-IN"/>
        </w:rPr>
        <w:t>References</w:t>
      </w:r>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spellStart"/>
      <w:proofErr w:type="gramStart"/>
      <w:r w:rsidRPr="00704A1D">
        <w:rPr>
          <w:rFonts w:ascii="Times New Roman" w:eastAsia="Times New Roman" w:hAnsi="Times New Roman" w:cs="Times New Roman"/>
        </w:rPr>
        <w:t>Blei</w:t>
      </w:r>
      <w:proofErr w:type="spellEnd"/>
      <w:r w:rsidRPr="00704A1D">
        <w:rPr>
          <w:rFonts w:ascii="Times New Roman" w:eastAsia="Times New Roman" w:hAnsi="Times New Roman" w:cs="Times New Roman"/>
        </w:rPr>
        <w:t xml:space="preserve">, D. M., </w:t>
      </w:r>
      <w:proofErr w:type="spellStart"/>
      <w:r w:rsidRPr="00704A1D">
        <w:rPr>
          <w:rFonts w:ascii="Times New Roman" w:eastAsia="Times New Roman" w:hAnsi="Times New Roman" w:cs="Times New Roman"/>
        </w:rPr>
        <w:t>Kucukelbir</w:t>
      </w:r>
      <w:proofErr w:type="spellEnd"/>
      <w:r w:rsidRPr="00704A1D">
        <w:rPr>
          <w:rFonts w:ascii="Times New Roman" w:eastAsia="Times New Roman" w:hAnsi="Times New Roman" w:cs="Times New Roman"/>
        </w:rPr>
        <w:t>, A., &amp; McAuliffe, J. D. (2017).</w:t>
      </w:r>
      <w:proofErr w:type="gramEnd"/>
      <w:r w:rsidRPr="00704A1D">
        <w:rPr>
          <w:rFonts w:ascii="Times New Roman" w:eastAsia="Times New Roman" w:hAnsi="Times New Roman" w:cs="Times New Roman"/>
        </w:rPr>
        <w:t xml:space="preserve"> </w:t>
      </w:r>
      <w:proofErr w:type="spellStart"/>
      <w:r w:rsidRPr="00704A1D">
        <w:rPr>
          <w:rFonts w:ascii="Times New Roman" w:eastAsia="Times New Roman" w:hAnsi="Times New Roman" w:cs="Times New Roman"/>
        </w:rPr>
        <w:t>Variational</w:t>
      </w:r>
      <w:proofErr w:type="spellEnd"/>
      <w:r w:rsidRPr="00704A1D">
        <w:rPr>
          <w:rFonts w:ascii="Times New Roman" w:eastAsia="Times New Roman" w:hAnsi="Times New Roman" w:cs="Times New Roman"/>
        </w:rPr>
        <w:t xml:space="preserve"> inference: A review for statisticians. </w:t>
      </w:r>
      <w:r w:rsidRPr="00704A1D">
        <w:rPr>
          <w:rFonts w:ascii="Times New Roman" w:eastAsia="Times New Roman" w:hAnsi="Times New Roman" w:cs="Times New Roman"/>
          <w:i/>
          <w:iCs/>
        </w:rPr>
        <w:t>Journal of the American Statistical Association, 112</w:t>
      </w:r>
      <w:r w:rsidRPr="00704A1D">
        <w:rPr>
          <w:rFonts w:ascii="Times New Roman" w:eastAsia="Times New Roman" w:hAnsi="Times New Roman" w:cs="Times New Roman"/>
        </w:rPr>
        <w:t xml:space="preserve">(518), 859–877. </w:t>
      </w:r>
      <w:hyperlink r:id="rId230" w:tgtFrame="_blank" w:history="1">
        <w:r w:rsidRPr="00704A1D">
          <w:rPr>
            <w:rFonts w:ascii="Times New Roman" w:eastAsia="Times New Roman" w:hAnsi="Times New Roman" w:cs="Times New Roman"/>
            <w:color w:val="0000FF"/>
            <w:u w:val="single"/>
          </w:rPr>
          <w:t>https://doi.org/10.1080/01621459.2017.1285773</w:t>
        </w:r>
      </w:hyperlink>
    </w:p>
    <w:p w:rsidR="00F66289" w:rsidRPr="00704A1D" w:rsidRDefault="00F66289" w:rsidP="00F66289">
      <w:pPr>
        <w:spacing w:line="240" w:lineRule="auto"/>
        <w:ind w:right="-421" w:hanging="426"/>
        <w:jc w:val="both"/>
        <w:rPr>
          <w:rFonts w:ascii="Times New Roman" w:eastAsia="Times New Roman" w:hAnsi="Times New Roman" w:cs="Times New Roman"/>
        </w:rPr>
      </w:pPr>
      <w:proofErr w:type="spellStart"/>
      <w:proofErr w:type="gramStart"/>
      <w:r w:rsidRPr="00704A1D">
        <w:rPr>
          <w:rFonts w:ascii="Times New Roman" w:eastAsia="Times New Roman" w:hAnsi="Times New Roman" w:cs="Times New Roman"/>
        </w:rPr>
        <w:lastRenderedPageBreak/>
        <w:t>Bussière</w:t>
      </w:r>
      <w:proofErr w:type="spellEnd"/>
      <w:r w:rsidRPr="00704A1D">
        <w:rPr>
          <w:rFonts w:ascii="Times New Roman" w:eastAsia="Times New Roman" w:hAnsi="Times New Roman" w:cs="Times New Roman"/>
        </w:rPr>
        <w:t>, M., &amp; Chinn, M. D. (2018).</w:t>
      </w:r>
      <w:proofErr w:type="gramEnd"/>
      <w:r w:rsidRPr="00704A1D">
        <w:rPr>
          <w:rFonts w:ascii="Times New Roman" w:eastAsia="Times New Roman" w:hAnsi="Times New Roman" w:cs="Times New Roman"/>
        </w:rPr>
        <w:t xml:space="preserve"> The exchange rate disconnect: Evidence from global value chains. </w:t>
      </w:r>
      <w:r w:rsidRPr="00704A1D">
        <w:rPr>
          <w:rFonts w:ascii="Times New Roman" w:eastAsia="Times New Roman" w:hAnsi="Times New Roman" w:cs="Times New Roman"/>
          <w:i/>
          <w:iCs/>
        </w:rPr>
        <w:t>Journal of International Economics</w:t>
      </w:r>
      <w:r w:rsidRPr="000F17CD">
        <w:rPr>
          <w:rFonts w:ascii="Times New Roman" w:eastAsia="Times New Roman" w:hAnsi="Times New Roman" w:cs="Times New Roman"/>
        </w:rPr>
        <w:t xml:space="preserve">, </w:t>
      </w:r>
      <w:r w:rsidRPr="00704A1D">
        <w:rPr>
          <w:rFonts w:ascii="Times New Roman" w:eastAsia="Times New Roman" w:hAnsi="Times New Roman" w:cs="Times New Roman"/>
          <w:i/>
          <w:iCs/>
        </w:rPr>
        <w:t>112</w:t>
      </w:r>
      <w:r w:rsidRPr="000F17CD">
        <w:rPr>
          <w:rFonts w:ascii="Times New Roman" w:eastAsia="Times New Roman" w:hAnsi="Times New Roman" w:cs="Times New Roman"/>
        </w:rPr>
        <w:t>, 128–145.</w:t>
      </w:r>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gramStart"/>
      <w:r w:rsidRPr="00704A1D">
        <w:rPr>
          <w:rFonts w:ascii="Times New Roman" w:eastAsia="Times New Roman" w:hAnsi="Times New Roman" w:cs="Times New Roman"/>
        </w:rPr>
        <w:t xml:space="preserve">De </w:t>
      </w:r>
      <w:proofErr w:type="spellStart"/>
      <w:r w:rsidRPr="00704A1D">
        <w:rPr>
          <w:rFonts w:ascii="Times New Roman" w:eastAsia="Times New Roman" w:hAnsi="Times New Roman" w:cs="Times New Roman"/>
        </w:rPr>
        <w:t>Benedictis</w:t>
      </w:r>
      <w:proofErr w:type="spellEnd"/>
      <w:r w:rsidRPr="00704A1D">
        <w:rPr>
          <w:rFonts w:ascii="Times New Roman" w:eastAsia="Times New Roman" w:hAnsi="Times New Roman" w:cs="Times New Roman"/>
        </w:rPr>
        <w:t xml:space="preserve">, L., </w:t>
      </w:r>
      <w:proofErr w:type="spellStart"/>
      <w:r w:rsidRPr="00704A1D">
        <w:rPr>
          <w:rFonts w:ascii="Times New Roman" w:eastAsia="Times New Roman" w:hAnsi="Times New Roman" w:cs="Times New Roman"/>
        </w:rPr>
        <w:t>Nenci</w:t>
      </w:r>
      <w:proofErr w:type="spellEnd"/>
      <w:r w:rsidRPr="00704A1D">
        <w:rPr>
          <w:rFonts w:ascii="Times New Roman" w:eastAsia="Times New Roman" w:hAnsi="Times New Roman" w:cs="Times New Roman"/>
        </w:rPr>
        <w:t xml:space="preserve">, S., </w:t>
      </w:r>
      <w:proofErr w:type="spellStart"/>
      <w:r w:rsidRPr="00704A1D">
        <w:rPr>
          <w:rFonts w:ascii="Times New Roman" w:eastAsia="Times New Roman" w:hAnsi="Times New Roman" w:cs="Times New Roman"/>
        </w:rPr>
        <w:t>Santoni</w:t>
      </w:r>
      <w:proofErr w:type="spellEnd"/>
      <w:r w:rsidRPr="00704A1D">
        <w:rPr>
          <w:rFonts w:ascii="Times New Roman" w:eastAsia="Times New Roman" w:hAnsi="Times New Roman" w:cs="Times New Roman"/>
        </w:rPr>
        <w:t xml:space="preserve">, G., </w:t>
      </w:r>
      <w:proofErr w:type="spellStart"/>
      <w:r w:rsidRPr="00704A1D">
        <w:rPr>
          <w:rFonts w:ascii="Times New Roman" w:eastAsia="Times New Roman" w:hAnsi="Times New Roman" w:cs="Times New Roman"/>
        </w:rPr>
        <w:t>Tajoli</w:t>
      </w:r>
      <w:proofErr w:type="spellEnd"/>
      <w:r w:rsidRPr="00704A1D">
        <w:rPr>
          <w:rFonts w:ascii="Times New Roman" w:eastAsia="Times New Roman" w:hAnsi="Times New Roman" w:cs="Times New Roman"/>
        </w:rPr>
        <w:t xml:space="preserve">, L., &amp; </w:t>
      </w:r>
      <w:proofErr w:type="spellStart"/>
      <w:r w:rsidRPr="00704A1D">
        <w:rPr>
          <w:rFonts w:ascii="Times New Roman" w:eastAsia="Times New Roman" w:hAnsi="Times New Roman" w:cs="Times New Roman"/>
        </w:rPr>
        <w:t>Vicarelli</w:t>
      </w:r>
      <w:proofErr w:type="spellEnd"/>
      <w:r w:rsidRPr="00704A1D">
        <w:rPr>
          <w:rFonts w:ascii="Times New Roman" w:eastAsia="Times New Roman" w:hAnsi="Times New Roman" w:cs="Times New Roman"/>
        </w:rPr>
        <w:t>, C. (2014).</w:t>
      </w:r>
      <w:proofErr w:type="gramEnd"/>
      <w:r w:rsidRPr="00704A1D">
        <w:rPr>
          <w:rFonts w:ascii="Times New Roman" w:eastAsia="Times New Roman" w:hAnsi="Times New Roman" w:cs="Times New Roman"/>
        </w:rPr>
        <w:t xml:space="preserve"> </w:t>
      </w:r>
      <w:proofErr w:type="gramStart"/>
      <w:r w:rsidRPr="00704A1D">
        <w:rPr>
          <w:rFonts w:ascii="Times New Roman" w:eastAsia="Times New Roman" w:hAnsi="Times New Roman" w:cs="Times New Roman"/>
        </w:rPr>
        <w:t>Network analysis of world trade using the BACI-CEPII dataset.</w:t>
      </w:r>
      <w:proofErr w:type="gramEnd"/>
      <w:r w:rsidRPr="00704A1D">
        <w:rPr>
          <w:rFonts w:ascii="Times New Roman" w:eastAsia="Times New Roman" w:hAnsi="Times New Roman" w:cs="Times New Roman"/>
        </w:rPr>
        <w:t xml:space="preserve"> </w:t>
      </w:r>
      <w:r w:rsidRPr="00704A1D">
        <w:rPr>
          <w:rFonts w:ascii="Times New Roman" w:eastAsia="Times New Roman" w:hAnsi="Times New Roman" w:cs="Times New Roman"/>
          <w:i/>
          <w:iCs/>
        </w:rPr>
        <w:t>Global Economy Journal, 14</w:t>
      </w:r>
      <w:r w:rsidRPr="00704A1D">
        <w:rPr>
          <w:rFonts w:ascii="Times New Roman" w:eastAsia="Times New Roman" w:hAnsi="Times New Roman" w:cs="Times New Roman"/>
        </w:rPr>
        <w:t xml:space="preserve">(3–4), 287–343. </w:t>
      </w:r>
      <w:hyperlink r:id="rId231" w:tgtFrame="_blank" w:history="1">
        <w:r w:rsidRPr="00704A1D">
          <w:rPr>
            <w:rFonts w:ascii="Times New Roman" w:eastAsia="Times New Roman" w:hAnsi="Times New Roman" w:cs="Times New Roman"/>
            <w:color w:val="0000FF"/>
            <w:u w:val="single"/>
          </w:rPr>
          <w:t>https://doi.org/10.1515/gej-2014-0032</w:t>
        </w:r>
      </w:hyperlink>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spellStart"/>
      <w:r w:rsidRPr="00704A1D">
        <w:rPr>
          <w:rFonts w:ascii="Times New Roman" w:hAnsi="Times New Roman" w:cs="Times New Roman"/>
          <w:color w:val="222222"/>
          <w:shd w:val="clear" w:color="auto" w:fill="FFFFFF"/>
        </w:rPr>
        <w:t>Friedlingstein</w:t>
      </w:r>
      <w:proofErr w:type="spellEnd"/>
      <w:r w:rsidRPr="00704A1D">
        <w:rPr>
          <w:rFonts w:ascii="Times New Roman" w:hAnsi="Times New Roman" w:cs="Times New Roman"/>
          <w:color w:val="222222"/>
          <w:shd w:val="clear" w:color="auto" w:fill="FFFFFF"/>
        </w:rPr>
        <w:t xml:space="preserve">, P., </w:t>
      </w:r>
      <w:proofErr w:type="spellStart"/>
      <w:r w:rsidRPr="00704A1D">
        <w:rPr>
          <w:rFonts w:ascii="Times New Roman" w:hAnsi="Times New Roman" w:cs="Times New Roman"/>
          <w:color w:val="222222"/>
          <w:shd w:val="clear" w:color="auto" w:fill="FFFFFF"/>
        </w:rPr>
        <w:t>O'sullivan</w:t>
      </w:r>
      <w:proofErr w:type="spellEnd"/>
      <w:r w:rsidRPr="00704A1D">
        <w:rPr>
          <w:rFonts w:ascii="Times New Roman" w:hAnsi="Times New Roman" w:cs="Times New Roman"/>
          <w:color w:val="222222"/>
          <w:shd w:val="clear" w:color="auto" w:fill="FFFFFF"/>
        </w:rPr>
        <w:t>, M., Jones, M. W., Andrew, R. M., Bakker, D. C., Hauck, J</w:t>
      </w:r>
      <w:proofErr w:type="gramStart"/>
      <w:r w:rsidRPr="00704A1D">
        <w:rPr>
          <w:rFonts w:ascii="Times New Roman" w:hAnsi="Times New Roman" w:cs="Times New Roman"/>
          <w:color w:val="222222"/>
          <w:shd w:val="clear" w:color="auto" w:fill="FFFFFF"/>
        </w:rPr>
        <w:t>., ...</w:t>
      </w:r>
      <w:proofErr w:type="gramEnd"/>
      <w:r w:rsidRPr="00704A1D">
        <w:rPr>
          <w:rFonts w:ascii="Times New Roman" w:hAnsi="Times New Roman" w:cs="Times New Roman"/>
          <w:color w:val="222222"/>
          <w:shd w:val="clear" w:color="auto" w:fill="FFFFFF"/>
        </w:rPr>
        <w:t xml:space="preserve"> &amp; </w:t>
      </w:r>
      <w:proofErr w:type="spellStart"/>
      <w:r w:rsidRPr="00704A1D">
        <w:rPr>
          <w:rFonts w:ascii="Times New Roman" w:hAnsi="Times New Roman" w:cs="Times New Roman"/>
          <w:color w:val="222222"/>
          <w:shd w:val="clear" w:color="auto" w:fill="FFFFFF"/>
        </w:rPr>
        <w:t>Zeng</w:t>
      </w:r>
      <w:proofErr w:type="spellEnd"/>
      <w:r w:rsidRPr="00704A1D">
        <w:rPr>
          <w:rFonts w:ascii="Times New Roman" w:hAnsi="Times New Roman" w:cs="Times New Roman"/>
          <w:color w:val="222222"/>
          <w:shd w:val="clear" w:color="auto" w:fill="FFFFFF"/>
        </w:rPr>
        <w:t xml:space="preserve">, J. (2025). </w:t>
      </w:r>
      <w:proofErr w:type="gramStart"/>
      <w:r w:rsidRPr="00704A1D">
        <w:rPr>
          <w:rFonts w:ascii="Times New Roman" w:hAnsi="Times New Roman" w:cs="Times New Roman"/>
          <w:color w:val="222222"/>
          <w:shd w:val="clear" w:color="auto" w:fill="FFFFFF"/>
        </w:rPr>
        <w:t>Global carbon budget 2025.</w:t>
      </w:r>
      <w:proofErr w:type="gramEnd"/>
      <w:r w:rsidRPr="00704A1D">
        <w:rPr>
          <w:rFonts w:ascii="Times New Roman" w:hAnsi="Times New Roman" w:cs="Times New Roman"/>
          <w:color w:val="222222"/>
          <w:shd w:val="clear" w:color="auto" w:fill="FFFFFF"/>
        </w:rPr>
        <w:t> </w:t>
      </w:r>
      <w:r w:rsidRPr="00704A1D">
        <w:rPr>
          <w:rFonts w:ascii="Times New Roman" w:hAnsi="Times New Roman" w:cs="Times New Roman"/>
          <w:i/>
          <w:iCs/>
          <w:color w:val="222222"/>
          <w:shd w:val="clear" w:color="auto" w:fill="FFFFFF"/>
        </w:rPr>
        <w:t>Earth System Science Data Discussions</w:t>
      </w:r>
      <w:r w:rsidRPr="00704A1D">
        <w:rPr>
          <w:rFonts w:ascii="Times New Roman" w:hAnsi="Times New Roman" w:cs="Times New Roman"/>
          <w:color w:val="222222"/>
          <w:shd w:val="clear" w:color="auto" w:fill="FFFFFF"/>
        </w:rPr>
        <w:t>, </w:t>
      </w:r>
      <w:r w:rsidRPr="00704A1D">
        <w:rPr>
          <w:rFonts w:ascii="Times New Roman" w:hAnsi="Times New Roman" w:cs="Times New Roman"/>
          <w:i/>
          <w:iCs/>
          <w:color w:val="222222"/>
          <w:shd w:val="clear" w:color="auto" w:fill="FFFFFF"/>
        </w:rPr>
        <w:t>2025</w:t>
      </w:r>
      <w:r w:rsidRPr="00704A1D">
        <w:rPr>
          <w:rFonts w:ascii="Times New Roman" w:hAnsi="Times New Roman" w:cs="Times New Roman"/>
          <w:color w:val="222222"/>
          <w:shd w:val="clear" w:color="auto" w:fill="FFFFFF"/>
        </w:rPr>
        <w:t>, 1-139.</w:t>
      </w:r>
      <w:r w:rsidRPr="00704A1D">
        <w:rPr>
          <w:rFonts w:ascii="Times New Roman" w:eastAsia="Times New Roman" w:hAnsi="Times New Roman" w:cs="Times New Roman"/>
        </w:rPr>
        <w:t xml:space="preserve"> </w:t>
      </w:r>
      <w:hyperlink r:id="rId232" w:tgtFrame="_blank" w:history="1">
        <w:r w:rsidRPr="00704A1D">
          <w:rPr>
            <w:rFonts w:ascii="Times New Roman" w:eastAsia="Times New Roman" w:hAnsi="Times New Roman" w:cs="Times New Roman"/>
            <w:color w:val="0000FF"/>
            <w:u w:val="single"/>
          </w:rPr>
          <w:t>https://doi.org/10.5194/essd-2025-659</w:t>
        </w:r>
      </w:hyperlink>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spellStart"/>
      <w:r w:rsidRPr="00704A1D">
        <w:rPr>
          <w:rFonts w:ascii="Times New Roman" w:eastAsia="Times New Roman" w:hAnsi="Times New Roman" w:cs="Times New Roman"/>
        </w:rPr>
        <w:t>Guidi</w:t>
      </w:r>
      <w:proofErr w:type="spellEnd"/>
      <w:r w:rsidRPr="00704A1D">
        <w:rPr>
          <w:rFonts w:ascii="Times New Roman" w:eastAsia="Times New Roman" w:hAnsi="Times New Roman" w:cs="Times New Roman"/>
        </w:rPr>
        <w:t xml:space="preserve">, G., et al. (2024). </w:t>
      </w:r>
      <w:proofErr w:type="gramStart"/>
      <w:r w:rsidRPr="00704A1D">
        <w:rPr>
          <w:rFonts w:ascii="Times New Roman" w:eastAsia="Times New Roman" w:hAnsi="Times New Roman" w:cs="Times New Roman"/>
        </w:rPr>
        <w:t>Tracing two decades of carbon emissions using a network approach.</w:t>
      </w:r>
      <w:proofErr w:type="gramEnd"/>
      <w:r w:rsidRPr="00704A1D">
        <w:rPr>
          <w:rFonts w:ascii="Times New Roman" w:eastAsia="Times New Roman" w:hAnsi="Times New Roman" w:cs="Times New Roman"/>
        </w:rPr>
        <w:t xml:space="preserve"> </w:t>
      </w:r>
      <w:proofErr w:type="gramStart"/>
      <w:r w:rsidRPr="00704A1D">
        <w:rPr>
          <w:rFonts w:ascii="Times New Roman" w:eastAsia="Times New Roman" w:hAnsi="Times New Roman" w:cs="Times New Roman"/>
          <w:i/>
          <w:iCs/>
        </w:rPr>
        <w:t>Scientific Reports, 14</w:t>
      </w:r>
      <w:r w:rsidRPr="00704A1D">
        <w:rPr>
          <w:rFonts w:ascii="Times New Roman" w:eastAsia="Times New Roman" w:hAnsi="Times New Roman" w:cs="Times New Roman"/>
        </w:rPr>
        <w:t>, 7251.</w:t>
      </w:r>
      <w:proofErr w:type="gramEnd"/>
      <w:r w:rsidRPr="00704A1D">
        <w:rPr>
          <w:rFonts w:ascii="Times New Roman" w:eastAsia="Times New Roman" w:hAnsi="Times New Roman" w:cs="Times New Roman"/>
        </w:rPr>
        <w:t xml:space="preserve"> </w:t>
      </w:r>
      <w:hyperlink r:id="rId233" w:tgtFrame="_blank" w:history="1">
        <w:r w:rsidRPr="00704A1D">
          <w:rPr>
            <w:rFonts w:ascii="Times New Roman" w:eastAsia="Times New Roman" w:hAnsi="Times New Roman" w:cs="Times New Roman"/>
            <w:color w:val="0000FF"/>
            <w:u w:val="single"/>
          </w:rPr>
          <w:t>https://doi.org/10.1038/s41598-024-57351-0</w:t>
        </w:r>
      </w:hyperlink>
      <w:r w:rsidRPr="00704A1D">
        <w:rPr>
          <w:rFonts w:ascii="Times New Roman" w:eastAsia="Times New Roman" w:hAnsi="Times New Roman" w:cs="Times New Roman"/>
        </w:rPr>
        <w:t xml:space="preserve"> </w:t>
      </w:r>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gramStart"/>
      <w:r w:rsidRPr="00704A1D">
        <w:rPr>
          <w:rFonts w:ascii="Times New Roman" w:eastAsia="Times New Roman" w:hAnsi="Times New Roman" w:cs="Times New Roman"/>
        </w:rPr>
        <w:t xml:space="preserve">Hunter, D. R., </w:t>
      </w:r>
      <w:proofErr w:type="spellStart"/>
      <w:r w:rsidRPr="00704A1D">
        <w:rPr>
          <w:rFonts w:ascii="Times New Roman" w:eastAsia="Times New Roman" w:hAnsi="Times New Roman" w:cs="Times New Roman"/>
        </w:rPr>
        <w:t>Handcock</w:t>
      </w:r>
      <w:proofErr w:type="spellEnd"/>
      <w:r w:rsidRPr="00704A1D">
        <w:rPr>
          <w:rFonts w:ascii="Times New Roman" w:eastAsia="Times New Roman" w:hAnsi="Times New Roman" w:cs="Times New Roman"/>
        </w:rPr>
        <w:t xml:space="preserve">, M. S., Butts, C. T., </w:t>
      </w:r>
      <w:proofErr w:type="spellStart"/>
      <w:r w:rsidRPr="00704A1D">
        <w:rPr>
          <w:rFonts w:ascii="Times New Roman" w:eastAsia="Times New Roman" w:hAnsi="Times New Roman" w:cs="Times New Roman"/>
        </w:rPr>
        <w:t>Goodreau</w:t>
      </w:r>
      <w:proofErr w:type="spellEnd"/>
      <w:r w:rsidRPr="00704A1D">
        <w:rPr>
          <w:rFonts w:ascii="Times New Roman" w:eastAsia="Times New Roman" w:hAnsi="Times New Roman" w:cs="Times New Roman"/>
        </w:rPr>
        <w:t>, S. M., &amp; Morris, M. (2008).</w:t>
      </w:r>
      <w:proofErr w:type="gramEnd"/>
      <w:r w:rsidRPr="00704A1D">
        <w:rPr>
          <w:rFonts w:ascii="Times New Roman" w:eastAsia="Times New Roman" w:hAnsi="Times New Roman" w:cs="Times New Roman"/>
        </w:rPr>
        <w:t xml:space="preserve"> </w:t>
      </w:r>
      <w:proofErr w:type="spellStart"/>
      <w:proofErr w:type="gramStart"/>
      <w:r w:rsidRPr="00704A1D">
        <w:rPr>
          <w:rFonts w:ascii="Times New Roman" w:eastAsia="Times New Roman" w:hAnsi="Times New Roman" w:cs="Times New Roman"/>
        </w:rPr>
        <w:t>ergm</w:t>
      </w:r>
      <w:proofErr w:type="spellEnd"/>
      <w:proofErr w:type="gramEnd"/>
      <w:r w:rsidRPr="00704A1D">
        <w:rPr>
          <w:rFonts w:ascii="Times New Roman" w:eastAsia="Times New Roman" w:hAnsi="Times New Roman" w:cs="Times New Roman"/>
        </w:rPr>
        <w:t xml:space="preserve">: A package to fit, simulate and diagnose exponential-family models for networks. </w:t>
      </w:r>
      <w:r w:rsidRPr="00704A1D">
        <w:rPr>
          <w:rFonts w:ascii="Times New Roman" w:eastAsia="Times New Roman" w:hAnsi="Times New Roman" w:cs="Times New Roman"/>
          <w:i/>
          <w:iCs/>
        </w:rPr>
        <w:t>Journal of Statistical Software, 24</w:t>
      </w:r>
      <w:r w:rsidRPr="00704A1D">
        <w:rPr>
          <w:rFonts w:ascii="Times New Roman" w:eastAsia="Times New Roman" w:hAnsi="Times New Roman" w:cs="Times New Roman"/>
        </w:rPr>
        <w:t xml:space="preserve">(3), 1–29. </w:t>
      </w:r>
      <w:hyperlink r:id="rId234" w:tgtFrame="_blank" w:history="1">
        <w:r w:rsidRPr="00704A1D">
          <w:rPr>
            <w:rFonts w:ascii="Times New Roman" w:eastAsia="Times New Roman" w:hAnsi="Times New Roman" w:cs="Times New Roman"/>
            <w:color w:val="0000FF"/>
            <w:u w:val="single"/>
          </w:rPr>
          <w:t>https://doi.org/10.18637/jss.v024.i03</w:t>
        </w:r>
      </w:hyperlink>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gramStart"/>
      <w:r w:rsidRPr="00704A1D">
        <w:rPr>
          <w:rFonts w:ascii="Times New Roman" w:eastAsia="Times New Roman" w:hAnsi="Times New Roman" w:cs="Times New Roman"/>
        </w:rPr>
        <w:t>Kim, S.-K., &amp; Huh, J.-H.</w:t>
      </w:r>
      <w:proofErr w:type="gramEnd"/>
      <w:r w:rsidRPr="00704A1D">
        <w:rPr>
          <w:rFonts w:ascii="Times New Roman" w:eastAsia="Times New Roman" w:hAnsi="Times New Roman" w:cs="Times New Roman"/>
        </w:rPr>
        <w:t xml:space="preserve"> </w:t>
      </w:r>
      <w:proofErr w:type="gramStart"/>
      <w:r w:rsidRPr="00704A1D">
        <w:rPr>
          <w:rFonts w:ascii="Times New Roman" w:eastAsia="Times New Roman" w:hAnsi="Times New Roman" w:cs="Times New Roman"/>
        </w:rPr>
        <w:t xml:space="preserve">(2020). </w:t>
      </w:r>
      <w:proofErr w:type="spellStart"/>
      <w:r w:rsidRPr="00704A1D">
        <w:rPr>
          <w:rFonts w:ascii="Times New Roman" w:eastAsia="Times New Roman" w:hAnsi="Times New Roman" w:cs="Times New Roman"/>
        </w:rPr>
        <w:t>Blockchain</w:t>
      </w:r>
      <w:proofErr w:type="spellEnd"/>
      <w:r w:rsidRPr="00704A1D">
        <w:rPr>
          <w:rFonts w:ascii="Times New Roman" w:eastAsia="Times New Roman" w:hAnsi="Times New Roman" w:cs="Times New Roman"/>
        </w:rPr>
        <w:t xml:space="preserve"> of carbon trading for UN Sustainable Development Goals.</w:t>
      </w:r>
      <w:proofErr w:type="gramEnd"/>
      <w:r w:rsidRPr="00704A1D">
        <w:rPr>
          <w:rFonts w:ascii="Times New Roman" w:eastAsia="Times New Roman" w:hAnsi="Times New Roman" w:cs="Times New Roman"/>
        </w:rPr>
        <w:t xml:space="preserve"> </w:t>
      </w:r>
      <w:proofErr w:type="gramStart"/>
      <w:r w:rsidRPr="00704A1D">
        <w:rPr>
          <w:rFonts w:ascii="Times New Roman" w:eastAsia="Times New Roman" w:hAnsi="Times New Roman" w:cs="Times New Roman"/>
          <w:i/>
          <w:iCs/>
        </w:rPr>
        <w:t>Sustainability, 12</w:t>
      </w:r>
      <w:r w:rsidRPr="00704A1D">
        <w:rPr>
          <w:rFonts w:ascii="Times New Roman" w:eastAsia="Times New Roman" w:hAnsi="Times New Roman" w:cs="Times New Roman"/>
        </w:rPr>
        <w:t>(10), 4021.</w:t>
      </w:r>
      <w:proofErr w:type="gramEnd"/>
      <w:r w:rsidRPr="00704A1D">
        <w:rPr>
          <w:rFonts w:ascii="Times New Roman" w:eastAsia="Times New Roman" w:hAnsi="Times New Roman" w:cs="Times New Roman"/>
        </w:rPr>
        <w:t xml:space="preserve"> </w:t>
      </w:r>
      <w:hyperlink r:id="rId235" w:tgtFrame="_blank" w:history="1">
        <w:r w:rsidRPr="00704A1D">
          <w:rPr>
            <w:rFonts w:ascii="Times New Roman" w:eastAsia="Times New Roman" w:hAnsi="Times New Roman" w:cs="Times New Roman"/>
            <w:color w:val="0000FF"/>
            <w:u w:val="single"/>
          </w:rPr>
          <w:t>https://doi.org/10.3390/su12104021</w:t>
        </w:r>
      </w:hyperlink>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spellStart"/>
      <w:proofErr w:type="gramStart"/>
      <w:r w:rsidRPr="00704A1D">
        <w:rPr>
          <w:rFonts w:ascii="Times New Roman" w:eastAsia="Times New Roman" w:hAnsi="Times New Roman" w:cs="Times New Roman"/>
        </w:rPr>
        <w:t>Kolaczyk</w:t>
      </w:r>
      <w:proofErr w:type="spellEnd"/>
      <w:r w:rsidRPr="00704A1D">
        <w:rPr>
          <w:rFonts w:ascii="Times New Roman" w:eastAsia="Times New Roman" w:hAnsi="Times New Roman" w:cs="Times New Roman"/>
        </w:rPr>
        <w:t xml:space="preserve">, E. D., &amp; </w:t>
      </w:r>
      <w:proofErr w:type="spellStart"/>
      <w:r w:rsidRPr="00704A1D">
        <w:rPr>
          <w:rFonts w:ascii="Times New Roman" w:eastAsia="Times New Roman" w:hAnsi="Times New Roman" w:cs="Times New Roman"/>
        </w:rPr>
        <w:t>Csárdi</w:t>
      </w:r>
      <w:proofErr w:type="spellEnd"/>
      <w:r w:rsidRPr="00704A1D">
        <w:rPr>
          <w:rFonts w:ascii="Times New Roman" w:eastAsia="Times New Roman" w:hAnsi="Times New Roman" w:cs="Times New Roman"/>
        </w:rPr>
        <w:t>, G. (2020).</w:t>
      </w:r>
      <w:proofErr w:type="gramEnd"/>
      <w:r w:rsidRPr="00704A1D">
        <w:rPr>
          <w:rFonts w:ascii="Times New Roman" w:eastAsia="Times New Roman" w:hAnsi="Times New Roman" w:cs="Times New Roman"/>
        </w:rPr>
        <w:t xml:space="preserve"> </w:t>
      </w:r>
      <w:r w:rsidRPr="00704A1D">
        <w:rPr>
          <w:rFonts w:ascii="Times New Roman" w:eastAsia="Times New Roman" w:hAnsi="Times New Roman" w:cs="Times New Roman"/>
          <w:i/>
          <w:iCs/>
        </w:rPr>
        <w:t>Statistical analysis of network data with R</w:t>
      </w:r>
      <w:r w:rsidRPr="00704A1D">
        <w:rPr>
          <w:rFonts w:ascii="Times New Roman" w:eastAsia="Times New Roman" w:hAnsi="Times New Roman" w:cs="Times New Roman"/>
        </w:rPr>
        <w:t xml:space="preserve"> (2nd </w:t>
      </w:r>
      <w:proofErr w:type="gramStart"/>
      <w:r w:rsidRPr="00704A1D">
        <w:rPr>
          <w:rFonts w:ascii="Times New Roman" w:eastAsia="Times New Roman" w:hAnsi="Times New Roman" w:cs="Times New Roman"/>
        </w:rPr>
        <w:t>ed</w:t>
      </w:r>
      <w:proofErr w:type="gramEnd"/>
      <w:r w:rsidRPr="00704A1D">
        <w:rPr>
          <w:rFonts w:ascii="Times New Roman" w:eastAsia="Times New Roman" w:hAnsi="Times New Roman" w:cs="Times New Roman"/>
        </w:rPr>
        <w:t xml:space="preserve">.). </w:t>
      </w:r>
      <w:proofErr w:type="gramStart"/>
      <w:r w:rsidRPr="00704A1D">
        <w:rPr>
          <w:rFonts w:ascii="Times New Roman" w:eastAsia="Times New Roman" w:hAnsi="Times New Roman" w:cs="Times New Roman"/>
        </w:rPr>
        <w:t>Springer.</w:t>
      </w:r>
      <w:proofErr w:type="gramEnd"/>
      <w:r w:rsidRPr="00704A1D">
        <w:rPr>
          <w:rFonts w:ascii="Times New Roman" w:eastAsia="Times New Roman" w:hAnsi="Times New Roman" w:cs="Times New Roman"/>
        </w:rPr>
        <w:t xml:space="preserve"> </w:t>
      </w:r>
      <w:hyperlink r:id="rId236" w:tgtFrame="_blank" w:history="1">
        <w:r w:rsidRPr="00704A1D">
          <w:rPr>
            <w:rFonts w:ascii="Times New Roman" w:eastAsia="Times New Roman" w:hAnsi="Times New Roman" w:cs="Times New Roman"/>
            <w:color w:val="0000FF"/>
            <w:u w:val="single"/>
          </w:rPr>
          <w:t>https://doi.org/10.1007/978-3-030-44129-6</w:t>
        </w:r>
      </w:hyperlink>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spellStart"/>
      <w:proofErr w:type="gramStart"/>
      <w:r w:rsidRPr="00704A1D">
        <w:rPr>
          <w:rFonts w:ascii="Times New Roman" w:eastAsia="Times New Roman" w:hAnsi="Times New Roman" w:cs="Times New Roman"/>
        </w:rPr>
        <w:t>Kowarik</w:t>
      </w:r>
      <w:proofErr w:type="spellEnd"/>
      <w:r w:rsidRPr="00704A1D">
        <w:rPr>
          <w:rFonts w:ascii="Times New Roman" w:eastAsia="Times New Roman" w:hAnsi="Times New Roman" w:cs="Times New Roman"/>
        </w:rPr>
        <w:t xml:space="preserve">, A., &amp; </w:t>
      </w:r>
      <w:proofErr w:type="spellStart"/>
      <w:r w:rsidRPr="00704A1D">
        <w:rPr>
          <w:rFonts w:ascii="Times New Roman" w:eastAsia="Times New Roman" w:hAnsi="Times New Roman" w:cs="Times New Roman"/>
        </w:rPr>
        <w:t>Templ</w:t>
      </w:r>
      <w:proofErr w:type="spellEnd"/>
      <w:r w:rsidRPr="00704A1D">
        <w:rPr>
          <w:rFonts w:ascii="Times New Roman" w:eastAsia="Times New Roman" w:hAnsi="Times New Roman" w:cs="Times New Roman"/>
        </w:rPr>
        <w:t>, M. (2016).</w:t>
      </w:r>
      <w:proofErr w:type="gramEnd"/>
      <w:r w:rsidRPr="00704A1D">
        <w:rPr>
          <w:rFonts w:ascii="Times New Roman" w:eastAsia="Times New Roman" w:hAnsi="Times New Roman" w:cs="Times New Roman"/>
        </w:rPr>
        <w:t xml:space="preserve"> </w:t>
      </w:r>
      <w:proofErr w:type="gramStart"/>
      <w:r w:rsidRPr="00704A1D">
        <w:rPr>
          <w:rFonts w:ascii="Times New Roman" w:eastAsia="Times New Roman" w:hAnsi="Times New Roman" w:cs="Times New Roman"/>
        </w:rPr>
        <w:t>Imputation with the R package VIM.</w:t>
      </w:r>
      <w:proofErr w:type="gramEnd"/>
      <w:r w:rsidRPr="00704A1D">
        <w:rPr>
          <w:rFonts w:ascii="Times New Roman" w:eastAsia="Times New Roman" w:hAnsi="Times New Roman" w:cs="Times New Roman"/>
        </w:rPr>
        <w:t xml:space="preserve"> </w:t>
      </w:r>
      <w:r w:rsidRPr="00704A1D">
        <w:rPr>
          <w:rFonts w:ascii="Times New Roman" w:eastAsia="Times New Roman" w:hAnsi="Times New Roman" w:cs="Times New Roman"/>
          <w:i/>
          <w:iCs/>
        </w:rPr>
        <w:t>Journal of Statistical Software, 74</w:t>
      </w:r>
      <w:r w:rsidRPr="00704A1D">
        <w:rPr>
          <w:rFonts w:ascii="Times New Roman" w:eastAsia="Times New Roman" w:hAnsi="Times New Roman" w:cs="Times New Roman"/>
        </w:rPr>
        <w:t xml:space="preserve">(7), 1–16. </w:t>
      </w:r>
      <w:hyperlink r:id="rId237" w:tgtFrame="_blank" w:history="1">
        <w:r w:rsidRPr="00704A1D">
          <w:rPr>
            <w:rFonts w:ascii="Times New Roman" w:eastAsia="Times New Roman" w:hAnsi="Times New Roman" w:cs="Times New Roman"/>
            <w:color w:val="0000FF"/>
            <w:u w:val="single"/>
          </w:rPr>
          <w:t>https://doi.org/10.18637/jss.v074.i07</w:t>
        </w:r>
      </w:hyperlink>
    </w:p>
    <w:p w:rsidR="00F66289" w:rsidRPr="00704A1D" w:rsidRDefault="00F66289" w:rsidP="00F66289">
      <w:pPr>
        <w:spacing w:line="240" w:lineRule="auto"/>
        <w:ind w:right="-421" w:hanging="426"/>
        <w:jc w:val="both"/>
        <w:rPr>
          <w:rFonts w:ascii="Times New Roman" w:eastAsia="Times New Roman" w:hAnsi="Times New Roman" w:cs="Times New Roman"/>
        </w:rPr>
      </w:pPr>
      <w:proofErr w:type="gramStart"/>
      <w:r w:rsidRPr="00704A1D">
        <w:rPr>
          <w:rFonts w:ascii="Times New Roman" w:hAnsi="Times New Roman" w:cs="Times New Roman"/>
          <w:color w:val="222222"/>
          <w:shd w:val="clear" w:color="auto" w:fill="FFFFFF"/>
        </w:rPr>
        <w:t>Lee, C., &amp; Wilkinson, D. J. (2019).</w:t>
      </w:r>
      <w:proofErr w:type="gramEnd"/>
      <w:r w:rsidRPr="00704A1D">
        <w:rPr>
          <w:rFonts w:ascii="Times New Roman" w:hAnsi="Times New Roman" w:cs="Times New Roman"/>
          <w:color w:val="222222"/>
          <w:shd w:val="clear" w:color="auto" w:fill="FFFFFF"/>
        </w:rPr>
        <w:t xml:space="preserve"> </w:t>
      </w:r>
      <w:proofErr w:type="gramStart"/>
      <w:r w:rsidRPr="00704A1D">
        <w:rPr>
          <w:rFonts w:ascii="Times New Roman" w:hAnsi="Times New Roman" w:cs="Times New Roman"/>
          <w:color w:val="222222"/>
          <w:shd w:val="clear" w:color="auto" w:fill="FFFFFF"/>
        </w:rPr>
        <w:t>A review of stochastic block models and extensions for graph clustering.</w:t>
      </w:r>
      <w:proofErr w:type="gramEnd"/>
      <w:r w:rsidRPr="00704A1D">
        <w:rPr>
          <w:rFonts w:ascii="Times New Roman" w:hAnsi="Times New Roman" w:cs="Times New Roman"/>
          <w:color w:val="222222"/>
          <w:shd w:val="clear" w:color="auto" w:fill="FFFFFF"/>
        </w:rPr>
        <w:t> </w:t>
      </w:r>
      <w:proofErr w:type="gramStart"/>
      <w:r w:rsidRPr="00704A1D">
        <w:rPr>
          <w:rFonts w:ascii="Times New Roman" w:hAnsi="Times New Roman" w:cs="Times New Roman"/>
          <w:i/>
          <w:iCs/>
          <w:color w:val="222222"/>
          <w:shd w:val="clear" w:color="auto" w:fill="FFFFFF"/>
        </w:rPr>
        <w:t>Applied Network Science</w:t>
      </w:r>
      <w:r w:rsidRPr="00704A1D">
        <w:rPr>
          <w:rFonts w:ascii="Times New Roman" w:hAnsi="Times New Roman" w:cs="Times New Roman"/>
          <w:color w:val="222222"/>
          <w:shd w:val="clear" w:color="auto" w:fill="FFFFFF"/>
        </w:rPr>
        <w:t>, </w:t>
      </w:r>
      <w:r w:rsidRPr="00704A1D">
        <w:rPr>
          <w:rFonts w:ascii="Times New Roman" w:hAnsi="Times New Roman" w:cs="Times New Roman"/>
          <w:i/>
          <w:iCs/>
          <w:color w:val="222222"/>
          <w:shd w:val="clear" w:color="auto" w:fill="FFFFFF"/>
        </w:rPr>
        <w:t>4</w:t>
      </w:r>
      <w:r w:rsidRPr="00704A1D">
        <w:rPr>
          <w:rFonts w:ascii="Times New Roman" w:hAnsi="Times New Roman" w:cs="Times New Roman"/>
          <w:color w:val="222222"/>
          <w:shd w:val="clear" w:color="auto" w:fill="FFFFFF"/>
        </w:rPr>
        <w:t>(1), 122.</w:t>
      </w:r>
      <w:proofErr w:type="gramEnd"/>
    </w:p>
    <w:p w:rsidR="00F66289" w:rsidRPr="00704A1D" w:rsidRDefault="00F66289" w:rsidP="00F66289">
      <w:pPr>
        <w:pStyle w:val="NormalWeb"/>
        <w:ind w:right="-421" w:hanging="426"/>
        <w:jc w:val="both"/>
        <w:rPr>
          <w:sz w:val="22"/>
          <w:szCs w:val="22"/>
        </w:rPr>
      </w:pPr>
      <w:proofErr w:type="gramStart"/>
      <w:r w:rsidRPr="00704A1D">
        <w:rPr>
          <w:sz w:val="22"/>
          <w:szCs w:val="22"/>
        </w:rPr>
        <w:t>Liu, D., Yang, Z., Qin, K., &amp; Li, K. (2025).</w:t>
      </w:r>
      <w:proofErr w:type="gramEnd"/>
      <w:r w:rsidRPr="00704A1D">
        <w:rPr>
          <w:sz w:val="22"/>
          <w:szCs w:val="22"/>
        </w:rPr>
        <w:t xml:space="preserve"> </w:t>
      </w:r>
      <w:proofErr w:type="gramStart"/>
      <w:r w:rsidRPr="00704A1D">
        <w:rPr>
          <w:sz w:val="22"/>
          <w:szCs w:val="22"/>
        </w:rPr>
        <w:t>Spatial-temporal analysis of the international trade network.</w:t>
      </w:r>
      <w:proofErr w:type="gramEnd"/>
      <w:r w:rsidRPr="00704A1D">
        <w:rPr>
          <w:sz w:val="22"/>
          <w:szCs w:val="22"/>
        </w:rPr>
        <w:t xml:space="preserve"> </w:t>
      </w:r>
      <w:proofErr w:type="gramStart"/>
      <w:r w:rsidRPr="00704A1D">
        <w:rPr>
          <w:sz w:val="22"/>
          <w:szCs w:val="22"/>
        </w:rPr>
        <w:t>Geo-spatial Information Science, 28(5), 2567–2595.</w:t>
      </w:r>
      <w:proofErr w:type="gramEnd"/>
      <w:r w:rsidRPr="00704A1D">
        <w:rPr>
          <w:sz w:val="22"/>
          <w:szCs w:val="22"/>
        </w:rPr>
        <w:t xml:space="preserve"> https://doi.org/10.1080/10095020.2024.2449458</w:t>
      </w:r>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gramStart"/>
      <w:r w:rsidRPr="00704A1D">
        <w:rPr>
          <w:rFonts w:ascii="Times New Roman" w:eastAsia="Times New Roman" w:hAnsi="Times New Roman" w:cs="Times New Roman"/>
        </w:rPr>
        <w:t xml:space="preserve">Morris, M., </w:t>
      </w:r>
      <w:proofErr w:type="spellStart"/>
      <w:r w:rsidRPr="00704A1D">
        <w:rPr>
          <w:rFonts w:ascii="Times New Roman" w:eastAsia="Times New Roman" w:hAnsi="Times New Roman" w:cs="Times New Roman"/>
        </w:rPr>
        <w:t>Handcock</w:t>
      </w:r>
      <w:proofErr w:type="spellEnd"/>
      <w:r w:rsidRPr="00704A1D">
        <w:rPr>
          <w:rFonts w:ascii="Times New Roman" w:eastAsia="Times New Roman" w:hAnsi="Times New Roman" w:cs="Times New Roman"/>
        </w:rPr>
        <w:t>, M. S., &amp; Hunter, D. R. (2008).</w:t>
      </w:r>
      <w:proofErr w:type="gramEnd"/>
      <w:r w:rsidRPr="00704A1D">
        <w:rPr>
          <w:rFonts w:ascii="Times New Roman" w:eastAsia="Times New Roman" w:hAnsi="Times New Roman" w:cs="Times New Roman"/>
        </w:rPr>
        <w:t xml:space="preserve"> Specification of exponential-family random graph models: Terms and computational aspects. </w:t>
      </w:r>
      <w:r w:rsidRPr="00704A1D">
        <w:rPr>
          <w:rFonts w:ascii="Times New Roman" w:eastAsia="Times New Roman" w:hAnsi="Times New Roman" w:cs="Times New Roman"/>
          <w:i/>
          <w:iCs/>
        </w:rPr>
        <w:t>Journal of Statistical Software, 24</w:t>
      </w:r>
      <w:r w:rsidRPr="00704A1D">
        <w:rPr>
          <w:rFonts w:ascii="Times New Roman" w:eastAsia="Times New Roman" w:hAnsi="Times New Roman" w:cs="Times New Roman"/>
        </w:rPr>
        <w:t xml:space="preserve">(4), 1–24. </w:t>
      </w:r>
      <w:hyperlink r:id="rId238" w:tgtFrame="_blank" w:history="1">
        <w:r w:rsidRPr="00704A1D">
          <w:rPr>
            <w:rFonts w:ascii="Times New Roman" w:eastAsia="Times New Roman" w:hAnsi="Times New Roman" w:cs="Times New Roman"/>
            <w:color w:val="0000FF"/>
            <w:u w:val="single"/>
          </w:rPr>
          <w:t>https://doi.org/10.18637/jss.v024.i04</w:t>
        </w:r>
      </w:hyperlink>
    </w:p>
    <w:p w:rsidR="00F66289" w:rsidRPr="00704A1D" w:rsidRDefault="00F66289" w:rsidP="00F66289">
      <w:pPr>
        <w:pStyle w:val="ListParagraph"/>
        <w:spacing w:after="0" w:line="240" w:lineRule="auto"/>
        <w:ind w:left="0" w:right="-421" w:hanging="426"/>
        <w:jc w:val="both"/>
        <w:rPr>
          <w:rFonts w:ascii="Times New Roman" w:hAnsi="Times New Roman" w:cs="Times New Roman"/>
          <w:b/>
          <w:lang w:val="en-IN"/>
        </w:rPr>
      </w:pPr>
      <w:proofErr w:type="gramStart"/>
      <w:r w:rsidRPr="00704A1D">
        <w:rPr>
          <w:rFonts w:ascii="Times New Roman" w:hAnsi="Times New Roman" w:cs="Times New Roman"/>
          <w:color w:val="222222"/>
          <w:shd w:val="clear" w:color="auto" w:fill="FFFFFF"/>
        </w:rPr>
        <w:t xml:space="preserve">Ritchie, H., Rosado, P., &amp; </w:t>
      </w:r>
      <w:proofErr w:type="spellStart"/>
      <w:r w:rsidRPr="00704A1D">
        <w:rPr>
          <w:rFonts w:ascii="Times New Roman" w:hAnsi="Times New Roman" w:cs="Times New Roman"/>
          <w:color w:val="222222"/>
          <w:shd w:val="clear" w:color="auto" w:fill="FFFFFF"/>
        </w:rPr>
        <w:t>Roser</w:t>
      </w:r>
      <w:proofErr w:type="spellEnd"/>
      <w:r w:rsidRPr="00704A1D">
        <w:rPr>
          <w:rFonts w:ascii="Times New Roman" w:hAnsi="Times New Roman" w:cs="Times New Roman"/>
          <w:color w:val="222222"/>
          <w:shd w:val="clear" w:color="auto" w:fill="FFFFFF"/>
        </w:rPr>
        <w:t>, M. (2020).</w:t>
      </w:r>
      <w:proofErr w:type="gramEnd"/>
      <w:r w:rsidRPr="00704A1D">
        <w:rPr>
          <w:rFonts w:ascii="Times New Roman" w:hAnsi="Times New Roman" w:cs="Times New Roman"/>
          <w:color w:val="222222"/>
          <w:shd w:val="clear" w:color="auto" w:fill="FFFFFF"/>
        </w:rPr>
        <w:t xml:space="preserve"> </w:t>
      </w:r>
      <w:proofErr w:type="gramStart"/>
      <w:r w:rsidRPr="00704A1D">
        <w:rPr>
          <w:rFonts w:ascii="Times New Roman" w:hAnsi="Times New Roman" w:cs="Times New Roman"/>
          <w:color w:val="222222"/>
          <w:shd w:val="clear" w:color="auto" w:fill="FFFFFF"/>
        </w:rPr>
        <w:t>Greenhouse gas emissions.</w:t>
      </w:r>
      <w:proofErr w:type="gramEnd"/>
      <w:r w:rsidRPr="00704A1D">
        <w:rPr>
          <w:rFonts w:ascii="Times New Roman" w:hAnsi="Times New Roman" w:cs="Times New Roman"/>
          <w:color w:val="222222"/>
          <w:shd w:val="clear" w:color="auto" w:fill="FFFFFF"/>
        </w:rPr>
        <w:t> </w:t>
      </w:r>
      <w:proofErr w:type="gramStart"/>
      <w:r w:rsidRPr="00704A1D">
        <w:rPr>
          <w:rFonts w:ascii="Times New Roman" w:hAnsi="Times New Roman" w:cs="Times New Roman"/>
          <w:i/>
          <w:iCs/>
          <w:color w:val="222222"/>
          <w:shd w:val="clear" w:color="auto" w:fill="FFFFFF"/>
        </w:rPr>
        <w:t>Our world in data</w:t>
      </w:r>
      <w:r w:rsidRPr="00704A1D">
        <w:rPr>
          <w:rFonts w:ascii="Times New Roman" w:hAnsi="Times New Roman" w:cs="Times New Roman"/>
          <w:color w:val="222222"/>
          <w:shd w:val="clear" w:color="auto" w:fill="FFFFFF"/>
        </w:rPr>
        <w:t>.</w:t>
      </w:r>
      <w:proofErr w:type="gramEnd"/>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spellStart"/>
      <w:proofErr w:type="gramStart"/>
      <w:r w:rsidRPr="00704A1D">
        <w:rPr>
          <w:rFonts w:ascii="Times New Roman" w:eastAsia="Times New Roman" w:hAnsi="Times New Roman" w:cs="Times New Roman"/>
        </w:rPr>
        <w:t>Rosvall</w:t>
      </w:r>
      <w:proofErr w:type="spellEnd"/>
      <w:r w:rsidRPr="00704A1D">
        <w:rPr>
          <w:rFonts w:ascii="Times New Roman" w:eastAsia="Times New Roman" w:hAnsi="Times New Roman" w:cs="Times New Roman"/>
        </w:rPr>
        <w:t>, M., &amp; Bergstrom, C. T. (2008).</w:t>
      </w:r>
      <w:proofErr w:type="gramEnd"/>
      <w:r w:rsidRPr="00704A1D">
        <w:rPr>
          <w:rFonts w:ascii="Times New Roman" w:eastAsia="Times New Roman" w:hAnsi="Times New Roman" w:cs="Times New Roman"/>
        </w:rPr>
        <w:t xml:space="preserve"> Maps of random walks on complex networks reveal community structure. </w:t>
      </w:r>
      <w:r w:rsidRPr="00704A1D">
        <w:rPr>
          <w:rFonts w:ascii="Times New Roman" w:eastAsia="Times New Roman" w:hAnsi="Times New Roman" w:cs="Times New Roman"/>
          <w:i/>
          <w:iCs/>
        </w:rPr>
        <w:t>Proceedings of the National Academy of Sciences, 105</w:t>
      </w:r>
      <w:r w:rsidRPr="00704A1D">
        <w:rPr>
          <w:rFonts w:ascii="Times New Roman" w:eastAsia="Times New Roman" w:hAnsi="Times New Roman" w:cs="Times New Roman"/>
        </w:rPr>
        <w:t xml:space="preserve">(4), 1118–1123. </w:t>
      </w:r>
      <w:hyperlink r:id="rId239" w:tgtFrame="_blank" w:history="1">
        <w:r w:rsidRPr="00704A1D">
          <w:rPr>
            <w:rFonts w:ascii="Times New Roman" w:eastAsia="Times New Roman" w:hAnsi="Times New Roman" w:cs="Times New Roman"/>
            <w:color w:val="0000FF"/>
            <w:u w:val="single"/>
          </w:rPr>
          <w:t>https://doi.org/10.1073/pnas.0706851105</w:t>
        </w:r>
      </w:hyperlink>
    </w:p>
    <w:p w:rsidR="00F66289" w:rsidRPr="000F17CD" w:rsidRDefault="00F66289" w:rsidP="00F66289">
      <w:pPr>
        <w:spacing w:line="240" w:lineRule="auto"/>
        <w:ind w:right="-421" w:hanging="426"/>
        <w:jc w:val="both"/>
        <w:rPr>
          <w:rFonts w:ascii="Times New Roman" w:eastAsia="Times New Roman" w:hAnsi="Times New Roman" w:cs="Times New Roman"/>
        </w:rPr>
      </w:pPr>
      <w:proofErr w:type="spellStart"/>
      <w:proofErr w:type="gramStart"/>
      <w:r w:rsidRPr="00704A1D">
        <w:rPr>
          <w:rStyle w:val="inqyif"/>
          <w:rFonts w:ascii="Times New Roman" w:hAnsi="Times New Roman" w:cs="Times New Roman"/>
        </w:rPr>
        <w:t>Sajedianfard</w:t>
      </w:r>
      <w:proofErr w:type="spellEnd"/>
      <w:r w:rsidRPr="00704A1D">
        <w:rPr>
          <w:rStyle w:val="inqyif"/>
          <w:rFonts w:ascii="Times New Roman" w:hAnsi="Times New Roman" w:cs="Times New Roman"/>
        </w:rPr>
        <w:t xml:space="preserve">, N., </w:t>
      </w:r>
      <w:proofErr w:type="spellStart"/>
      <w:r w:rsidRPr="00704A1D">
        <w:rPr>
          <w:rStyle w:val="inqyif"/>
          <w:rFonts w:ascii="Times New Roman" w:hAnsi="Times New Roman" w:cs="Times New Roman"/>
        </w:rPr>
        <w:t>Hadian</w:t>
      </w:r>
      <w:proofErr w:type="spellEnd"/>
      <w:r w:rsidRPr="00704A1D">
        <w:rPr>
          <w:rStyle w:val="inqyif"/>
          <w:rFonts w:ascii="Times New Roman" w:hAnsi="Times New Roman" w:cs="Times New Roman"/>
        </w:rPr>
        <w:t xml:space="preserve">, E., </w:t>
      </w:r>
      <w:proofErr w:type="spellStart"/>
      <w:r w:rsidRPr="00704A1D">
        <w:rPr>
          <w:rStyle w:val="inqyif"/>
          <w:rFonts w:ascii="Times New Roman" w:hAnsi="Times New Roman" w:cs="Times New Roman"/>
        </w:rPr>
        <w:t>Samadi</w:t>
      </w:r>
      <w:proofErr w:type="spellEnd"/>
      <w:r w:rsidRPr="00704A1D">
        <w:rPr>
          <w:rStyle w:val="inqyif"/>
          <w:rFonts w:ascii="Times New Roman" w:hAnsi="Times New Roman" w:cs="Times New Roman"/>
        </w:rPr>
        <w:t xml:space="preserve">, A. H., </w:t>
      </w:r>
      <w:proofErr w:type="spellStart"/>
      <w:r w:rsidRPr="00704A1D">
        <w:rPr>
          <w:rStyle w:val="inqyif"/>
          <w:rFonts w:ascii="Times New Roman" w:hAnsi="Times New Roman" w:cs="Times New Roman"/>
        </w:rPr>
        <w:t>Dehghan</w:t>
      </w:r>
      <w:proofErr w:type="spellEnd"/>
      <w:r w:rsidRPr="00704A1D">
        <w:rPr>
          <w:rStyle w:val="inqyif"/>
          <w:rFonts w:ascii="Times New Roman" w:hAnsi="Times New Roman" w:cs="Times New Roman"/>
        </w:rPr>
        <w:t xml:space="preserve"> </w:t>
      </w:r>
      <w:proofErr w:type="spellStart"/>
      <w:r w:rsidRPr="00704A1D">
        <w:rPr>
          <w:rStyle w:val="inqyif"/>
          <w:rFonts w:ascii="Times New Roman" w:hAnsi="Times New Roman" w:cs="Times New Roman"/>
        </w:rPr>
        <w:t>Shabani</w:t>
      </w:r>
      <w:proofErr w:type="spellEnd"/>
      <w:r w:rsidRPr="00704A1D">
        <w:rPr>
          <w:rStyle w:val="inqyif"/>
          <w:rFonts w:ascii="Times New Roman" w:hAnsi="Times New Roman" w:cs="Times New Roman"/>
        </w:rPr>
        <w:t>, Z., Sarkar, S., &amp; Robinson, P. A. (2021).</w:t>
      </w:r>
      <w:proofErr w:type="gramEnd"/>
      <w:r w:rsidRPr="00704A1D">
        <w:rPr>
          <w:rStyle w:val="inqyif"/>
          <w:rFonts w:ascii="Times New Roman" w:hAnsi="Times New Roman" w:cs="Times New Roman"/>
        </w:rPr>
        <w:t xml:space="preserve"> Quantitative analysis of trade networks: data and robustness. </w:t>
      </w:r>
      <w:proofErr w:type="gramStart"/>
      <w:r w:rsidRPr="00704A1D">
        <w:rPr>
          <w:rStyle w:val="Emphasis"/>
          <w:rFonts w:ascii="Times New Roman" w:hAnsi="Times New Roman" w:cs="Times New Roman"/>
        </w:rPr>
        <w:t>Applied Network Science</w:t>
      </w:r>
      <w:r w:rsidRPr="00704A1D">
        <w:rPr>
          <w:rFonts w:ascii="Times New Roman" w:hAnsi="Times New Roman" w:cs="Times New Roman"/>
        </w:rPr>
        <w:t xml:space="preserve">, </w:t>
      </w:r>
      <w:r w:rsidRPr="00704A1D">
        <w:rPr>
          <w:rStyle w:val="Emphasis"/>
          <w:rFonts w:ascii="Times New Roman" w:hAnsi="Times New Roman" w:cs="Times New Roman"/>
        </w:rPr>
        <w:t>6</w:t>
      </w:r>
      <w:r w:rsidRPr="00704A1D">
        <w:rPr>
          <w:rFonts w:ascii="Times New Roman" w:hAnsi="Times New Roman" w:cs="Times New Roman"/>
        </w:rPr>
        <w:t>(1), Article 46.</w:t>
      </w:r>
      <w:proofErr w:type="gramEnd"/>
      <w:r w:rsidRPr="00704A1D">
        <w:rPr>
          <w:rFonts w:ascii="Times New Roman" w:hAnsi="Times New Roman" w:cs="Times New Roman"/>
        </w:rPr>
        <w:t xml:space="preserve"> </w:t>
      </w:r>
      <w:r w:rsidRPr="00704A1D">
        <w:rPr>
          <w:rFonts w:ascii="Times New Roman" w:hAnsi="Times New Roman" w:cs="Times New Roman"/>
          <w:color w:val="222222"/>
          <w:shd w:val="clear" w:color="auto" w:fill="FFFFFF"/>
        </w:rPr>
        <w:t>https://doi.org/10.1007/s41109-021-00386-3</w:t>
      </w:r>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i/>
          <w:iCs/>
        </w:rPr>
      </w:pPr>
      <w:proofErr w:type="spellStart"/>
      <w:proofErr w:type="gramStart"/>
      <w:r w:rsidRPr="00704A1D">
        <w:rPr>
          <w:rFonts w:ascii="Times New Roman" w:eastAsia="Times New Roman" w:hAnsi="Times New Roman" w:cs="Times New Roman"/>
        </w:rPr>
        <w:t>Setayesh</w:t>
      </w:r>
      <w:proofErr w:type="spellEnd"/>
      <w:r w:rsidRPr="00704A1D">
        <w:rPr>
          <w:rFonts w:ascii="Times New Roman" w:eastAsia="Times New Roman" w:hAnsi="Times New Roman" w:cs="Times New Roman"/>
        </w:rPr>
        <w:t xml:space="preserve">, A., </w:t>
      </w:r>
      <w:proofErr w:type="spellStart"/>
      <w:r w:rsidRPr="00704A1D">
        <w:rPr>
          <w:rFonts w:ascii="Times New Roman" w:eastAsia="Times New Roman" w:hAnsi="Times New Roman" w:cs="Times New Roman"/>
        </w:rPr>
        <w:t>Sourati</w:t>
      </w:r>
      <w:proofErr w:type="spellEnd"/>
      <w:r w:rsidRPr="00704A1D">
        <w:rPr>
          <w:rFonts w:ascii="Times New Roman" w:eastAsia="Times New Roman" w:hAnsi="Times New Roman" w:cs="Times New Roman"/>
        </w:rPr>
        <w:t xml:space="preserve"> Hassan </w:t>
      </w:r>
      <w:proofErr w:type="spellStart"/>
      <w:r w:rsidRPr="00704A1D">
        <w:rPr>
          <w:rFonts w:ascii="Times New Roman" w:eastAsia="Times New Roman" w:hAnsi="Times New Roman" w:cs="Times New Roman"/>
        </w:rPr>
        <w:t>Zadeh</w:t>
      </w:r>
      <w:proofErr w:type="spellEnd"/>
      <w:r w:rsidRPr="00704A1D">
        <w:rPr>
          <w:rFonts w:ascii="Times New Roman" w:eastAsia="Times New Roman" w:hAnsi="Times New Roman" w:cs="Times New Roman"/>
        </w:rPr>
        <w:t xml:space="preserve">, Z., &amp; </w:t>
      </w:r>
      <w:proofErr w:type="spellStart"/>
      <w:r w:rsidRPr="00704A1D">
        <w:rPr>
          <w:rFonts w:ascii="Times New Roman" w:eastAsia="Times New Roman" w:hAnsi="Times New Roman" w:cs="Times New Roman"/>
        </w:rPr>
        <w:t>Bahrak</w:t>
      </w:r>
      <w:proofErr w:type="spellEnd"/>
      <w:r w:rsidRPr="00704A1D">
        <w:rPr>
          <w:rFonts w:ascii="Times New Roman" w:eastAsia="Times New Roman" w:hAnsi="Times New Roman" w:cs="Times New Roman"/>
        </w:rPr>
        <w:t>, B. (2022).</w:t>
      </w:r>
      <w:proofErr w:type="gramEnd"/>
      <w:r w:rsidRPr="00704A1D">
        <w:rPr>
          <w:rFonts w:ascii="Times New Roman" w:eastAsia="Times New Roman" w:hAnsi="Times New Roman" w:cs="Times New Roman"/>
        </w:rPr>
        <w:t xml:space="preserve"> </w:t>
      </w:r>
      <w:proofErr w:type="gramStart"/>
      <w:r w:rsidRPr="00704A1D">
        <w:rPr>
          <w:rFonts w:ascii="Times New Roman" w:eastAsia="Times New Roman" w:hAnsi="Times New Roman" w:cs="Times New Roman"/>
        </w:rPr>
        <w:t>Analysis of the global trade network using exponential random graph models.</w:t>
      </w:r>
      <w:proofErr w:type="gramEnd"/>
      <w:r w:rsidRPr="00704A1D">
        <w:rPr>
          <w:rFonts w:ascii="Times New Roman" w:eastAsia="Times New Roman" w:hAnsi="Times New Roman" w:cs="Times New Roman"/>
        </w:rPr>
        <w:t xml:space="preserve"> </w:t>
      </w:r>
      <w:proofErr w:type="gramStart"/>
      <w:r w:rsidRPr="00704A1D">
        <w:rPr>
          <w:rFonts w:ascii="Times New Roman" w:eastAsia="Times New Roman" w:hAnsi="Times New Roman" w:cs="Times New Roman"/>
          <w:i/>
          <w:iCs/>
        </w:rPr>
        <w:t>Applied Network Science, 7</w:t>
      </w:r>
      <w:r w:rsidRPr="00704A1D">
        <w:rPr>
          <w:rFonts w:ascii="Times New Roman" w:eastAsia="Times New Roman" w:hAnsi="Times New Roman" w:cs="Times New Roman"/>
        </w:rPr>
        <w:t>, 38.</w:t>
      </w:r>
      <w:proofErr w:type="gramEnd"/>
      <w:r w:rsidRPr="00704A1D">
        <w:rPr>
          <w:rFonts w:ascii="Times New Roman" w:eastAsia="Times New Roman" w:hAnsi="Times New Roman" w:cs="Times New Roman"/>
        </w:rPr>
        <w:t xml:space="preserve"> </w:t>
      </w:r>
      <w:hyperlink r:id="rId240" w:tgtFrame="_blank" w:history="1">
        <w:r w:rsidRPr="00704A1D">
          <w:rPr>
            <w:rFonts w:ascii="Times New Roman" w:eastAsia="Times New Roman" w:hAnsi="Times New Roman" w:cs="Times New Roman"/>
            <w:color w:val="0000FF"/>
            <w:u w:val="single"/>
          </w:rPr>
          <w:t>https://doi.org/10.1007/s41109-022-00479-7</w:t>
        </w:r>
      </w:hyperlink>
      <w:r w:rsidRPr="00704A1D">
        <w:rPr>
          <w:rFonts w:ascii="Times New Roman" w:eastAsia="Times New Roman" w:hAnsi="Times New Roman" w:cs="Times New Roman"/>
        </w:rPr>
        <w:t xml:space="preserve"> </w:t>
      </w:r>
    </w:p>
    <w:p w:rsidR="00F66289" w:rsidRPr="00704A1D" w:rsidRDefault="00F66289" w:rsidP="00F66289">
      <w:pPr>
        <w:pStyle w:val="ListParagraph"/>
        <w:spacing w:after="0" w:line="240" w:lineRule="auto"/>
        <w:ind w:left="0" w:right="-421" w:hanging="426"/>
        <w:jc w:val="both"/>
        <w:rPr>
          <w:rFonts w:ascii="Times New Roman" w:hAnsi="Times New Roman" w:cs="Times New Roman"/>
          <w:b/>
          <w:lang w:val="en-IN"/>
        </w:rPr>
      </w:pPr>
      <w:proofErr w:type="spellStart"/>
      <w:proofErr w:type="gramStart"/>
      <w:r w:rsidRPr="00704A1D">
        <w:rPr>
          <w:rFonts w:ascii="Times New Roman" w:hAnsi="Times New Roman" w:cs="Times New Roman"/>
        </w:rPr>
        <w:lastRenderedPageBreak/>
        <w:t>Simeonov</w:t>
      </w:r>
      <w:proofErr w:type="spellEnd"/>
      <w:r w:rsidRPr="00704A1D">
        <w:rPr>
          <w:rFonts w:ascii="Times New Roman" w:hAnsi="Times New Roman" w:cs="Times New Roman"/>
        </w:rPr>
        <w:t xml:space="preserve">, O., </w:t>
      </w:r>
      <w:proofErr w:type="spellStart"/>
      <w:r w:rsidRPr="00704A1D">
        <w:rPr>
          <w:rFonts w:ascii="Times New Roman" w:hAnsi="Times New Roman" w:cs="Times New Roman"/>
        </w:rPr>
        <w:t>Restocchi</w:t>
      </w:r>
      <w:proofErr w:type="spellEnd"/>
      <w:r w:rsidRPr="00704A1D">
        <w:rPr>
          <w:rFonts w:ascii="Times New Roman" w:hAnsi="Times New Roman" w:cs="Times New Roman"/>
        </w:rPr>
        <w:t>, V., &amp; Goddard, B. D. (2025).</w:t>
      </w:r>
      <w:proofErr w:type="gramEnd"/>
      <w:r w:rsidRPr="00704A1D">
        <w:rPr>
          <w:rFonts w:ascii="Times New Roman" w:hAnsi="Times New Roman" w:cs="Times New Roman"/>
        </w:rPr>
        <w:t xml:space="preserve"> </w:t>
      </w:r>
      <w:proofErr w:type="spellStart"/>
      <w:proofErr w:type="gramStart"/>
      <w:r w:rsidRPr="00704A1D">
        <w:rPr>
          <w:rFonts w:ascii="Times New Roman" w:hAnsi="Times New Roman" w:cs="Times New Roman"/>
        </w:rPr>
        <w:t>Analysing</w:t>
      </w:r>
      <w:proofErr w:type="spellEnd"/>
      <w:r w:rsidRPr="00704A1D">
        <w:rPr>
          <w:rFonts w:ascii="Times New Roman" w:hAnsi="Times New Roman" w:cs="Times New Roman"/>
        </w:rPr>
        <w:t xml:space="preserve"> community-level spending </w:t>
      </w:r>
      <w:proofErr w:type="spellStart"/>
      <w:r w:rsidRPr="00704A1D">
        <w:rPr>
          <w:rFonts w:ascii="Times New Roman" w:hAnsi="Times New Roman" w:cs="Times New Roman"/>
        </w:rPr>
        <w:t>behaviour</w:t>
      </w:r>
      <w:proofErr w:type="spellEnd"/>
      <w:r w:rsidRPr="00704A1D">
        <w:rPr>
          <w:rFonts w:ascii="Times New Roman" w:hAnsi="Times New Roman" w:cs="Times New Roman"/>
        </w:rPr>
        <w:t xml:space="preserve"> contributing to high carbon emissions using stochastic block models.</w:t>
      </w:r>
      <w:proofErr w:type="gramEnd"/>
      <w:r w:rsidRPr="00704A1D">
        <w:rPr>
          <w:rFonts w:ascii="Times New Roman" w:hAnsi="Times New Roman" w:cs="Times New Roman"/>
        </w:rPr>
        <w:t xml:space="preserve"> </w:t>
      </w:r>
      <w:r w:rsidRPr="00704A1D">
        <w:rPr>
          <w:rStyle w:val="Emphasis"/>
          <w:rFonts w:ascii="Times New Roman" w:hAnsi="Times New Roman" w:cs="Times New Roman"/>
        </w:rPr>
        <w:t>Scientific Reports</w:t>
      </w:r>
      <w:r w:rsidRPr="00704A1D">
        <w:rPr>
          <w:rFonts w:ascii="Times New Roman" w:hAnsi="Times New Roman" w:cs="Times New Roman"/>
        </w:rPr>
        <w:t xml:space="preserve">, </w:t>
      </w:r>
      <w:r w:rsidRPr="00704A1D">
        <w:rPr>
          <w:rStyle w:val="Emphasis"/>
          <w:rFonts w:ascii="Times New Roman" w:hAnsi="Times New Roman" w:cs="Times New Roman"/>
        </w:rPr>
        <w:t>15</w:t>
      </w:r>
      <w:r w:rsidRPr="00704A1D">
        <w:rPr>
          <w:rFonts w:ascii="Times New Roman" w:hAnsi="Times New Roman" w:cs="Times New Roman"/>
        </w:rPr>
        <w:t>, Article 12334754.</w:t>
      </w:r>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i/>
          <w:iCs/>
        </w:rPr>
      </w:pPr>
      <w:r w:rsidRPr="00704A1D">
        <w:rPr>
          <w:rFonts w:ascii="Times New Roman" w:eastAsia="Times New Roman" w:hAnsi="Times New Roman" w:cs="Times New Roman"/>
        </w:rPr>
        <w:t xml:space="preserve">Sosa, J., et al. (2024). International trade network: Statistical analysis and modeling [Preprint]. </w:t>
      </w:r>
      <w:proofErr w:type="spellStart"/>
      <w:proofErr w:type="gramStart"/>
      <w:r w:rsidRPr="00704A1D">
        <w:rPr>
          <w:rFonts w:ascii="Times New Roman" w:eastAsia="Times New Roman" w:hAnsi="Times New Roman" w:cs="Times New Roman"/>
          <w:i/>
          <w:iCs/>
        </w:rPr>
        <w:t>arXiv</w:t>
      </w:r>
      <w:proofErr w:type="spellEnd"/>
      <w:proofErr w:type="gramEnd"/>
      <w:r w:rsidRPr="00704A1D">
        <w:rPr>
          <w:rFonts w:ascii="Times New Roman" w:eastAsia="Times New Roman" w:hAnsi="Times New Roman" w:cs="Times New Roman"/>
        </w:rPr>
        <w:t xml:space="preserve">. </w:t>
      </w:r>
      <w:hyperlink r:id="rId241" w:tgtFrame="_blank" w:history="1">
        <w:r w:rsidRPr="00704A1D">
          <w:rPr>
            <w:rFonts w:ascii="Times New Roman" w:eastAsia="Times New Roman" w:hAnsi="Times New Roman" w:cs="Times New Roman"/>
            <w:color w:val="0000FF"/>
            <w:u w:val="single"/>
          </w:rPr>
          <w:t>https://doi.org/10.48550/arXiv.2409.12358</w:t>
        </w:r>
      </w:hyperlink>
      <w:r w:rsidRPr="00704A1D">
        <w:rPr>
          <w:rFonts w:ascii="Times New Roman" w:eastAsia="Times New Roman" w:hAnsi="Times New Roman" w:cs="Times New Roman"/>
        </w:rPr>
        <w:t xml:space="preserve"> </w:t>
      </w:r>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gramStart"/>
      <w:r w:rsidRPr="00704A1D">
        <w:rPr>
          <w:rFonts w:ascii="Times New Roman" w:eastAsia="Times New Roman" w:hAnsi="Times New Roman" w:cs="Times New Roman"/>
        </w:rPr>
        <w:t>van</w:t>
      </w:r>
      <w:proofErr w:type="gramEnd"/>
      <w:r w:rsidRPr="00704A1D">
        <w:rPr>
          <w:rFonts w:ascii="Times New Roman" w:eastAsia="Times New Roman" w:hAnsi="Times New Roman" w:cs="Times New Roman"/>
        </w:rPr>
        <w:t xml:space="preserve"> </w:t>
      </w:r>
      <w:proofErr w:type="spellStart"/>
      <w:r w:rsidRPr="00704A1D">
        <w:rPr>
          <w:rFonts w:ascii="Times New Roman" w:eastAsia="Times New Roman" w:hAnsi="Times New Roman" w:cs="Times New Roman"/>
        </w:rPr>
        <w:t>Buuren</w:t>
      </w:r>
      <w:proofErr w:type="spellEnd"/>
      <w:r w:rsidRPr="00704A1D">
        <w:rPr>
          <w:rFonts w:ascii="Times New Roman" w:eastAsia="Times New Roman" w:hAnsi="Times New Roman" w:cs="Times New Roman"/>
        </w:rPr>
        <w:t xml:space="preserve">, S., &amp; </w:t>
      </w:r>
      <w:proofErr w:type="spellStart"/>
      <w:r w:rsidRPr="00704A1D">
        <w:rPr>
          <w:rFonts w:ascii="Times New Roman" w:eastAsia="Times New Roman" w:hAnsi="Times New Roman" w:cs="Times New Roman"/>
        </w:rPr>
        <w:t>Groothuis-Oudshoorn</w:t>
      </w:r>
      <w:proofErr w:type="spellEnd"/>
      <w:r w:rsidRPr="00704A1D">
        <w:rPr>
          <w:rFonts w:ascii="Times New Roman" w:eastAsia="Times New Roman" w:hAnsi="Times New Roman" w:cs="Times New Roman"/>
        </w:rPr>
        <w:t xml:space="preserve">, K. (2011). </w:t>
      </w:r>
      <w:proofErr w:type="gramStart"/>
      <w:r w:rsidRPr="00704A1D">
        <w:rPr>
          <w:rFonts w:ascii="Times New Roman" w:eastAsia="Times New Roman" w:hAnsi="Times New Roman" w:cs="Times New Roman"/>
        </w:rPr>
        <w:t>mice</w:t>
      </w:r>
      <w:proofErr w:type="gramEnd"/>
      <w:r w:rsidRPr="00704A1D">
        <w:rPr>
          <w:rFonts w:ascii="Times New Roman" w:eastAsia="Times New Roman" w:hAnsi="Times New Roman" w:cs="Times New Roman"/>
        </w:rPr>
        <w:t xml:space="preserve">: Multivariate imputation by chained equations in R. </w:t>
      </w:r>
      <w:r w:rsidRPr="00704A1D">
        <w:rPr>
          <w:rFonts w:ascii="Times New Roman" w:eastAsia="Times New Roman" w:hAnsi="Times New Roman" w:cs="Times New Roman"/>
          <w:i/>
          <w:iCs/>
        </w:rPr>
        <w:t>Journal of Statistical Software, 45</w:t>
      </w:r>
      <w:r w:rsidRPr="00704A1D">
        <w:rPr>
          <w:rFonts w:ascii="Times New Roman" w:eastAsia="Times New Roman" w:hAnsi="Times New Roman" w:cs="Times New Roman"/>
        </w:rPr>
        <w:t xml:space="preserve">(3), 1–67. </w:t>
      </w:r>
      <w:hyperlink r:id="rId242" w:tgtFrame="_blank" w:history="1">
        <w:r w:rsidRPr="00704A1D">
          <w:rPr>
            <w:rFonts w:ascii="Times New Roman" w:eastAsia="Times New Roman" w:hAnsi="Times New Roman" w:cs="Times New Roman"/>
            <w:color w:val="0000FF"/>
            <w:u w:val="single"/>
          </w:rPr>
          <w:t>https://doi.org/10.18637/jss.v045.i03</w:t>
        </w:r>
      </w:hyperlink>
    </w:p>
    <w:p w:rsidR="00F66289" w:rsidRPr="00704A1D" w:rsidRDefault="00F66289" w:rsidP="00F66289">
      <w:pPr>
        <w:spacing w:before="100" w:beforeAutospacing="1" w:after="100" w:afterAutospacing="1" w:line="240" w:lineRule="auto"/>
        <w:ind w:right="-421" w:hanging="426"/>
        <w:jc w:val="both"/>
        <w:rPr>
          <w:rFonts w:ascii="Times New Roman" w:eastAsia="Times New Roman" w:hAnsi="Times New Roman" w:cs="Times New Roman"/>
        </w:rPr>
      </w:pPr>
      <w:proofErr w:type="spellStart"/>
      <w:proofErr w:type="gramStart"/>
      <w:r w:rsidRPr="00704A1D">
        <w:rPr>
          <w:rFonts w:ascii="Times New Roman" w:hAnsi="Times New Roman" w:cs="Times New Roman"/>
          <w:color w:val="222222"/>
          <w:shd w:val="clear" w:color="auto" w:fill="FFFFFF"/>
        </w:rPr>
        <w:t>Xie</w:t>
      </w:r>
      <w:proofErr w:type="spellEnd"/>
      <w:r w:rsidRPr="00704A1D">
        <w:rPr>
          <w:rFonts w:ascii="Times New Roman" w:hAnsi="Times New Roman" w:cs="Times New Roman"/>
          <w:color w:val="222222"/>
          <w:shd w:val="clear" w:color="auto" w:fill="FFFFFF"/>
        </w:rPr>
        <w:t>, H., Yang, D., Zhang, K., &amp; Yang, L. (2023).</w:t>
      </w:r>
      <w:proofErr w:type="gramEnd"/>
      <w:r w:rsidRPr="00704A1D">
        <w:rPr>
          <w:rFonts w:ascii="Times New Roman" w:eastAsia="Times New Roman" w:hAnsi="Times New Roman" w:cs="Times New Roman"/>
        </w:rPr>
        <w:t xml:space="preserve"> </w:t>
      </w:r>
      <w:proofErr w:type="gramStart"/>
      <w:r w:rsidRPr="00704A1D">
        <w:rPr>
          <w:rFonts w:ascii="Times New Roman" w:eastAsia="Times New Roman" w:hAnsi="Times New Roman" w:cs="Times New Roman"/>
        </w:rPr>
        <w:t>Structural evolutionary analysis of the embodied net carbon transfer network of Belt and Road trade.</w:t>
      </w:r>
      <w:proofErr w:type="gramEnd"/>
      <w:r w:rsidRPr="00704A1D">
        <w:rPr>
          <w:rFonts w:ascii="Times New Roman" w:eastAsia="Times New Roman" w:hAnsi="Times New Roman" w:cs="Times New Roman"/>
        </w:rPr>
        <w:t xml:space="preserve"> </w:t>
      </w:r>
      <w:r w:rsidRPr="00704A1D">
        <w:rPr>
          <w:rFonts w:ascii="Times New Roman" w:eastAsia="Times New Roman" w:hAnsi="Times New Roman" w:cs="Times New Roman"/>
          <w:i/>
          <w:iCs/>
        </w:rPr>
        <w:t>Environmental Science and Pollution Research, 30</w:t>
      </w:r>
      <w:r w:rsidRPr="00704A1D">
        <w:rPr>
          <w:rFonts w:ascii="Times New Roman" w:eastAsia="Times New Roman" w:hAnsi="Times New Roman" w:cs="Times New Roman"/>
        </w:rPr>
        <w:t xml:space="preserve">, 54205–54222. </w:t>
      </w:r>
      <w:hyperlink r:id="rId243" w:tgtFrame="_blank" w:history="1">
        <w:r w:rsidRPr="00704A1D">
          <w:rPr>
            <w:rFonts w:ascii="Times New Roman" w:eastAsia="Times New Roman" w:hAnsi="Times New Roman" w:cs="Times New Roman"/>
            <w:color w:val="0000FF"/>
            <w:u w:val="single"/>
          </w:rPr>
          <w:t>https://doi.org/10.1007/s11356-0</w:t>
        </w:r>
        <w:r w:rsidRPr="00704A1D">
          <w:rPr>
            <w:rFonts w:ascii="Times New Roman" w:eastAsia="Times New Roman" w:hAnsi="Times New Roman" w:cs="Times New Roman"/>
            <w:color w:val="0000FF"/>
            <w:u w:val="single"/>
          </w:rPr>
          <w:t>2</w:t>
        </w:r>
        <w:r w:rsidRPr="00704A1D">
          <w:rPr>
            <w:rFonts w:ascii="Times New Roman" w:eastAsia="Times New Roman" w:hAnsi="Times New Roman" w:cs="Times New Roman"/>
            <w:color w:val="0000FF"/>
            <w:u w:val="single"/>
          </w:rPr>
          <w:t>3-2615</w:t>
        </w:r>
        <w:r w:rsidRPr="00704A1D">
          <w:rPr>
            <w:rFonts w:ascii="Times New Roman" w:eastAsia="Times New Roman" w:hAnsi="Times New Roman" w:cs="Times New Roman"/>
            <w:color w:val="0000FF"/>
            <w:u w:val="single"/>
          </w:rPr>
          <w:t>1</w:t>
        </w:r>
        <w:r w:rsidRPr="00704A1D">
          <w:rPr>
            <w:rFonts w:ascii="Times New Roman" w:eastAsia="Times New Roman" w:hAnsi="Times New Roman" w:cs="Times New Roman"/>
            <w:color w:val="0000FF"/>
            <w:u w:val="single"/>
          </w:rPr>
          <w:t>-w</w:t>
        </w:r>
      </w:hyperlink>
    </w:p>
    <w:p w:rsidR="00F66289" w:rsidRPr="00704A1D" w:rsidRDefault="00F66289" w:rsidP="00F66289">
      <w:pPr>
        <w:pStyle w:val="ListParagraph"/>
        <w:spacing w:after="0" w:line="240" w:lineRule="auto"/>
        <w:ind w:left="0" w:right="-421" w:hanging="426"/>
        <w:jc w:val="both"/>
        <w:rPr>
          <w:rFonts w:ascii="Times New Roman" w:hAnsi="Times New Roman" w:cs="Times New Roman"/>
          <w:b/>
          <w:lang w:val="en-IN"/>
        </w:rPr>
      </w:pPr>
      <w:proofErr w:type="spellStart"/>
      <w:proofErr w:type="gramStart"/>
      <w:r w:rsidRPr="00704A1D">
        <w:rPr>
          <w:rFonts w:ascii="Times New Roman" w:hAnsi="Times New Roman" w:cs="Times New Roman"/>
        </w:rPr>
        <w:t>Ye</w:t>
      </w:r>
      <w:proofErr w:type="spellEnd"/>
      <w:r w:rsidRPr="00704A1D">
        <w:rPr>
          <w:rFonts w:ascii="Times New Roman" w:hAnsi="Times New Roman" w:cs="Times New Roman"/>
        </w:rPr>
        <w:t>, J., Wang, L., Zhang, X., &amp; Liu, M. (2025).</w:t>
      </w:r>
      <w:proofErr w:type="gramEnd"/>
      <w:r w:rsidRPr="00704A1D">
        <w:rPr>
          <w:rFonts w:ascii="Times New Roman" w:hAnsi="Times New Roman" w:cs="Times New Roman"/>
        </w:rPr>
        <w:t xml:space="preserve"> </w:t>
      </w:r>
      <w:proofErr w:type="gramStart"/>
      <w:r w:rsidRPr="00704A1D">
        <w:rPr>
          <w:rFonts w:ascii="Times New Roman" w:hAnsi="Times New Roman" w:cs="Times New Roman"/>
        </w:rPr>
        <w:t>Mapping the hidden blocks of the global division of labor: A stochastic block modeling approach to international trade networks.</w:t>
      </w:r>
      <w:proofErr w:type="gramEnd"/>
      <w:r w:rsidRPr="00704A1D">
        <w:rPr>
          <w:rFonts w:ascii="Times New Roman" w:hAnsi="Times New Roman" w:cs="Times New Roman"/>
        </w:rPr>
        <w:t xml:space="preserve"> </w:t>
      </w:r>
      <w:r w:rsidRPr="00704A1D">
        <w:rPr>
          <w:rStyle w:val="Emphasis"/>
          <w:rFonts w:ascii="Times New Roman" w:hAnsi="Times New Roman" w:cs="Times New Roman"/>
        </w:rPr>
        <w:t>Journal of Economic Interaction and Coordination</w:t>
      </w:r>
      <w:r w:rsidRPr="00704A1D">
        <w:rPr>
          <w:rFonts w:ascii="Times New Roman" w:hAnsi="Times New Roman" w:cs="Times New Roman"/>
        </w:rPr>
        <w:t xml:space="preserve">, </w:t>
      </w:r>
      <w:r w:rsidRPr="00704A1D">
        <w:rPr>
          <w:rStyle w:val="Emphasis"/>
          <w:rFonts w:ascii="Times New Roman" w:hAnsi="Times New Roman" w:cs="Times New Roman"/>
        </w:rPr>
        <w:t>20</w:t>
      </w:r>
      <w:r w:rsidRPr="00704A1D">
        <w:rPr>
          <w:rFonts w:ascii="Times New Roman" w:hAnsi="Times New Roman" w:cs="Times New Roman"/>
        </w:rPr>
        <w:t>(1), 89–112</w:t>
      </w:r>
    </w:p>
    <w:p w:rsidR="00CE115C" w:rsidRPr="00704A1D" w:rsidRDefault="00CE115C" w:rsidP="00F66289">
      <w:pPr>
        <w:pStyle w:val="ListParagraph"/>
        <w:spacing w:after="0" w:line="240" w:lineRule="auto"/>
        <w:ind w:left="0" w:right="-421" w:hanging="426"/>
        <w:jc w:val="both"/>
        <w:rPr>
          <w:rFonts w:ascii="Times New Roman" w:hAnsi="Times New Roman" w:cs="Times New Roman"/>
          <w:b/>
          <w:lang w:val="en-IN"/>
        </w:rPr>
      </w:pPr>
    </w:p>
    <w:sectPr w:rsidR="00CE115C" w:rsidRPr="00704A1D" w:rsidSect="004250B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5115" w:rsidRDefault="00D05115" w:rsidP="006906ED">
      <w:pPr>
        <w:spacing w:after="0" w:line="240" w:lineRule="auto"/>
      </w:pPr>
      <w:r>
        <w:separator/>
      </w:r>
    </w:p>
  </w:endnote>
  <w:endnote w:type="continuationSeparator" w:id="0">
    <w:p w:rsidR="00D05115" w:rsidRDefault="00D05115" w:rsidP="006906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5115" w:rsidRDefault="00D05115" w:rsidP="006906ED">
      <w:pPr>
        <w:spacing w:after="0" w:line="240" w:lineRule="auto"/>
      </w:pPr>
      <w:r>
        <w:separator/>
      </w:r>
    </w:p>
  </w:footnote>
  <w:footnote w:type="continuationSeparator" w:id="0">
    <w:p w:rsidR="00D05115" w:rsidRDefault="00D05115" w:rsidP="006906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E42B10"/>
    <w:multiLevelType w:val="multilevel"/>
    <w:tmpl w:val="9B5C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236F7C"/>
    <w:multiLevelType w:val="hybridMultilevel"/>
    <w:tmpl w:val="E8967C20"/>
    <w:lvl w:ilvl="0" w:tplc="47BA1460">
      <w:start w:val="5"/>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2">
    <w:nsid w:val="5C143333"/>
    <w:multiLevelType w:val="multilevel"/>
    <w:tmpl w:val="CD92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9328EC"/>
    <w:multiLevelType w:val="hybridMultilevel"/>
    <w:tmpl w:val="453A2038"/>
    <w:lvl w:ilvl="0" w:tplc="E5988D32">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4">
    <w:nsid w:val="7D851ABA"/>
    <w:multiLevelType w:val="multilevel"/>
    <w:tmpl w:val="33D4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
  </w:num>
  <w:num w:numId="4">
    <w:abstractNumId w:val="0"/>
  </w:num>
  <w:num w:numId="5">
    <w:abstractNumId w:val="2"/>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hdrShapeDefaults>
    <o:shapedefaults v:ext="edit" spidmax="43010"/>
  </w:hdrShapeDefaults>
  <w:footnotePr>
    <w:footnote w:id="-1"/>
    <w:footnote w:id="0"/>
  </w:footnotePr>
  <w:endnotePr>
    <w:endnote w:id="-1"/>
    <w:endnote w:id="0"/>
  </w:endnotePr>
  <w:compat/>
  <w:rsids>
    <w:rsidRoot w:val="006112C4"/>
    <w:rsid w:val="00004035"/>
    <w:rsid w:val="000107A1"/>
    <w:rsid w:val="000605B9"/>
    <w:rsid w:val="00060693"/>
    <w:rsid w:val="0006672C"/>
    <w:rsid w:val="00067433"/>
    <w:rsid w:val="0008208E"/>
    <w:rsid w:val="000B608C"/>
    <w:rsid w:val="000C0B80"/>
    <w:rsid w:val="000C0B85"/>
    <w:rsid w:val="000C12E0"/>
    <w:rsid w:val="000C1CDE"/>
    <w:rsid w:val="000C5709"/>
    <w:rsid w:val="000F17CD"/>
    <w:rsid w:val="001038A1"/>
    <w:rsid w:val="00103ECD"/>
    <w:rsid w:val="0011441C"/>
    <w:rsid w:val="001237B8"/>
    <w:rsid w:val="00123E53"/>
    <w:rsid w:val="0015087C"/>
    <w:rsid w:val="001578D0"/>
    <w:rsid w:val="00187031"/>
    <w:rsid w:val="001A4A10"/>
    <w:rsid w:val="001B49F6"/>
    <w:rsid w:val="001E67C4"/>
    <w:rsid w:val="001F5EB1"/>
    <w:rsid w:val="00205068"/>
    <w:rsid w:val="002226D3"/>
    <w:rsid w:val="002258F9"/>
    <w:rsid w:val="00226E53"/>
    <w:rsid w:val="00232D4F"/>
    <w:rsid w:val="00236F00"/>
    <w:rsid w:val="00241A6C"/>
    <w:rsid w:val="00247EAB"/>
    <w:rsid w:val="002635A0"/>
    <w:rsid w:val="00286DFF"/>
    <w:rsid w:val="00291A15"/>
    <w:rsid w:val="002B1151"/>
    <w:rsid w:val="002B387E"/>
    <w:rsid w:val="002C05D1"/>
    <w:rsid w:val="00313039"/>
    <w:rsid w:val="003164ED"/>
    <w:rsid w:val="003233AC"/>
    <w:rsid w:val="00341151"/>
    <w:rsid w:val="00350C36"/>
    <w:rsid w:val="00353C25"/>
    <w:rsid w:val="00371A70"/>
    <w:rsid w:val="00380991"/>
    <w:rsid w:val="003870FD"/>
    <w:rsid w:val="003A3908"/>
    <w:rsid w:val="003D3EDB"/>
    <w:rsid w:val="004120AB"/>
    <w:rsid w:val="004250B6"/>
    <w:rsid w:val="0044046E"/>
    <w:rsid w:val="00466299"/>
    <w:rsid w:val="00486C05"/>
    <w:rsid w:val="00487C54"/>
    <w:rsid w:val="00490B88"/>
    <w:rsid w:val="004A4061"/>
    <w:rsid w:val="004C4398"/>
    <w:rsid w:val="004E3931"/>
    <w:rsid w:val="004E75E0"/>
    <w:rsid w:val="005002CE"/>
    <w:rsid w:val="00506484"/>
    <w:rsid w:val="005066DB"/>
    <w:rsid w:val="00520AB5"/>
    <w:rsid w:val="005212A3"/>
    <w:rsid w:val="005277BC"/>
    <w:rsid w:val="0053282A"/>
    <w:rsid w:val="0053597F"/>
    <w:rsid w:val="00556BDE"/>
    <w:rsid w:val="00575D96"/>
    <w:rsid w:val="00576704"/>
    <w:rsid w:val="005848F8"/>
    <w:rsid w:val="005B5879"/>
    <w:rsid w:val="005B627C"/>
    <w:rsid w:val="005C51A3"/>
    <w:rsid w:val="005C6D05"/>
    <w:rsid w:val="00603D01"/>
    <w:rsid w:val="006112C4"/>
    <w:rsid w:val="0061363B"/>
    <w:rsid w:val="0062054D"/>
    <w:rsid w:val="00622F50"/>
    <w:rsid w:val="00634A26"/>
    <w:rsid w:val="006435D1"/>
    <w:rsid w:val="00651A73"/>
    <w:rsid w:val="006578AB"/>
    <w:rsid w:val="00661EF2"/>
    <w:rsid w:val="0067481B"/>
    <w:rsid w:val="006761D9"/>
    <w:rsid w:val="006769F7"/>
    <w:rsid w:val="00685001"/>
    <w:rsid w:val="006906ED"/>
    <w:rsid w:val="006974AD"/>
    <w:rsid w:val="006B638C"/>
    <w:rsid w:val="006C58E1"/>
    <w:rsid w:val="006D128A"/>
    <w:rsid w:val="006E30D8"/>
    <w:rsid w:val="00704A1D"/>
    <w:rsid w:val="00707A37"/>
    <w:rsid w:val="00712E7F"/>
    <w:rsid w:val="00712FE0"/>
    <w:rsid w:val="00715C3D"/>
    <w:rsid w:val="007444FC"/>
    <w:rsid w:val="00753175"/>
    <w:rsid w:val="00753D19"/>
    <w:rsid w:val="00762BA6"/>
    <w:rsid w:val="00770CC1"/>
    <w:rsid w:val="00775044"/>
    <w:rsid w:val="00775ADE"/>
    <w:rsid w:val="007765E1"/>
    <w:rsid w:val="00780B22"/>
    <w:rsid w:val="0079700C"/>
    <w:rsid w:val="007B1C80"/>
    <w:rsid w:val="007B30B6"/>
    <w:rsid w:val="007D0FBA"/>
    <w:rsid w:val="007F4AA1"/>
    <w:rsid w:val="008059CE"/>
    <w:rsid w:val="008076F2"/>
    <w:rsid w:val="00822AEB"/>
    <w:rsid w:val="008458F4"/>
    <w:rsid w:val="00850FA5"/>
    <w:rsid w:val="008643FB"/>
    <w:rsid w:val="00865C64"/>
    <w:rsid w:val="0086707C"/>
    <w:rsid w:val="008939A8"/>
    <w:rsid w:val="008A4C07"/>
    <w:rsid w:val="008B1F8B"/>
    <w:rsid w:val="008B5CF4"/>
    <w:rsid w:val="0091282E"/>
    <w:rsid w:val="009175B2"/>
    <w:rsid w:val="00926004"/>
    <w:rsid w:val="00952A9F"/>
    <w:rsid w:val="0096557E"/>
    <w:rsid w:val="00976863"/>
    <w:rsid w:val="009A1166"/>
    <w:rsid w:val="009C1741"/>
    <w:rsid w:val="009C4966"/>
    <w:rsid w:val="009D014D"/>
    <w:rsid w:val="009D36F8"/>
    <w:rsid w:val="009D506F"/>
    <w:rsid w:val="009E6359"/>
    <w:rsid w:val="009F6326"/>
    <w:rsid w:val="00A01CB2"/>
    <w:rsid w:val="00A06F6A"/>
    <w:rsid w:val="00A176D2"/>
    <w:rsid w:val="00A27FFE"/>
    <w:rsid w:val="00A5099D"/>
    <w:rsid w:val="00A54173"/>
    <w:rsid w:val="00A600DE"/>
    <w:rsid w:val="00A67B62"/>
    <w:rsid w:val="00A73778"/>
    <w:rsid w:val="00A82108"/>
    <w:rsid w:val="00A91F68"/>
    <w:rsid w:val="00AA767F"/>
    <w:rsid w:val="00AB306B"/>
    <w:rsid w:val="00AB3AE4"/>
    <w:rsid w:val="00AC12B6"/>
    <w:rsid w:val="00AC2CAE"/>
    <w:rsid w:val="00AC6258"/>
    <w:rsid w:val="00AD1AA8"/>
    <w:rsid w:val="00AD20C7"/>
    <w:rsid w:val="00B04456"/>
    <w:rsid w:val="00B11509"/>
    <w:rsid w:val="00B40F93"/>
    <w:rsid w:val="00B52A2F"/>
    <w:rsid w:val="00B56367"/>
    <w:rsid w:val="00B725FC"/>
    <w:rsid w:val="00B84ECC"/>
    <w:rsid w:val="00B919CF"/>
    <w:rsid w:val="00BB5C91"/>
    <w:rsid w:val="00BB6F06"/>
    <w:rsid w:val="00BD1724"/>
    <w:rsid w:val="00BF1E08"/>
    <w:rsid w:val="00BF6124"/>
    <w:rsid w:val="00C14A64"/>
    <w:rsid w:val="00C17DCF"/>
    <w:rsid w:val="00C2314F"/>
    <w:rsid w:val="00C377A3"/>
    <w:rsid w:val="00C61947"/>
    <w:rsid w:val="00C70D53"/>
    <w:rsid w:val="00C82075"/>
    <w:rsid w:val="00C910B4"/>
    <w:rsid w:val="00CB2488"/>
    <w:rsid w:val="00CE115C"/>
    <w:rsid w:val="00D027A3"/>
    <w:rsid w:val="00D02861"/>
    <w:rsid w:val="00D05115"/>
    <w:rsid w:val="00D06F78"/>
    <w:rsid w:val="00D1509D"/>
    <w:rsid w:val="00D243EA"/>
    <w:rsid w:val="00D30A84"/>
    <w:rsid w:val="00D44A6C"/>
    <w:rsid w:val="00D52F6E"/>
    <w:rsid w:val="00D60F84"/>
    <w:rsid w:val="00D7150B"/>
    <w:rsid w:val="00D77E20"/>
    <w:rsid w:val="00D8464A"/>
    <w:rsid w:val="00DB09A5"/>
    <w:rsid w:val="00DE6984"/>
    <w:rsid w:val="00DE7138"/>
    <w:rsid w:val="00E06B79"/>
    <w:rsid w:val="00E15BA0"/>
    <w:rsid w:val="00E21429"/>
    <w:rsid w:val="00E370CC"/>
    <w:rsid w:val="00E37A84"/>
    <w:rsid w:val="00E55262"/>
    <w:rsid w:val="00E703A6"/>
    <w:rsid w:val="00E77837"/>
    <w:rsid w:val="00E879B4"/>
    <w:rsid w:val="00E87B5F"/>
    <w:rsid w:val="00E93426"/>
    <w:rsid w:val="00EA0A36"/>
    <w:rsid w:val="00EB589F"/>
    <w:rsid w:val="00EB5976"/>
    <w:rsid w:val="00EE679A"/>
    <w:rsid w:val="00F00CA0"/>
    <w:rsid w:val="00F1249B"/>
    <w:rsid w:val="00F138D1"/>
    <w:rsid w:val="00F25482"/>
    <w:rsid w:val="00F3201A"/>
    <w:rsid w:val="00F4209F"/>
    <w:rsid w:val="00F56890"/>
    <w:rsid w:val="00F6097A"/>
    <w:rsid w:val="00F632C5"/>
    <w:rsid w:val="00F66289"/>
    <w:rsid w:val="00F809E0"/>
    <w:rsid w:val="00F8556D"/>
    <w:rsid w:val="00FA08E5"/>
    <w:rsid w:val="00FA1962"/>
    <w:rsid w:val="00FA72E6"/>
    <w:rsid w:val="00FA79F6"/>
    <w:rsid w:val="00FB026C"/>
    <w:rsid w:val="00FC3B89"/>
    <w:rsid w:val="00FC740B"/>
    <w:rsid w:val="00FD060C"/>
    <w:rsid w:val="00FF4A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0B6"/>
  </w:style>
  <w:style w:type="paragraph" w:styleId="Heading1">
    <w:name w:val="heading 1"/>
    <w:basedOn w:val="Normal"/>
    <w:link w:val="Heading1Char"/>
    <w:uiPriority w:val="9"/>
    <w:qFormat/>
    <w:rsid w:val="00EB58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12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5C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58F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12C4"/>
    <w:rPr>
      <w:rFonts w:ascii="Times New Roman" w:eastAsia="Times New Roman" w:hAnsi="Times New Roman" w:cs="Times New Roman"/>
      <w:b/>
      <w:bCs/>
      <w:sz w:val="36"/>
      <w:szCs w:val="36"/>
    </w:rPr>
  </w:style>
  <w:style w:type="paragraph" w:styleId="NormalWeb">
    <w:name w:val="Normal (Web)"/>
    <w:basedOn w:val="Normal"/>
    <w:uiPriority w:val="99"/>
    <w:unhideWhenUsed/>
    <w:rsid w:val="006112C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61D9"/>
    <w:rPr>
      <w:rFonts w:ascii="Courier New" w:eastAsia="Times New Roman" w:hAnsi="Courier New" w:cs="Courier New"/>
      <w:sz w:val="20"/>
      <w:szCs w:val="20"/>
    </w:rPr>
  </w:style>
  <w:style w:type="character" w:styleId="Hyperlink">
    <w:name w:val="Hyperlink"/>
    <w:basedOn w:val="DefaultParagraphFont"/>
    <w:uiPriority w:val="99"/>
    <w:unhideWhenUsed/>
    <w:rsid w:val="006761D9"/>
    <w:rPr>
      <w:color w:val="0000FF"/>
      <w:u w:val="single"/>
    </w:rPr>
  </w:style>
  <w:style w:type="character" w:customStyle="1" w:styleId="citation-7">
    <w:name w:val="citation-7"/>
    <w:basedOn w:val="DefaultParagraphFont"/>
    <w:rsid w:val="00487C54"/>
  </w:style>
  <w:style w:type="character" w:customStyle="1" w:styleId="citation-6">
    <w:name w:val="citation-6"/>
    <w:basedOn w:val="DefaultParagraphFont"/>
    <w:rsid w:val="00487C54"/>
  </w:style>
  <w:style w:type="character" w:customStyle="1" w:styleId="Heading3Char">
    <w:name w:val="Heading 3 Char"/>
    <w:basedOn w:val="DefaultParagraphFont"/>
    <w:link w:val="Heading3"/>
    <w:uiPriority w:val="9"/>
    <w:rsid w:val="00865C64"/>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86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5C64"/>
    <w:rPr>
      <w:rFonts w:ascii="Courier New" w:eastAsia="Times New Roman" w:hAnsi="Courier New" w:cs="Courier New"/>
      <w:sz w:val="20"/>
      <w:szCs w:val="20"/>
    </w:rPr>
  </w:style>
  <w:style w:type="character" w:customStyle="1" w:styleId="math-inline">
    <w:name w:val="math-inline"/>
    <w:basedOn w:val="DefaultParagraphFont"/>
    <w:rsid w:val="009D506F"/>
  </w:style>
  <w:style w:type="paragraph" w:styleId="BalloonText">
    <w:name w:val="Balloon Text"/>
    <w:basedOn w:val="Normal"/>
    <w:link w:val="BalloonTextChar"/>
    <w:uiPriority w:val="99"/>
    <w:semiHidden/>
    <w:unhideWhenUsed/>
    <w:rsid w:val="00486C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C05"/>
    <w:rPr>
      <w:rFonts w:ascii="Tahoma" w:hAnsi="Tahoma" w:cs="Tahoma"/>
      <w:sz w:val="16"/>
      <w:szCs w:val="16"/>
    </w:rPr>
  </w:style>
  <w:style w:type="character" w:customStyle="1" w:styleId="Heading4Char">
    <w:name w:val="Heading 4 Char"/>
    <w:basedOn w:val="DefaultParagraphFont"/>
    <w:link w:val="Heading4"/>
    <w:uiPriority w:val="9"/>
    <w:rsid w:val="008458F4"/>
    <w:rPr>
      <w:rFonts w:ascii="Times New Roman" w:eastAsia="Times New Roman" w:hAnsi="Times New Roman" w:cs="Times New Roman"/>
      <w:b/>
      <w:bCs/>
      <w:sz w:val="24"/>
      <w:szCs w:val="24"/>
    </w:rPr>
  </w:style>
  <w:style w:type="paragraph" w:customStyle="1" w:styleId="MTDisplayEquation">
    <w:name w:val="MTDisplayEquation"/>
    <w:basedOn w:val="Normal"/>
    <w:next w:val="Normal"/>
    <w:link w:val="MTDisplayEquationChar"/>
    <w:rsid w:val="008458F4"/>
    <w:pPr>
      <w:tabs>
        <w:tab w:val="center" w:pos="4680"/>
        <w:tab w:val="right" w:pos="9360"/>
      </w:tabs>
      <w:spacing w:before="100" w:beforeAutospacing="1" w:after="0" w:line="240" w:lineRule="auto"/>
      <w:outlineLvl w:val="1"/>
    </w:pPr>
    <w:rPr>
      <w:rFonts w:ascii="Times New Roman" w:eastAsia="Times New Roman" w:hAnsi="Times New Roman" w:cs="Times New Roman"/>
      <w:b/>
      <w:bCs/>
      <w:color w:val="1F1F1F"/>
      <w:sz w:val="36"/>
      <w:szCs w:val="36"/>
    </w:rPr>
  </w:style>
  <w:style w:type="character" w:customStyle="1" w:styleId="MTDisplayEquationChar">
    <w:name w:val="MTDisplayEquation Char"/>
    <w:basedOn w:val="DefaultParagraphFont"/>
    <w:link w:val="MTDisplayEquation"/>
    <w:rsid w:val="008458F4"/>
    <w:rPr>
      <w:rFonts w:ascii="Times New Roman" w:eastAsia="Times New Roman" w:hAnsi="Times New Roman" w:cs="Times New Roman"/>
      <w:b/>
      <w:bCs/>
      <w:color w:val="1F1F1F"/>
      <w:sz w:val="36"/>
      <w:szCs w:val="36"/>
    </w:rPr>
  </w:style>
  <w:style w:type="character" w:customStyle="1" w:styleId="citation-111">
    <w:name w:val="citation-111"/>
    <w:basedOn w:val="DefaultParagraphFont"/>
    <w:rsid w:val="00F1249B"/>
  </w:style>
  <w:style w:type="character" w:customStyle="1" w:styleId="citation-110">
    <w:name w:val="citation-110"/>
    <w:basedOn w:val="DefaultParagraphFont"/>
    <w:rsid w:val="00F1249B"/>
  </w:style>
  <w:style w:type="character" w:customStyle="1" w:styleId="citation-109">
    <w:name w:val="citation-109"/>
    <w:basedOn w:val="DefaultParagraphFont"/>
    <w:rsid w:val="00F1249B"/>
  </w:style>
  <w:style w:type="character" w:customStyle="1" w:styleId="citation-108">
    <w:name w:val="citation-108"/>
    <w:basedOn w:val="DefaultParagraphFont"/>
    <w:rsid w:val="00F1249B"/>
  </w:style>
  <w:style w:type="character" w:customStyle="1" w:styleId="citation-107">
    <w:name w:val="citation-107"/>
    <w:basedOn w:val="DefaultParagraphFont"/>
    <w:rsid w:val="00F1249B"/>
  </w:style>
  <w:style w:type="character" w:customStyle="1" w:styleId="MTConvertedEquation">
    <w:name w:val="MTConvertedEquation"/>
    <w:basedOn w:val="DefaultParagraphFont"/>
    <w:rsid w:val="00575D96"/>
  </w:style>
  <w:style w:type="character" w:customStyle="1" w:styleId="citation-87">
    <w:name w:val="citation-87"/>
    <w:basedOn w:val="DefaultParagraphFont"/>
    <w:rsid w:val="0062054D"/>
  </w:style>
  <w:style w:type="character" w:customStyle="1" w:styleId="citation-86">
    <w:name w:val="citation-86"/>
    <w:basedOn w:val="DefaultParagraphFont"/>
    <w:rsid w:val="0062054D"/>
  </w:style>
  <w:style w:type="character" w:customStyle="1" w:styleId="citation-85">
    <w:name w:val="citation-85"/>
    <w:basedOn w:val="DefaultParagraphFont"/>
    <w:rsid w:val="0062054D"/>
  </w:style>
  <w:style w:type="character" w:customStyle="1" w:styleId="citation-84">
    <w:name w:val="citation-84"/>
    <w:basedOn w:val="DefaultParagraphFont"/>
    <w:rsid w:val="0062054D"/>
  </w:style>
  <w:style w:type="character" w:customStyle="1" w:styleId="citation-83">
    <w:name w:val="citation-83"/>
    <w:basedOn w:val="DefaultParagraphFont"/>
    <w:rsid w:val="0062054D"/>
  </w:style>
  <w:style w:type="paragraph" w:styleId="ListParagraph">
    <w:name w:val="List Paragraph"/>
    <w:basedOn w:val="Normal"/>
    <w:uiPriority w:val="34"/>
    <w:qFormat/>
    <w:rsid w:val="00103ECD"/>
    <w:pPr>
      <w:ind w:left="720"/>
      <w:contextualSpacing/>
    </w:pPr>
  </w:style>
  <w:style w:type="character" w:styleId="Strong">
    <w:name w:val="Strong"/>
    <w:basedOn w:val="DefaultParagraphFont"/>
    <w:uiPriority w:val="22"/>
    <w:qFormat/>
    <w:rsid w:val="0079700C"/>
    <w:rPr>
      <w:b/>
      <w:bCs/>
    </w:rPr>
  </w:style>
  <w:style w:type="paragraph" w:styleId="Header">
    <w:name w:val="header"/>
    <w:basedOn w:val="Normal"/>
    <w:link w:val="HeaderChar"/>
    <w:uiPriority w:val="99"/>
    <w:semiHidden/>
    <w:unhideWhenUsed/>
    <w:rsid w:val="006906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06ED"/>
  </w:style>
  <w:style w:type="paragraph" w:styleId="Footer">
    <w:name w:val="footer"/>
    <w:basedOn w:val="Normal"/>
    <w:link w:val="FooterChar"/>
    <w:uiPriority w:val="99"/>
    <w:semiHidden/>
    <w:unhideWhenUsed/>
    <w:rsid w:val="006906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06ED"/>
  </w:style>
  <w:style w:type="character" w:customStyle="1" w:styleId="Heading1Char">
    <w:name w:val="Heading 1 Char"/>
    <w:basedOn w:val="DefaultParagraphFont"/>
    <w:link w:val="Heading1"/>
    <w:uiPriority w:val="9"/>
    <w:rsid w:val="00EB589F"/>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8A4C07"/>
    <w:rPr>
      <w:i/>
      <w:iCs/>
    </w:rPr>
  </w:style>
  <w:style w:type="table" w:customStyle="1" w:styleId="LightShading-Accent11">
    <w:name w:val="Light Shading - Accent 11"/>
    <w:basedOn w:val="TableNormal"/>
    <w:uiPriority w:val="60"/>
    <w:rsid w:val="00F138D1"/>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2-Accent1">
    <w:name w:val="Medium Grid 2 Accent 1"/>
    <w:basedOn w:val="TableNormal"/>
    <w:uiPriority w:val="68"/>
    <w:rsid w:val="00F138D1"/>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List2-Accent1">
    <w:name w:val="Medium List 2 Accent 1"/>
    <w:basedOn w:val="TableNormal"/>
    <w:uiPriority w:val="66"/>
    <w:rsid w:val="0008208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vndci">
    <w:name w:val="vndci"/>
    <w:basedOn w:val="DefaultParagraphFont"/>
    <w:rsid w:val="000F17CD"/>
  </w:style>
  <w:style w:type="character" w:customStyle="1" w:styleId="inqyif">
    <w:name w:val="inqyif"/>
    <w:basedOn w:val="DefaultParagraphFont"/>
    <w:rsid w:val="000F17CD"/>
  </w:style>
</w:styles>
</file>

<file path=word/webSettings.xml><?xml version="1.0" encoding="utf-8"?>
<w:webSettings xmlns:r="http://schemas.openxmlformats.org/officeDocument/2006/relationships" xmlns:w="http://schemas.openxmlformats.org/wordprocessingml/2006/main">
  <w:divs>
    <w:div w:id="75907082">
      <w:bodyDiv w:val="1"/>
      <w:marLeft w:val="0"/>
      <w:marRight w:val="0"/>
      <w:marTop w:val="0"/>
      <w:marBottom w:val="0"/>
      <w:divBdr>
        <w:top w:val="none" w:sz="0" w:space="0" w:color="auto"/>
        <w:left w:val="none" w:sz="0" w:space="0" w:color="auto"/>
        <w:bottom w:val="none" w:sz="0" w:space="0" w:color="auto"/>
        <w:right w:val="none" w:sz="0" w:space="0" w:color="auto"/>
      </w:divBdr>
    </w:div>
    <w:div w:id="140926398">
      <w:bodyDiv w:val="1"/>
      <w:marLeft w:val="0"/>
      <w:marRight w:val="0"/>
      <w:marTop w:val="0"/>
      <w:marBottom w:val="0"/>
      <w:divBdr>
        <w:top w:val="none" w:sz="0" w:space="0" w:color="auto"/>
        <w:left w:val="none" w:sz="0" w:space="0" w:color="auto"/>
        <w:bottom w:val="none" w:sz="0" w:space="0" w:color="auto"/>
        <w:right w:val="none" w:sz="0" w:space="0" w:color="auto"/>
      </w:divBdr>
    </w:div>
    <w:div w:id="179440432">
      <w:bodyDiv w:val="1"/>
      <w:marLeft w:val="0"/>
      <w:marRight w:val="0"/>
      <w:marTop w:val="0"/>
      <w:marBottom w:val="0"/>
      <w:divBdr>
        <w:top w:val="none" w:sz="0" w:space="0" w:color="auto"/>
        <w:left w:val="none" w:sz="0" w:space="0" w:color="auto"/>
        <w:bottom w:val="none" w:sz="0" w:space="0" w:color="auto"/>
        <w:right w:val="none" w:sz="0" w:space="0" w:color="auto"/>
      </w:divBdr>
    </w:div>
    <w:div w:id="182982061">
      <w:bodyDiv w:val="1"/>
      <w:marLeft w:val="0"/>
      <w:marRight w:val="0"/>
      <w:marTop w:val="0"/>
      <w:marBottom w:val="0"/>
      <w:divBdr>
        <w:top w:val="none" w:sz="0" w:space="0" w:color="auto"/>
        <w:left w:val="none" w:sz="0" w:space="0" w:color="auto"/>
        <w:bottom w:val="none" w:sz="0" w:space="0" w:color="auto"/>
        <w:right w:val="none" w:sz="0" w:space="0" w:color="auto"/>
      </w:divBdr>
    </w:div>
    <w:div w:id="190266666">
      <w:bodyDiv w:val="1"/>
      <w:marLeft w:val="0"/>
      <w:marRight w:val="0"/>
      <w:marTop w:val="0"/>
      <w:marBottom w:val="0"/>
      <w:divBdr>
        <w:top w:val="none" w:sz="0" w:space="0" w:color="auto"/>
        <w:left w:val="none" w:sz="0" w:space="0" w:color="auto"/>
        <w:bottom w:val="none" w:sz="0" w:space="0" w:color="auto"/>
        <w:right w:val="none" w:sz="0" w:space="0" w:color="auto"/>
      </w:divBdr>
    </w:div>
    <w:div w:id="195896124">
      <w:bodyDiv w:val="1"/>
      <w:marLeft w:val="0"/>
      <w:marRight w:val="0"/>
      <w:marTop w:val="0"/>
      <w:marBottom w:val="0"/>
      <w:divBdr>
        <w:top w:val="none" w:sz="0" w:space="0" w:color="auto"/>
        <w:left w:val="none" w:sz="0" w:space="0" w:color="auto"/>
        <w:bottom w:val="none" w:sz="0" w:space="0" w:color="auto"/>
        <w:right w:val="none" w:sz="0" w:space="0" w:color="auto"/>
      </w:divBdr>
      <w:divsChild>
        <w:div w:id="634216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67825">
      <w:bodyDiv w:val="1"/>
      <w:marLeft w:val="0"/>
      <w:marRight w:val="0"/>
      <w:marTop w:val="0"/>
      <w:marBottom w:val="0"/>
      <w:divBdr>
        <w:top w:val="none" w:sz="0" w:space="0" w:color="auto"/>
        <w:left w:val="none" w:sz="0" w:space="0" w:color="auto"/>
        <w:bottom w:val="none" w:sz="0" w:space="0" w:color="auto"/>
        <w:right w:val="none" w:sz="0" w:space="0" w:color="auto"/>
      </w:divBdr>
    </w:div>
    <w:div w:id="215707485">
      <w:bodyDiv w:val="1"/>
      <w:marLeft w:val="0"/>
      <w:marRight w:val="0"/>
      <w:marTop w:val="0"/>
      <w:marBottom w:val="0"/>
      <w:divBdr>
        <w:top w:val="none" w:sz="0" w:space="0" w:color="auto"/>
        <w:left w:val="none" w:sz="0" w:space="0" w:color="auto"/>
        <w:bottom w:val="none" w:sz="0" w:space="0" w:color="auto"/>
        <w:right w:val="none" w:sz="0" w:space="0" w:color="auto"/>
      </w:divBdr>
    </w:div>
    <w:div w:id="238710489">
      <w:bodyDiv w:val="1"/>
      <w:marLeft w:val="0"/>
      <w:marRight w:val="0"/>
      <w:marTop w:val="0"/>
      <w:marBottom w:val="0"/>
      <w:divBdr>
        <w:top w:val="none" w:sz="0" w:space="0" w:color="auto"/>
        <w:left w:val="none" w:sz="0" w:space="0" w:color="auto"/>
        <w:bottom w:val="none" w:sz="0" w:space="0" w:color="auto"/>
        <w:right w:val="none" w:sz="0" w:space="0" w:color="auto"/>
      </w:divBdr>
      <w:divsChild>
        <w:div w:id="3959764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52519430">
      <w:bodyDiv w:val="1"/>
      <w:marLeft w:val="0"/>
      <w:marRight w:val="0"/>
      <w:marTop w:val="0"/>
      <w:marBottom w:val="0"/>
      <w:divBdr>
        <w:top w:val="none" w:sz="0" w:space="0" w:color="auto"/>
        <w:left w:val="none" w:sz="0" w:space="0" w:color="auto"/>
        <w:bottom w:val="none" w:sz="0" w:space="0" w:color="auto"/>
        <w:right w:val="none" w:sz="0" w:space="0" w:color="auto"/>
      </w:divBdr>
    </w:div>
    <w:div w:id="302584896">
      <w:bodyDiv w:val="1"/>
      <w:marLeft w:val="0"/>
      <w:marRight w:val="0"/>
      <w:marTop w:val="0"/>
      <w:marBottom w:val="0"/>
      <w:divBdr>
        <w:top w:val="none" w:sz="0" w:space="0" w:color="auto"/>
        <w:left w:val="none" w:sz="0" w:space="0" w:color="auto"/>
        <w:bottom w:val="none" w:sz="0" w:space="0" w:color="auto"/>
        <w:right w:val="none" w:sz="0" w:space="0" w:color="auto"/>
      </w:divBdr>
      <w:divsChild>
        <w:div w:id="33358738">
          <w:marLeft w:val="0"/>
          <w:marRight w:val="0"/>
          <w:marTop w:val="0"/>
          <w:marBottom w:val="0"/>
          <w:divBdr>
            <w:top w:val="single" w:sz="2" w:space="0" w:color="auto"/>
            <w:left w:val="single" w:sz="2" w:space="0" w:color="auto"/>
            <w:bottom w:val="single" w:sz="2" w:space="0" w:color="auto"/>
            <w:right w:val="single" w:sz="2" w:space="0" w:color="auto"/>
          </w:divBdr>
          <w:divsChild>
            <w:div w:id="202910546">
              <w:marLeft w:val="0"/>
              <w:marRight w:val="0"/>
              <w:marTop w:val="0"/>
              <w:marBottom w:val="0"/>
              <w:divBdr>
                <w:top w:val="single" w:sz="2" w:space="0" w:color="auto"/>
                <w:left w:val="single" w:sz="2" w:space="0" w:color="auto"/>
                <w:bottom w:val="single" w:sz="2" w:space="0" w:color="auto"/>
                <w:right w:val="single" w:sz="2" w:space="0" w:color="auto"/>
              </w:divBdr>
              <w:divsChild>
                <w:div w:id="1029068666">
                  <w:marLeft w:val="0"/>
                  <w:marRight w:val="0"/>
                  <w:marTop w:val="0"/>
                  <w:marBottom w:val="0"/>
                  <w:divBdr>
                    <w:top w:val="single" w:sz="2" w:space="0" w:color="auto"/>
                    <w:left w:val="single" w:sz="2" w:space="0" w:color="auto"/>
                    <w:bottom w:val="single" w:sz="2" w:space="0" w:color="auto"/>
                    <w:right w:val="single" w:sz="2" w:space="0" w:color="auto"/>
                  </w:divBdr>
                  <w:divsChild>
                    <w:div w:id="576476504">
                      <w:marLeft w:val="0"/>
                      <w:marRight w:val="0"/>
                      <w:marTop w:val="0"/>
                      <w:marBottom w:val="0"/>
                      <w:divBdr>
                        <w:top w:val="single" w:sz="2" w:space="0" w:color="auto"/>
                        <w:left w:val="single" w:sz="2" w:space="0" w:color="auto"/>
                        <w:bottom w:val="single" w:sz="2" w:space="0" w:color="auto"/>
                        <w:right w:val="single" w:sz="2" w:space="0" w:color="auto"/>
                      </w:divBdr>
                      <w:divsChild>
                        <w:div w:id="1804542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17465119">
      <w:bodyDiv w:val="1"/>
      <w:marLeft w:val="0"/>
      <w:marRight w:val="0"/>
      <w:marTop w:val="0"/>
      <w:marBottom w:val="0"/>
      <w:divBdr>
        <w:top w:val="none" w:sz="0" w:space="0" w:color="auto"/>
        <w:left w:val="none" w:sz="0" w:space="0" w:color="auto"/>
        <w:bottom w:val="none" w:sz="0" w:space="0" w:color="auto"/>
        <w:right w:val="none" w:sz="0" w:space="0" w:color="auto"/>
      </w:divBdr>
    </w:div>
    <w:div w:id="327756906">
      <w:bodyDiv w:val="1"/>
      <w:marLeft w:val="0"/>
      <w:marRight w:val="0"/>
      <w:marTop w:val="0"/>
      <w:marBottom w:val="0"/>
      <w:divBdr>
        <w:top w:val="none" w:sz="0" w:space="0" w:color="auto"/>
        <w:left w:val="none" w:sz="0" w:space="0" w:color="auto"/>
        <w:bottom w:val="none" w:sz="0" w:space="0" w:color="auto"/>
        <w:right w:val="none" w:sz="0" w:space="0" w:color="auto"/>
      </w:divBdr>
    </w:div>
    <w:div w:id="338240325">
      <w:bodyDiv w:val="1"/>
      <w:marLeft w:val="0"/>
      <w:marRight w:val="0"/>
      <w:marTop w:val="0"/>
      <w:marBottom w:val="0"/>
      <w:divBdr>
        <w:top w:val="none" w:sz="0" w:space="0" w:color="auto"/>
        <w:left w:val="none" w:sz="0" w:space="0" w:color="auto"/>
        <w:bottom w:val="none" w:sz="0" w:space="0" w:color="auto"/>
        <w:right w:val="none" w:sz="0" w:space="0" w:color="auto"/>
      </w:divBdr>
      <w:divsChild>
        <w:div w:id="1279340267">
          <w:marLeft w:val="0"/>
          <w:marRight w:val="0"/>
          <w:marTop w:val="0"/>
          <w:marBottom w:val="0"/>
          <w:divBdr>
            <w:top w:val="none" w:sz="0" w:space="0" w:color="auto"/>
            <w:left w:val="none" w:sz="0" w:space="0" w:color="auto"/>
            <w:bottom w:val="none" w:sz="0" w:space="0" w:color="auto"/>
            <w:right w:val="none" w:sz="0" w:space="0" w:color="auto"/>
          </w:divBdr>
          <w:divsChild>
            <w:div w:id="16808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2647">
      <w:bodyDiv w:val="1"/>
      <w:marLeft w:val="0"/>
      <w:marRight w:val="0"/>
      <w:marTop w:val="0"/>
      <w:marBottom w:val="0"/>
      <w:divBdr>
        <w:top w:val="none" w:sz="0" w:space="0" w:color="auto"/>
        <w:left w:val="none" w:sz="0" w:space="0" w:color="auto"/>
        <w:bottom w:val="none" w:sz="0" w:space="0" w:color="auto"/>
        <w:right w:val="none" w:sz="0" w:space="0" w:color="auto"/>
      </w:divBdr>
    </w:div>
    <w:div w:id="361519701">
      <w:bodyDiv w:val="1"/>
      <w:marLeft w:val="0"/>
      <w:marRight w:val="0"/>
      <w:marTop w:val="0"/>
      <w:marBottom w:val="0"/>
      <w:divBdr>
        <w:top w:val="none" w:sz="0" w:space="0" w:color="auto"/>
        <w:left w:val="none" w:sz="0" w:space="0" w:color="auto"/>
        <w:bottom w:val="none" w:sz="0" w:space="0" w:color="auto"/>
        <w:right w:val="none" w:sz="0" w:space="0" w:color="auto"/>
      </w:divBdr>
    </w:div>
    <w:div w:id="372269386">
      <w:bodyDiv w:val="1"/>
      <w:marLeft w:val="0"/>
      <w:marRight w:val="0"/>
      <w:marTop w:val="0"/>
      <w:marBottom w:val="0"/>
      <w:divBdr>
        <w:top w:val="none" w:sz="0" w:space="0" w:color="auto"/>
        <w:left w:val="none" w:sz="0" w:space="0" w:color="auto"/>
        <w:bottom w:val="none" w:sz="0" w:space="0" w:color="auto"/>
        <w:right w:val="none" w:sz="0" w:space="0" w:color="auto"/>
      </w:divBdr>
    </w:div>
    <w:div w:id="395855493">
      <w:bodyDiv w:val="1"/>
      <w:marLeft w:val="0"/>
      <w:marRight w:val="0"/>
      <w:marTop w:val="0"/>
      <w:marBottom w:val="0"/>
      <w:divBdr>
        <w:top w:val="none" w:sz="0" w:space="0" w:color="auto"/>
        <w:left w:val="none" w:sz="0" w:space="0" w:color="auto"/>
        <w:bottom w:val="none" w:sz="0" w:space="0" w:color="auto"/>
        <w:right w:val="none" w:sz="0" w:space="0" w:color="auto"/>
      </w:divBdr>
    </w:div>
    <w:div w:id="494958131">
      <w:bodyDiv w:val="1"/>
      <w:marLeft w:val="0"/>
      <w:marRight w:val="0"/>
      <w:marTop w:val="0"/>
      <w:marBottom w:val="0"/>
      <w:divBdr>
        <w:top w:val="none" w:sz="0" w:space="0" w:color="auto"/>
        <w:left w:val="none" w:sz="0" w:space="0" w:color="auto"/>
        <w:bottom w:val="none" w:sz="0" w:space="0" w:color="auto"/>
        <w:right w:val="none" w:sz="0" w:space="0" w:color="auto"/>
      </w:divBdr>
    </w:div>
    <w:div w:id="523635032">
      <w:bodyDiv w:val="1"/>
      <w:marLeft w:val="0"/>
      <w:marRight w:val="0"/>
      <w:marTop w:val="0"/>
      <w:marBottom w:val="0"/>
      <w:divBdr>
        <w:top w:val="none" w:sz="0" w:space="0" w:color="auto"/>
        <w:left w:val="none" w:sz="0" w:space="0" w:color="auto"/>
        <w:bottom w:val="none" w:sz="0" w:space="0" w:color="auto"/>
        <w:right w:val="none" w:sz="0" w:space="0" w:color="auto"/>
      </w:divBdr>
    </w:div>
    <w:div w:id="579174159">
      <w:bodyDiv w:val="1"/>
      <w:marLeft w:val="0"/>
      <w:marRight w:val="0"/>
      <w:marTop w:val="0"/>
      <w:marBottom w:val="0"/>
      <w:divBdr>
        <w:top w:val="none" w:sz="0" w:space="0" w:color="auto"/>
        <w:left w:val="none" w:sz="0" w:space="0" w:color="auto"/>
        <w:bottom w:val="none" w:sz="0" w:space="0" w:color="auto"/>
        <w:right w:val="none" w:sz="0" w:space="0" w:color="auto"/>
      </w:divBdr>
    </w:div>
    <w:div w:id="613514263">
      <w:bodyDiv w:val="1"/>
      <w:marLeft w:val="0"/>
      <w:marRight w:val="0"/>
      <w:marTop w:val="0"/>
      <w:marBottom w:val="0"/>
      <w:divBdr>
        <w:top w:val="none" w:sz="0" w:space="0" w:color="auto"/>
        <w:left w:val="none" w:sz="0" w:space="0" w:color="auto"/>
        <w:bottom w:val="none" w:sz="0" w:space="0" w:color="auto"/>
        <w:right w:val="none" w:sz="0" w:space="0" w:color="auto"/>
      </w:divBdr>
    </w:div>
    <w:div w:id="622422016">
      <w:bodyDiv w:val="1"/>
      <w:marLeft w:val="0"/>
      <w:marRight w:val="0"/>
      <w:marTop w:val="0"/>
      <w:marBottom w:val="0"/>
      <w:divBdr>
        <w:top w:val="none" w:sz="0" w:space="0" w:color="auto"/>
        <w:left w:val="none" w:sz="0" w:space="0" w:color="auto"/>
        <w:bottom w:val="none" w:sz="0" w:space="0" w:color="auto"/>
        <w:right w:val="none" w:sz="0" w:space="0" w:color="auto"/>
      </w:divBdr>
    </w:div>
    <w:div w:id="642081680">
      <w:bodyDiv w:val="1"/>
      <w:marLeft w:val="0"/>
      <w:marRight w:val="0"/>
      <w:marTop w:val="0"/>
      <w:marBottom w:val="0"/>
      <w:divBdr>
        <w:top w:val="none" w:sz="0" w:space="0" w:color="auto"/>
        <w:left w:val="none" w:sz="0" w:space="0" w:color="auto"/>
        <w:bottom w:val="none" w:sz="0" w:space="0" w:color="auto"/>
        <w:right w:val="none" w:sz="0" w:space="0" w:color="auto"/>
      </w:divBdr>
    </w:div>
    <w:div w:id="687949467">
      <w:bodyDiv w:val="1"/>
      <w:marLeft w:val="0"/>
      <w:marRight w:val="0"/>
      <w:marTop w:val="0"/>
      <w:marBottom w:val="0"/>
      <w:divBdr>
        <w:top w:val="none" w:sz="0" w:space="0" w:color="auto"/>
        <w:left w:val="none" w:sz="0" w:space="0" w:color="auto"/>
        <w:bottom w:val="none" w:sz="0" w:space="0" w:color="auto"/>
        <w:right w:val="none" w:sz="0" w:space="0" w:color="auto"/>
      </w:divBdr>
    </w:div>
    <w:div w:id="696589858">
      <w:bodyDiv w:val="1"/>
      <w:marLeft w:val="0"/>
      <w:marRight w:val="0"/>
      <w:marTop w:val="0"/>
      <w:marBottom w:val="0"/>
      <w:divBdr>
        <w:top w:val="none" w:sz="0" w:space="0" w:color="auto"/>
        <w:left w:val="none" w:sz="0" w:space="0" w:color="auto"/>
        <w:bottom w:val="none" w:sz="0" w:space="0" w:color="auto"/>
        <w:right w:val="none" w:sz="0" w:space="0" w:color="auto"/>
      </w:divBdr>
      <w:divsChild>
        <w:div w:id="1174539760">
          <w:marLeft w:val="0"/>
          <w:marRight w:val="0"/>
          <w:marTop w:val="0"/>
          <w:marBottom w:val="0"/>
          <w:divBdr>
            <w:top w:val="none" w:sz="0" w:space="0" w:color="auto"/>
            <w:left w:val="none" w:sz="0" w:space="0" w:color="auto"/>
            <w:bottom w:val="none" w:sz="0" w:space="0" w:color="auto"/>
            <w:right w:val="none" w:sz="0" w:space="0" w:color="auto"/>
          </w:divBdr>
          <w:divsChild>
            <w:div w:id="3967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3094">
      <w:bodyDiv w:val="1"/>
      <w:marLeft w:val="0"/>
      <w:marRight w:val="0"/>
      <w:marTop w:val="0"/>
      <w:marBottom w:val="0"/>
      <w:divBdr>
        <w:top w:val="none" w:sz="0" w:space="0" w:color="auto"/>
        <w:left w:val="none" w:sz="0" w:space="0" w:color="auto"/>
        <w:bottom w:val="none" w:sz="0" w:space="0" w:color="auto"/>
        <w:right w:val="none" w:sz="0" w:space="0" w:color="auto"/>
      </w:divBdr>
    </w:div>
    <w:div w:id="710685811">
      <w:bodyDiv w:val="1"/>
      <w:marLeft w:val="0"/>
      <w:marRight w:val="0"/>
      <w:marTop w:val="0"/>
      <w:marBottom w:val="0"/>
      <w:divBdr>
        <w:top w:val="none" w:sz="0" w:space="0" w:color="auto"/>
        <w:left w:val="none" w:sz="0" w:space="0" w:color="auto"/>
        <w:bottom w:val="none" w:sz="0" w:space="0" w:color="auto"/>
        <w:right w:val="none" w:sz="0" w:space="0" w:color="auto"/>
      </w:divBdr>
      <w:divsChild>
        <w:div w:id="1973168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640132">
      <w:bodyDiv w:val="1"/>
      <w:marLeft w:val="0"/>
      <w:marRight w:val="0"/>
      <w:marTop w:val="0"/>
      <w:marBottom w:val="0"/>
      <w:divBdr>
        <w:top w:val="none" w:sz="0" w:space="0" w:color="auto"/>
        <w:left w:val="none" w:sz="0" w:space="0" w:color="auto"/>
        <w:bottom w:val="none" w:sz="0" w:space="0" w:color="auto"/>
        <w:right w:val="none" w:sz="0" w:space="0" w:color="auto"/>
      </w:divBdr>
    </w:div>
    <w:div w:id="810750501">
      <w:bodyDiv w:val="1"/>
      <w:marLeft w:val="0"/>
      <w:marRight w:val="0"/>
      <w:marTop w:val="0"/>
      <w:marBottom w:val="0"/>
      <w:divBdr>
        <w:top w:val="none" w:sz="0" w:space="0" w:color="auto"/>
        <w:left w:val="none" w:sz="0" w:space="0" w:color="auto"/>
        <w:bottom w:val="none" w:sz="0" w:space="0" w:color="auto"/>
        <w:right w:val="none" w:sz="0" w:space="0" w:color="auto"/>
      </w:divBdr>
    </w:div>
    <w:div w:id="847912427">
      <w:bodyDiv w:val="1"/>
      <w:marLeft w:val="0"/>
      <w:marRight w:val="0"/>
      <w:marTop w:val="0"/>
      <w:marBottom w:val="0"/>
      <w:divBdr>
        <w:top w:val="none" w:sz="0" w:space="0" w:color="auto"/>
        <w:left w:val="none" w:sz="0" w:space="0" w:color="auto"/>
        <w:bottom w:val="none" w:sz="0" w:space="0" w:color="auto"/>
        <w:right w:val="none" w:sz="0" w:space="0" w:color="auto"/>
      </w:divBdr>
    </w:div>
    <w:div w:id="854345111">
      <w:bodyDiv w:val="1"/>
      <w:marLeft w:val="0"/>
      <w:marRight w:val="0"/>
      <w:marTop w:val="0"/>
      <w:marBottom w:val="0"/>
      <w:divBdr>
        <w:top w:val="none" w:sz="0" w:space="0" w:color="auto"/>
        <w:left w:val="none" w:sz="0" w:space="0" w:color="auto"/>
        <w:bottom w:val="none" w:sz="0" w:space="0" w:color="auto"/>
        <w:right w:val="none" w:sz="0" w:space="0" w:color="auto"/>
      </w:divBdr>
      <w:divsChild>
        <w:div w:id="18098550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04101738">
      <w:bodyDiv w:val="1"/>
      <w:marLeft w:val="0"/>
      <w:marRight w:val="0"/>
      <w:marTop w:val="0"/>
      <w:marBottom w:val="0"/>
      <w:divBdr>
        <w:top w:val="none" w:sz="0" w:space="0" w:color="auto"/>
        <w:left w:val="none" w:sz="0" w:space="0" w:color="auto"/>
        <w:bottom w:val="none" w:sz="0" w:space="0" w:color="auto"/>
        <w:right w:val="none" w:sz="0" w:space="0" w:color="auto"/>
      </w:divBdr>
      <w:divsChild>
        <w:div w:id="190537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837211">
      <w:bodyDiv w:val="1"/>
      <w:marLeft w:val="0"/>
      <w:marRight w:val="0"/>
      <w:marTop w:val="0"/>
      <w:marBottom w:val="0"/>
      <w:divBdr>
        <w:top w:val="none" w:sz="0" w:space="0" w:color="auto"/>
        <w:left w:val="none" w:sz="0" w:space="0" w:color="auto"/>
        <w:bottom w:val="none" w:sz="0" w:space="0" w:color="auto"/>
        <w:right w:val="none" w:sz="0" w:space="0" w:color="auto"/>
      </w:divBdr>
    </w:div>
    <w:div w:id="938410474">
      <w:bodyDiv w:val="1"/>
      <w:marLeft w:val="0"/>
      <w:marRight w:val="0"/>
      <w:marTop w:val="0"/>
      <w:marBottom w:val="0"/>
      <w:divBdr>
        <w:top w:val="none" w:sz="0" w:space="0" w:color="auto"/>
        <w:left w:val="none" w:sz="0" w:space="0" w:color="auto"/>
        <w:bottom w:val="none" w:sz="0" w:space="0" w:color="auto"/>
        <w:right w:val="none" w:sz="0" w:space="0" w:color="auto"/>
      </w:divBdr>
    </w:div>
    <w:div w:id="939720943">
      <w:bodyDiv w:val="1"/>
      <w:marLeft w:val="0"/>
      <w:marRight w:val="0"/>
      <w:marTop w:val="0"/>
      <w:marBottom w:val="0"/>
      <w:divBdr>
        <w:top w:val="none" w:sz="0" w:space="0" w:color="auto"/>
        <w:left w:val="none" w:sz="0" w:space="0" w:color="auto"/>
        <w:bottom w:val="none" w:sz="0" w:space="0" w:color="auto"/>
        <w:right w:val="none" w:sz="0" w:space="0" w:color="auto"/>
      </w:divBdr>
    </w:div>
    <w:div w:id="950697502">
      <w:bodyDiv w:val="1"/>
      <w:marLeft w:val="0"/>
      <w:marRight w:val="0"/>
      <w:marTop w:val="0"/>
      <w:marBottom w:val="0"/>
      <w:divBdr>
        <w:top w:val="none" w:sz="0" w:space="0" w:color="auto"/>
        <w:left w:val="none" w:sz="0" w:space="0" w:color="auto"/>
        <w:bottom w:val="none" w:sz="0" w:space="0" w:color="auto"/>
        <w:right w:val="none" w:sz="0" w:space="0" w:color="auto"/>
      </w:divBdr>
      <w:divsChild>
        <w:div w:id="17192342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59087555">
      <w:bodyDiv w:val="1"/>
      <w:marLeft w:val="0"/>
      <w:marRight w:val="0"/>
      <w:marTop w:val="0"/>
      <w:marBottom w:val="0"/>
      <w:divBdr>
        <w:top w:val="none" w:sz="0" w:space="0" w:color="auto"/>
        <w:left w:val="none" w:sz="0" w:space="0" w:color="auto"/>
        <w:bottom w:val="none" w:sz="0" w:space="0" w:color="auto"/>
        <w:right w:val="none" w:sz="0" w:space="0" w:color="auto"/>
      </w:divBdr>
      <w:divsChild>
        <w:div w:id="449860916">
          <w:marLeft w:val="0"/>
          <w:marRight w:val="0"/>
          <w:marTop w:val="0"/>
          <w:marBottom w:val="0"/>
          <w:divBdr>
            <w:top w:val="none" w:sz="0" w:space="0" w:color="auto"/>
            <w:left w:val="none" w:sz="0" w:space="0" w:color="auto"/>
            <w:bottom w:val="none" w:sz="0" w:space="0" w:color="auto"/>
            <w:right w:val="none" w:sz="0" w:space="0" w:color="auto"/>
          </w:divBdr>
          <w:divsChild>
            <w:div w:id="1215968367">
              <w:marLeft w:val="0"/>
              <w:marRight w:val="0"/>
              <w:marTop w:val="0"/>
              <w:marBottom w:val="0"/>
              <w:divBdr>
                <w:top w:val="none" w:sz="0" w:space="0" w:color="auto"/>
                <w:left w:val="none" w:sz="0" w:space="0" w:color="auto"/>
                <w:bottom w:val="none" w:sz="0" w:space="0" w:color="auto"/>
                <w:right w:val="none" w:sz="0" w:space="0" w:color="auto"/>
              </w:divBdr>
              <w:divsChild>
                <w:div w:id="1145391771">
                  <w:marLeft w:val="0"/>
                  <w:marRight w:val="0"/>
                  <w:marTop w:val="0"/>
                  <w:marBottom w:val="0"/>
                  <w:divBdr>
                    <w:top w:val="none" w:sz="0" w:space="0" w:color="auto"/>
                    <w:left w:val="none" w:sz="0" w:space="0" w:color="auto"/>
                    <w:bottom w:val="none" w:sz="0" w:space="0" w:color="auto"/>
                    <w:right w:val="none" w:sz="0" w:space="0" w:color="auto"/>
                  </w:divBdr>
                  <w:divsChild>
                    <w:div w:id="462384991">
                      <w:marLeft w:val="0"/>
                      <w:marRight w:val="0"/>
                      <w:marTop w:val="0"/>
                      <w:marBottom w:val="0"/>
                      <w:divBdr>
                        <w:top w:val="none" w:sz="0" w:space="0" w:color="auto"/>
                        <w:left w:val="none" w:sz="0" w:space="0" w:color="auto"/>
                        <w:bottom w:val="none" w:sz="0" w:space="0" w:color="auto"/>
                        <w:right w:val="none" w:sz="0" w:space="0" w:color="auto"/>
                      </w:divBdr>
                      <w:divsChild>
                        <w:div w:id="1827285095">
                          <w:marLeft w:val="6700"/>
                          <w:marRight w:val="0"/>
                          <w:marTop w:val="0"/>
                          <w:marBottom w:val="0"/>
                          <w:divBdr>
                            <w:top w:val="none" w:sz="0" w:space="0" w:color="auto"/>
                            <w:left w:val="none" w:sz="0" w:space="0" w:color="auto"/>
                            <w:bottom w:val="none" w:sz="0" w:space="0" w:color="auto"/>
                            <w:right w:val="none" w:sz="0" w:space="0" w:color="auto"/>
                          </w:divBdr>
                          <w:divsChild>
                            <w:div w:id="1466004307">
                              <w:marLeft w:val="0"/>
                              <w:marRight w:val="0"/>
                              <w:marTop w:val="0"/>
                              <w:marBottom w:val="0"/>
                              <w:divBdr>
                                <w:top w:val="none" w:sz="0" w:space="0" w:color="auto"/>
                                <w:left w:val="none" w:sz="0" w:space="0" w:color="auto"/>
                                <w:bottom w:val="none" w:sz="0" w:space="0" w:color="auto"/>
                                <w:right w:val="none" w:sz="0" w:space="0" w:color="auto"/>
                              </w:divBdr>
                              <w:divsChild>
                                <w:div w:id="618223477">
                                  <w:marLeft w:val="0"/>
                                  <w:marRight w:val="0"/>
                                  <w:marTop w:val="0"/>
                                  <w:marBottom w:val="0"/>
                                  <w:divBdr>
                                    <w:top w:val="none" w:sz="0" w:space="0" w:color="auto"/>
                                    <w:left w:val="none" w:sz="0" w:space="0" w:color="auto"/>
                                    <w:bottom w:val="none" w:sz="0" w:space="0" w:color="auto"/>
                                    <w:right w:val="none" w:sz="0" w:space="0" w:color="auto"/>
                                  </w:divBdr>
                                  <w:divsChild>
                                    <w:div w:id="2600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822713">
          <w:marLeft w:val="0"/>
          <w:marRight w:val="0"/>
          <w:marTop w:val="0"/>
          <w:marBottom w:val="0"/>
          <w:divBdr>
            <w:top w:val="none" w:sz="0" w:space="0" w:color="auto"/>
            <w:left w:val="none" w:sz="0" w:space="0" w:color="auto"/>
            <w:bottom w:val="none" w:sz="0" w:space="0" w:color="auto"/>
            <w:right w:val="none" w:sz="0" w:space="0" w:color="auto"/>
          </w:divBdr>
          <w:divsChild>
            <w:div w:id="133840973">
              <w:marLeft w:val="0"/>
              <w:marRight w:val="0"/>
              <w:marTop w:val="0"/>
              <w:marBottom w:val="0"/>
              <w:divBdr>
                <w:top w:val="none" w:sz="0" w:space="0" w:color="auto"/>
                <w:left w:val="none" w:sz="0" w:space="0" w:color="auto"/>
                <w:bottom w:val="none" w:sz="0" w:space="0" w:color="auto"/>
                <w:right w:val="none" w:sz="0" w:space="0" w:color="auto"/>
              </w:divBdr>
              <w:divsChild>
                <w:div w:id="1244752940">
                  <w:marLeft w:val="0"/>
                  <w:marRight w:val="0"/>
                  <w:marTop w:val="0"/>
                  <w:marBottom w:val="0"/>
                  <w:divBdr>
                    <w:top w:val="none" w:sz="0" w:space="0" w:color="auto"/>
                    <w:left w:val="none" w:sz="0" w:space="0" w:color="auto"/>
                    <w:bottom w:val="none" w:sz="0" w:space="0" w:color="auto"/>
                    <w:right w:val="none" w:sz="0" w:space="0" w:color="auto"/>
                  </w:divBdr>
                  <w:divsChild>
                    <w:div w:id="2144690051">
                      <w:marLeft w:val="0"/>
                      <w:marRight w:val="0"/>
                      <w:marTop w:val="0"/>
                      <w:marBottom w:val="0"/>
                      <w:divBdr>
                        <w:top w:val="none" w:sz="0" w:space="0" w:color="auto"/>
                        <w:left w:val="none" w:sz="0" w:space="0" w:color="auto"/>
                        <w:bottom w:val="none" w:sz="0" w:space="0" w:color="auto"/>
                        <w:right w:val="none" w:sz="0" w:space="0" w:color="auto"/>
                      </w:divBdr>
                      <w:divsChild>
                        <w:div w:id="441455847">
                          <w:marLeft w:val="0"/>
                          <w:marRight w:val="0"/>
                          <w:marTop w:val="0"/>
                          <w:marBottom w:val="0"/>
                          <w:divBdr>
                            <w:top w:val="none" w:sz="0" w:space="0" w:color="auto"/>
                            <w:left w:val="none" w:sz="0" w:space="0" w:color="auto"/>
                            <w:bottom w:val="none" w:sz="0" w:space="0" w:color="auto"/>
                            <w:right w:val="none" w:sz="0" w:space="0" w:color="auto"/>
                          </w:divBdr>
                          <w:divsChild>
                            <w:div w:id="374887007">
                              <w:marLeft w:val="0"/>
                              <w:marRight w:val="0"/>
                              <w:marTop w:val="0"/>
                              <w:marBottom w:val="0"/>
                              <w:divBdr>
                                <w:top w:val="none" w:sz="0" w:space="0" w:color="auto"/>
                                <w:left w:val="none" w:sz="0" w:space="0" w:color="auto"/>
                                <w:bottom w:val="none" w:sz="0" w:space="0" w:color="auto"/>
                                <w:right w:val="none" w:sz="0" w:space="0" w:color="auto"/>
                              </w:divBdr>
                              <w:divsChild>
                                <w:div w:id="2041204789">
                                  <w:marLeft w:val="0"/>
                                  <w:marRight w:val="0"/>
                                  <w:marTop w:val="0"/>
                                  <w:marBottom w:val="0"/>
                                  <w:divBdr>
                                    <w:top w:val="none" w:sz="0" w:space="0" w:color="auto"/>
                                    <w:left w:val="none" w:sz="0" w:space="0" w:color="auto"/>
                                    <w:bottom w:val="none" w:sz="0" w:space="0" w:color="auto"/>
                                    <w:right w:val="none" w:sz="0" w:space="0" w:color="auto"/>
                                  </w:divBdr>
                                  <w:divsChild>
                                    <w:div w:id="1646660295">
                                      <w:marLeft w:val="0"/>
                                      <w:marRight w:val="0"/>
                                      <w:marTop w:val="0"/>
                                      <w:marBottom w:val="0"/>
                                      <w:divBdr>
                                        <w:top w:val="none" w:sz="0" w:space="0" w:color="auto"/>
                                        <w:left w:val="none" w:sz="0" w:space="0" w:color="auto"/>
                                        <w:bottom w:val="none" w:sz="0" w:space="0" w:color="auto"/>
                                        <w:right w:val="none" w:sz="0" w:space="0" w:color="auto"/>
                                      </w:divBdr>
                                      <w:divsChild>
                                        <w:div w:id="590502914">
                                          <w:marLeft w:val="0"/>
                                          <w:marRight w:val="0"/>
                                          <w:marTop w:val="0"/>
                                          <w:marBottom w:val="0"/>
                                          <w:divBdr>
                                            <w:top w:val="none" w:sz="0" w:space="0" w:color="auto"/>
                                            <w:left w:val="none" w:sz="0" w:space="0" w:color="auto"/>
                                            <w:bottom w:val="none" w:sz="0" w:space="0" w:color="auto"/>
                                            <w:right w:val="none" w:sz="0" w:space="0" w:color="auto"/>
                                          </w:divBdr>
                                          <w:divsChild>
                                            <w:div w:id="126977572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5376137">
      <w:bodyDiv w:val="1"/>
      <w:marLeft w:val="0"/>
      <w:marRight w:val="0"/>
      <w:marTop w:val="0"/>
      <w:marBottom w:val="0"/>
      <w:divBdr>
        <w:top w:val="none" w:sz="0" w:space="0" w:color="auto"/>
        <w:left w:val="none" w:sz="0" w:space="0" w:color="auto"/>
        <w:bottom w:val="none" w:sz="0" w:space="0" w:color="auto"/>
        <w:right w:val="none" w:sz="0" w:space="0" w:color="auto"/>
      </w:divBdr>
    </w:div>
    <w:div w:id="1076903429">
      <w:bodyDiv w:val="1"/>
      <w:marLeft w:val="0"/>
      <w:marRight w:val="0"/>
      <w:marTop w:val="0"/>
      <w:marBottom w:val="0"/>
      <w:divBdr>
        <w:top w:val="none" w:sz="0" w:space="0" w:color="auto"/>
        <w:left w:val="none" w:sz="0" w:space="0" w:color="auto"/>
        <w:bottom w:val="none" w:sz="0" w:space="0" w:color="auto"/>
        <w:right w:val="none" w:sz="0" w:space="0" w:color="auto"/>
      </w:divBdr>
    </w:div>
    <w:div w:id="1106541557">
      <w:bodyDiv w:val="1"/>
      <w:marLeft w:val="0"/>
      <w:marRight w:val="0"/>
      <w:marTop w:val="0"/>
      <w:marBottom w:val="0"/>
      <w:divBdr>
        <w:top w:val="none" w:sz="0" w:space="0" w:color="auto"/>
        <w:left w:val="none" w:sz="0" w:space="0" w:color="auto"/>
        <w:bottom w:val="none" w:sz="0" w:space="0" w:color="auto"/>
        <w:right w:val="none" w:sz="0" w:space="0" w:color="auto"/>
      </w:divBdr>
    </w:div>
    <w:div w:id="1106652350">
      <w:bodyDiv w:val="1"/>
      <w:marLeft w:val="0"/>
      <w:marRight w:val="0"/>
      <w:marTop w:val="0"/>
      <w:marBottom w:val="0"/>
      <w:divBdr>
        <w:top w:val="none" w:sz="0" w:space="0" w:color="auto"/>
        <w:left w:val="none" w:sz="0" w:space="0" w:color="auto"/>
        <w:bottom w:val="none" w:sz="0" w:space="0" w:color="auto"/>
        <w:right w:val="none" w:sz="0" w:space="0" w:color="auto"/>
      </w:divBdr>
    </w:div>
    <w:div w:id="1141458514">
      <w:bodyDiv w:val="1"/>
      <w:marLeft w:val="0"/>
      <w:marRight w:val="0"/>
      <w:marTop w:val="0"/>
      <w:marBottom w:val="0"/>
      <w:divBdr>
        <w:top w:val="none" w:sz="0" w:space="0" w:color="auto"/>
        <w:left w:val="none" w:sz="0" w:space="0" w:color="auto"/>
        <w:bottom w:val="none" w:sz="0" w:space="0" w:color="auto"/>
        <w:right w:val="none" w:sz="0" w:space="0" w:color="auto"/>
      </w:divBdr>
    </w:div>
    <w:div w:id="1184171410">
      <w:bodyDiv w:val="1"/>
      <w:marLeft w:val="0"/>
      <w:marRight w:val="0"/>
      <w:marTop w:val="0"/>
      <w:marBottom w:val="0"/>
      <w:divBdr>
        <w:top w:val="none" w:sz="0" w:space="0" w:color="auto"/>
        <w:left w:val="none" w:sz="0" w:space="0" w:color="auto"/>
        <w:bottom w:val="none" w:sz="0" w:space="0" w:color="auto"/>
        <w:right w:val="none" w:sz="0" w:space="0" w:color="auto"/>
      </w:divBdr>
      <w:divsChild>
        <w:div w:id="14905570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21792408">
      <w:bodyDiv w:val="1"/>
      <w:marLeft w:val="0"/>
      <w:marRight w:val="0"/>
      <w:marTop w:val="0"/>
      <w:marBottom w:val="0"/>
      <w:divBdr>
        <w:top w:val="none" w:sz="0" w:space="0" w:color="auto"/>
        <w:left w:val="none" w:sz="0" w:space="0" w:color="auto"/>
        <w:bottom w:val="none" w:sz="0" w:space="0" w:color="auto"/>
        <w:right w:val="none" w:sz="0" w:space="0" w:color="auto"/>
      </w:divBdr>
    </w:div>
    <w:div w:id="1223176329">
      <w:bodyDiv w:val="1"/>
      <w:marLeft w:val="0"/>
      <w:marRight w:val="0"/>
      <w:marTop w:val="0"/>
      <w:marBottom w:val="0"/>
      <w:divBdr>
        <w:top w:val="none" w:sz="0" w:space="0" w:color="auto"/>
        <w:left w:val="none" w:sz="0" w:space="0" w:color="auto"/>
        <w:bottom w:val="none" w:sz="0" w:space="0" w:color="auto"/>
        <w:right w:val="none" w:sz="0" w:space="0" w:color="auto"/>
      </w:divBdr>
      <w:divsChild>
        <w:div w:id="94234795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828321">
          <w:blockQuote w:val="1"/>
          <w:marLeft w:val="720"/>
          <w:marRight w:val="720"/>
          <w:marTop w:val="100"/>
          <w:marBottom w:val="100"/>
          <w:divBdr>
            <w:top w:val="none" w:sz="0" w:space="0" w:color="auto"/>
            <w:left w:val="none" w:sz="0" w:space="0" w:color="auto"/>
            <w:bottom w:val="none" w:sz="0" w:space="0" w:color="auto"/>
            <w:right w:val="none" w:sz="0" w:space="0" w:color="auto"/>
          </w:divBdr>
        </w:div>
        <w:div w:id="420488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273616">
      <w:bodyDiv w:val="1"/>
      <w:marLeft w:val="0"/>
      <w:marRight w:val="0"/>
      <w:marTop w:val="0"/>
      <w:marBottom w:val="0"/>
      <w:divBdr>
        <w:top w:val="none" w:sz="0" w:space="0" w:color="auto"/>
        <w:left w:val="none" w:sz="0" w:space="0" w:color="auto"/>
        <w:bottom w:val="none" w:sz="0" w:space="0" w:color="auto"/>
        <w:right w:val="none" w:sz="0" w:space="0" w:color="auto"/>
      </w:divBdr>
      <w:divsChild>
        <w:div w:id="2002079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32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810338">
      <w:bodyDiv w:val="1"/>
      <w:marLeft w:val="0"/>
      <w:marRight w:val="0"/>
      <w:marTop w:val="0"/>
      <w:marBottom w:val="0"/>
      <w:divBdr>
        <w:top w:val="none" w:sz="0" w:space="0" w:color="auto"/>
        <w:left w:val="none" w:sz="0" w:space="0" w:color="auto"/>
        <w:bottom w:val="none" w:sz="0" w:space="0" w:color="auto"/>
        <w:right w:val="none" w:sz="0" w:space="0" w:color="auto"/>
      </w:divBdr>
    </w:div>
    <w:div w:id="1302734762">
      <w:bodyDiv w:val="1"/>
      <w:marLeft w:val="0"/>
      <w:marRight w:val="0"/>
      <w:marTop w:val="0"/>
      <w:marBottom w:val="0"/>
      <w:divBdr>
        <w:top w:val="none" w:sz="0" w:space="0" w:color="auto"/>
        <w:left w:val="none" w:sz="0" w:space="0" w:color="auto"/>
        <w:bottom w:val="none" w:sz="0" w:space="0" w:color="auto"/>
        <w:right w:val="none" w:sz="0" w:space="0" w:color="auto"/>
      </w:divBdr>
      <w:divsChild>
        <w:div w:id="14175549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16448907">
      <w:bodyDiv w:val="1"/>
      <w:marLeft w:val="0"/>
      <w:marRight w:val="0"/>
      <w:marTop w:val="0"/>
      <w:marBottom w:val="0"/>
      <w:divBdr>
        <w:top w:val="none" w:sz="0" w:space="0" w:color="auto"/>
        <w:left w:val="none" w:sz="0" w:space="0" w:color="auto"/>
        <w:bottom w:val="none" w:sz="0" w:space="0" w:color="auto"/>
        <w:right w:val="none" w:sz="0" w:space="0" w:color="auto"/>
      </w:divBdr>
      <w:divsChild>
        <w:div w:id="18853654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70372014">
      <w:bodyDiv w:val="1"/>
      <w:marLeft w:val="0"/>
      <w:marRight w:val="0"/>
      <w:marTop w:val="0"/>
      <w:marBottom w:val="0"/>
      <w:divBdr>
        <w:top w:val="none" w:sz="0" w:space="0" w:color="auto"/>
        <w:left w:val="none" w:sz="0" w:space="0" w:color="auto"/>
        <w:bottom w:val="none" w:sz="0" w:space="0" w:color="auto"/>
        <w:right w:val="none" w:sz="0" w:space="0" w:color="auto"/>
      </w:divBdr>
    </w:div>
    <w:div w:id="1378971341">
      <w:bodyDiv w:val="1"/>
      <w:marLeft w:val="0"/>
      <w:marRight w:val="0"/>
      <w:marTop w:val="0"/>
      <w:marBottom w:val="0"/>
      <w:divBdr>
        <w:top w:val="none" w:sz="0" w:space="0" w:color="auto"/>
        <w:left w:val="none" w:sz="0" w:space="0" w:color="auto"/>
        <w:bottom w:val="none" w:sz="0" w:space="0" w:color="auto"/>
        <w:right w:val="none" w:sz="0" w:space="0" w:color="auto"/>
      </w:divBdr>
    </w:div>
    <w:div w:id="1414742928">
      <w:bodyDiv w:val="1"/>
      <w:marLeft w:val="0"/>
      <w:marRight w:val="0"/>
      <w:marTop w:val="0"/>
      <w:marBottom w:val="0"/>
      <w:divBdr>
        <w:top w:val="none" w:sz="0" w:space="0" w:color="auto"/>
        <w:left w:val="none" w:sz="0" w:space="0" w:color="auto"/>
        <w:bottom w:val="none" w:sz="0" w:space="0" w:color="auto"/>
        <w:right w:val="none" w:sz="0" w:space="0" w:color="auto"/>
      </w:divBdr>
      <w:divsChild>
        <w:div w:id="551042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91349">
      <w:bodyDiv w:val="1"/>
      <w:marLeft w:val="0"/>
      <w:marRight w:val="0"/>
      <w:marTop w:val="0"/>
      <w:marBottom w:val="0"/>
      <w:divBdr>
        <w:top w:val="none" w:sz="0" w:space="0" w:color="auto"/>
        <w:left w:val="none" w:sz="0" w:space="0" w:color="auto"/>
        <w:bottom w:val="none" w:sz="0" w:space="0" w:color="auto"/>
        <w:right w:val="none" w:sz="0" w:space="0" w:color="auto"/>
      </w:divBdr>
    </w:div>
    <w:div w:id="1477137826">
      <w:bodyDiv w:val="1"/>
      <w:marLeft w:val="0"/>
      <w:marRight w:val="0"/>
      <w:marTop w:val="0"/>
      <w:marBottom w:val="0"/>
      <w:divBdr>
        <w:top w:val="none" w:sz="0" w:space="0" w:color="auto"/>
        <w:left w:val="none" w:sz="0" w:space="0" w:color="auto"/>
        <w:bottom w:val="none" w:sz="0" w:space="0" w:color="auto"/>
        <w:right w:val="none" w:sz="0" w:space="0" w:color="auto"/>
      </w:divBdr>
    </w:div>
    <w:div w:id="1477406244">
      <w:bodyDiv w:val="1"/>
      <w:marLeft w:val="0"/>
      <w:marRight w:val="0"/>
      <w:marTop w:val="0"/>
      <w:marBottom w:val="0"/>
      <w:divBdr>
        <w:top w:val="none" w:sz="0" w:space="0" w:color="auto"/>
        <w:left w:val="none" w:sz="0" w:space="0" w:color="auto"/>
        <w:bottom w:val="none" w:sz="0" w:space="0" w:color="auto"/>
        <w:right w:val="none" w:sz="0" w:space="0" w:color="auto"/>
      </w:divBdr>
      <w:divsChild>
        <w:div w:id="6633585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88932650">
      <w:bodyDiv w:val="1"/>
      <w:marLeft w:val="0"/>
      <w:marRight w:val="0"/>
      <w:marTop w:val="0"/>
      <w:marBottom w:val="0"/>
      <w:divBdr>
        <w:top w:val="none" w:sz="0" w:space="0" w:color="auto"/>
        <w:left w:val="none" w:sz="0" w:space="0" w:color="auto"/>
        <w:bottom w:val="none" w:sz="0" w:space="0" w:color="auto"/>
        <w:right w:val="none" w:sz="0" w:space="0" w:color="auto"/>
      </w:divBdr>
    </w:div>
    <w:div w:id="1495025688">
      <w:bodyDiv w:val="1"/>
      <w:marLeft w:val="0"/>
      <w:marRight w:val="0"/>
      <w:marTop w:val="0"/>
      <w:marBottom w:val="0"/>
      <w:divBdr>
        <w:top w:val="none" w:sz="0" w:space="0" w:color="auto"/>
        <w:left w:val="none" w:sz="0" w:space="0" w:color="auto"/>
        <w:bottom w:val="none" w:sz="0" w:space="0" w:color="auto"/>
        <w:right w:val="none" w:sz="0" w:space="0" w:color="auto"/>
      </w:divBdr>
    </w:div>
    <w:div w:id="1505705365">
      <w:bodyDiv w:val="1"/>
      <w:marLeft w:val="0"/>
      <w:marRight w:val="0"/>
      <w:marTop w:val="0"/>
      <w:marBottom w:val="0"/>
      <w:divBdr>
        <w:top w:val="none" w:sz="0" w:space="0" w:color="auto"/>
        <w:left w:val="none" w:sz="0" w:space="0" w:color="auto"/>
        <w:bottom w:val="none" w:sz="0" w:space="0" w:color="auto"/>
        <w:right w:val="none" w:sz="0" w:space="0" w:color="auto"/>
      </w:divBdr>
    </w:div>
    <w:div w:id="1618026264">
      <w:bodyDiv w:val="1"/>
      <w:marLeft w:val="0"/>
      <w:marRight w:val="0"/>
      <w:marTop w:val="0"/>
      <w:marBottom w:val="0"/>
      <w:divBdr>
        <w:top w:val="none" w:sz="0" w:space="0" w:color="auto"/>
        <w:left w:val="none" w:sz="0" w:space="0" w:color="auto"/>
        <w:bottom w:val="none" w:sz="0" w:space="0" w:color="auto"/>
        <w:right w:val="none" w:sz="0" w:space="0" w:color="auto"/>
      </w:divBdr>
    </w:div>
    <w:div w:id="1648589355">
      <w:bodyDiv w:val="1"/>
      <w:marLeft w:val="0"/>
      <w:marRight w:val="0"/>
      <w:marTop w:val="0"/>
      <w:marBottom w:val="0"/>
      <w:divBdr>
        <w:top w:val="none" w:sz="0" w:space="0" w:color="auto"/>
        <w:left w:val="none" w:sz="0" w:space="0" w:color="auto"/>
        <w:bottom w:val="none" w:sz="0" w:space="0" w:color="auto"/>
        <w:right w:val="none" w:sz="0" w:space="0" w:color="auto"/>
      </w:divBdr>
    </w:div>
    <w:div w:id="1652637528">
      <w:bodyDiv w:val="1"/>
      <w:marLeft w:val="0"/>
      <w:marRight w:val="0"/>
      <w:marTop w:val="0"/>
      <w:marBottom w:val="0"/>
      <w:divBdr>
        <w:top w:val="none" w:sz="0" w:space="0" w:color="auto"/>
        <w:left w:val="none" w:sz="0" w:space="0" w:color="auto"/>
        <w:bottom w:val="none" w:sz="0" w:space="0" w:color="auto"/>
        <w:right w:val="none" w:sz="0" w:space="0" w:color="auto"/>
      </w:divBdr>
    </w:div>
    <w:div w:id="1696804604">
      <w:bodyDiv w:val="1"/>
      <w:marLeft w:val="0"/>
      <w:marRight w:val="0"/>
      <w:marTop w:val="0"/>
      <w:marBottom w:val="0"/>
      <w:divBdr>
        <w:top w:val="none" w:sz="0" w:space="0" w:color="auto"/>
        <w:left w:val="none" w:sz="0" w:space="0" w:color="auto"/>
        <w:bottom w:val="none" w:sz="0" w:space="0" w:color="auto"/>
        <w:right w:val="none" w:sz="0" w:space="0" w:color="auto"/>
      </w:divBdr>
      <w:divsChild>
        <w:div w:id="611597292">
          <w:marLeft w:val="0"/>
          <w:marRight w:val="0"/>
          <w:marTop w:val="0"/>
          <w:marBottom w:val="0"/>
          <w:divBdr>
            <w:top w:val="none" w:sz="0" w:space="0" w:color="auto"/>
            <w:left w:val="none" w:sz="0" w:space="0" w:color="auto"/>
            <w:bottom w:val="none" w:sz="0" w:space="0" w:color="auto"/>
            <w:right w:val="none" w:sz="0" w:space="0" w:color="auto"/>
          </w:divBdr>
          <w:divsChild>
            <w:div w:id="1435439223">
              <w:blockQuote w:val="1"/>
              <w:marLeft w:val="480"/>
              <w:marRight w:val="480"/>
              <w:marTop w:val="48"/>
              <w:marBottom w:val="0"/>
              <w:divBdr>
                <w:top w:val="none" w:sz="0" w:space="0" w:color="auto"/>
                <w:left w:val="none" w:sz="0" w:space="0" w:color="auto"/>
                <w:bottom w:val="none" w:sz="0" w:space="0" w:color="auto"/>
                <w:right w:val="none" w:sz="0" w:space="0" w:color="auto"/>
              </w:divBdr>
              <w:divsChild>
                <w:div w:id="15821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19039">
      <w:bodyDiv w:val="1"/>
      <w:marLeft w:val="0"/>
      <w:marRight w:val="0"/>
      <w:marTop w:val="0"/>
      <w:marBottom w:val="0"/>
      <w:divBdr>
        <w:top w:val="none" w:sz="0" w:space="0" w:color="auto"/>
        <w:left w:val="none" w:sz="0" w:space="0" w:color="auto"/>
        <w:bottom w:val="none" w:sz="0" w:space="0" w:color="auto"/>
        <w:right w:val="none" w:sz="0" w:space="0" w:color="auto"/>
      </w:divBdr>
      <w:divsChild>
        <w:div w:id="13969742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20281595">
      <w:bodyDiv w:val="1"/>
      <w:marLeft w:val="0"/>
      <w:marRight w:val="0"/>
      <w:marTop w:val="0"/>
      <w:marBottom w:val="0"/>
      <w:divBdr>
        <w:top w:val="none" w:sz="0" w:space="0" w:color="auto"/>
        <w:left w:val="none" w:sz="0" w:space="0" w:color="auto"/>
        <w:bottom w:val="none" w:sz="0" w:space="0" w:color="auto"/>
        <w:right w:val="none" w:sz="0" w:space="0" w:color="auto"/>
      </w:divBdr>
    </w:div>
    <w:div w:id="1725760618">
      <w:bodyDiv w:val="1"/>
      <w:marLeft w:val="0"/>
      <w:marRight w:val="0"/>
      <w:marTop w:val="0"/>
      <w:marBottom w:val="0"/>
      <w:divBdr>
        <w:top w:val="none" w:sz="0" w:space="0" w:color="auto"/>
        <w:left w:val="none" w:sz="0" w:space="0" w:color="auto"/>
        <w:bottom w:val="none" w:sz="0" w:space="0" w:color="auto"/>
        <w:right w:val="none" w:sz="0" w:space="0" w:color="auto"/>
      </w:divBdr>
    </w:div>
    <w:div w:id="1769961101">
      <w:bodyDiv w:val="1"/>
      <w:marLeft w:val="0"/>
      <w:marRight w:val="0"/>
      <w:marTop w:val="0"/>
      <w:marBottom w:val="0"/>
      <w:divBdr>
        <w:top w:val="none" w:sz="0" w:space="0" w:color="auto"/>
        <w:left w:val="none" w:sz="0" w:space="0" w:color="auto"/>
        <w:bottom w:val="none" w:sz="0" w:space="0" w:color="auto"/>
        <w:right w:val="none" w:sz="0" w:space="0" w:color="auto"/>
      </w:divBdr>
    </w:div>
    <w:div w:id="1807434123">
      <w:bodyDiv w:val="1"/>
      <w:marLeft w:val="0"/>
      <w:marRight w:val="0"/>
      <w:marTop w:val="0"/>
      <w:marBottom w:val="0"/>
      <w:divBdr>
        <w:top w:val="none" w:sz="0" w:space="0" w:color="auto"/>
        <w:left w:val="none" w:sz="0" w:space="0" w:color="auto"/>
        <w:bottom w:val="none" w:sz="0" w:space="0" w:color="auto"/>
        <w:right w:val="none" w:sz="0" w:space="0" w:color="auto"/>
      </w:divBdr>
    </w:div>
    <w:div w:id="182034405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8372393">
      <w:bodyDiv w:val="1"/>
      <w:marLeft w:val="0"/>
      <w:marRight w:val="0"/>
      <w:marTop w:val="0"/>
      <w:marBottom w:val="0"/>
      <w:divBdr>
        <w:top w:val="none" w:sz="0" w:space="0" w:color="auto"/>
        <w:left w:val="none" w:sz="0" w:space="0" w:color="auto"/>
        <w:bottom w:val="none" w:sz="0" w:space="0" w:color="auto"/>
        <w:right w:val="none" w:sz="0" w:space="0" w:color="auto"/>
      </w:divBdr>
    </w:div>
    <w:div w:id="1956515843">
      <w:bodyDiv w:val="1"/>
      <w:marLeft w:val="0"/>
      <w:marRight w:val="0"/>
      <w:marTop w:val="0"/>
      <w:marBottom w:val="0"/>
      <w:divBdr>
        <w:top w:val="none" w:sz="0" w:space="0" w:color="auto"/>
        <w:left w:val="none" w:sz="0" w:space="0" w:color="auto"/>
        <w:bottom w:val="none" w:sz="0" w:space="0" w:color="auto"/>
        <w:right w:val="none" w:sz="0" w:space="0" w:color="auto"/>
      </w:divBdr>
    </w:div>
    <w:div w:id="2003239471">
      <w:bodyDiv w:val="1"/>
      <w:marLeft w:val="0"/>
      <w:marRight w:val="0"/>
      <w:marTop w:val="0"/>
      <w:marBottom w:val="0"/>
      <w:divBdr>
        <w:top w:val="none" w:sz="0" w:space="0" w:color="auto"/>
        <w:left w:val="none" w:sz="0" w:space="0" w:color="auto"/>
        <w:bottom w:val="none" w:sz="0" w:space="0" w:color="auto"/>
        <w:right w:val="none" w:sz="0" w:space="0" w:color="auto"/>
      </w:divBdr>
    </w:div>
    <w:div w:id="213247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7.wmf"/><Relationship Id="rId170" Type="http://schemas.openxmlformats.org/officeDocument/2006/relationships/image" Target="media/image83.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image" Target="media/image113.jpeg"/><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6.bin"/><Relationship Id="rId181" Type="http://schemas.openxmlformats.org/officeDocument/2006/relationships/oleObject" Target="embeddings/oleObject86.bin"/><Relationship Id="rId216" Type="http://schemas.openxmlformats.org/officeDocument/2006/relationships/oleObject" Target="embeddings/oleObject103.bin"/><Relationship Id="rId237" Type="http://schemas.openxmlformats.org/officeDocument/2006/relationships/hyperlink" Target="https://doi.org/10.18637/jss.v074.i07" TargetMode="External"/><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1.bin"/><Relationship Id="rId171" Type="http://schemas.openxmlformats.org/officeDocument/2006/relationships/oleObject" Target="embeddings/oleObject81.bin"/><Relationship Id="rId192" Type="http://schemas.openxmlformats.org/officeDocument/2006/relationships/image" Target="media/image94.wmf"/><Relationship Id="rId206" Type="http://schemas.openxmlformats.org/officeDocument/2006/relationships/image" Target="media/image101.jpeg"/><Relationship Id="rId227" Type="http://schemas.openxmlformats.org/officeDocument/2006/relationships/image" Target="media/image114.jpeg"/><Relationship Id="rId201" Type="http://schemas.openxmlformats.org/officeDocument/2006/relationships/oleObject" Target="embeddings/oleObject96.bin"/><Relationship Id="rId222" Type="http://schemas.openxmlformats.org/officeDocument/2006/relationships/image" Target="media/image110.wmf"/><Relationship Id="rId243" Type="http://schemas.openxmlformats.org/officeDocument/2006/relationships/hyperlink" Target="https://doi.org/10.1007/s11356-023-26151-w" TargetMode="External"/><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oleObject" Target="embeddings/oleObject50.bin"/><Relationship Id="rId124" Type="http://schemas.openxmlformats.org/officeDocument/2006/relationships/oleObject" Target="embeddings/oleObject58.bin"/><Relationship Id="rId129" Type="http://schemas.openxmlformats.org/officeDocument/2006/relationships/image" Target="media/image62.wmf"/><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40" Type="http://schemas.openxmlformats.org/officeDocument/2006/relationships/oleObject" Target="embeddings/oleObject66.bin"/><Relationship Id="rId145" Type="http://schemas.openxmlformats.org/officeDocument/2006/relationships/image" Target="media/image70.wmf"/><Relationship Id="rId161" Type="http://schemas.openxmlformats.org/officeDocument/2006/relationships/image" Target="media/image78.wmf"/><Relationship Id="rId166" Type="http://schemas.openxmlformats.org/officeDocument/2006/relationships/oleObject" Target="embeddings/oleObject79.bin"/><Relationship Id="rId182" Type="http://schemas.openxmlformats.org/officeDocument/2006/relationships/image" Target="media/image89.wmf"/><Relationship Id="rId187" Type="http://schemas.openxmlformats.org/officeDocument/2006/relationships/oleObject" Target="embeddings/oleObject89.bin"/><Relationship Id="rId217" Type="http://schemas.openxmlformats.org/officeDocument/2006/relationships/image" Target="media/image107.jpe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oleObject" Target="embeddings/oleObject101.bin"/><Relationship Id="rId233" Type="http://schemas.openxmlformats.org/officeDocument/2006/relationships/hyperlink" Target="https://doi.org/10.1038/s41598-024-57351-0" TargetMode="External"/><Relationship Id="rId238" Type="http://schemas.openxmlformats.org/officeDocument/2006/relationships/hyperlink" Target="https://doi.org/10.18637/jss.v024.i04" TargetMode="Externa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oleObject" Target="embeddings/oleObject61.bin"/><Relationship Id="rId135" Type="http://schemas.openxmlformats.org/officeDocument/2006/relationships/image" Target="media/image65.wmf"/><Relationship Id="rId151" Type="http://schemas.openxmlformats.org/officeDocument/2006/relationships/image" Target="media/image73.wmf"/><Relationship Id="rId156" Type="http://schemas.openxmlformats.org/officeDocument/2006/relationships/oleObject" Target="embeddings/oleObject74.bin"/><Relationship Id="rId177" Type="http://schemas.openxmlformats.org/officeDocument/2006/relationships/oleObject" Target="embeddings/oleObject84.bin"/><Relationship Id="rId198" Type="http://schemas.openxmlformats.org/officeDocument/2006/relationships/image" Target="media/image97.wmf"/><Relationship Id="rId172" Type="http://schemas.openxmlformats.org/officeDocument/2006/relationships/image" Target="media/image84.wmf"/><Relationship Id="rId193" Type="http://schemas.openxmlformats.org/officeDocument/2006/relationships/oleObject" Target="embeddings/oleObject92.bin"/><Relationship Id="rId202" Type="http://schemas.openxmlformats.org/officeDocument/2006/relationships/image" Target="media/image99.wmf"/><Relationship Id="rId207" Type="http://schemas.openxmlformats.org/officeDocument/2006/relationships/image" Target="media/image102.wmf"/><Relationship Id="rId223" Type="http://schemas.openxmlformats.org/officeDocument/2006/relationships/oleObject" Target="embeddings/oleObject106.bin"/><Relationship Id="rId228" Type="http://schemas.openxmlformats.org/officeDocument/2006/relationships/image" Target="media/image115.png"/><Relationship Id="rId244" Type="http://schemas.openxmlformats.org/officeDocument/2006/relationships/fontTable" Target="fontTable.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69.bin"/><Relationship Id="rId167" Type="http://schemas.openxmlformats.org/officeDocument/2006/relationships/image" Target="media/image81.wmf"/><Relationship Id="rId188" Type="http://schemas.openxmlformats.org/officeDocument/2006/relationships/image" Target="media/image92.wmf"/><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oleObject" Target="embeddings/oleObject77.bin"/><Relationship Id="rId183" Type="http://schemas.openxmlformats.org/officeDocument/2006/relationships/oleObject" Target="embeddings/oleObject87.bin"/><Relationship Id="rId213" Type="http://schemas.openxmlformats.org/officeDocument/2006/relationships/image" Target="media/image105.wmf"/><Relationship Id="rId218" Type="http://schemas.openxmlformats.org/officeDocument/2006/relationships/image" Target="media/image108.wmf"/><Relationship Id="rId234" Type="http://schemas.openxmlformats.org/officeDocument/2006/relationships/hyperlink" Target="https://doi.org/10.18637/jss.v024.i03" TargetMode="External"/><Relationship Id="rId239" Type="http://schemas.openxmlformats.org/officeDocument/2006/relationships/hyperlink" Target="https://doi.org/10.1073/pnas.0706851105" TargetMode="Externa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image" Target="media/image87.wmf"/><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oleObject" Target="embeddings/oleObject72.bin"/><Relationship Id="rId173" Type="http://schemas.openxmlformats.org/officeDocument/2006/relationships/oleObject" Target="embeddings/oleObject82.bin"/><Relationship Id="rId194" Type="http://schemas.openxmlformats.org/officeDocument/2006/relationships/image" Target="media/image95.wmf"/><Relationship Id="rId199" Type="http://schemas.openxmlformats.org/officeDocument/2006/relationships/oleObject" Target="embeddings/oleObject95.bin"/><Relationship Id="rId203" Type="http://schemas.openxmlformats.org/officeDocument/2006/relationships/oleObject" Target="embeddings/oleObject97.bin"/><Relationship Id="rId208" Type="http://schemas.openxmlformats.org/officeDocument/2006/relationships/oleObject" Target="embeddings/oleObject99.bin"/><Relationship Id="rId229" Type="http://schemas.openxmlformats.org/officeDocument/2006/relationships/image" Target="media/image116.jpeg"/><Relationship Id="rId19" Type="http://schemas.openxmlformats.org/officeDocument/2006/relationships/image" Target="media/image7.wmf"/><Relationship Id="rId224" Type="http://schemas.openxmlformats.org/officeDocument/2006/relationships/image" Target="media/image111.jpeg"/><Relationship Id="rId240" Type="http://schemas.openxmlformats.org/officeDocument/2006/relationships/hyperlink" Target="https://doi.org/10.1007/s41109-022-00479-7" TargetMode="External"/><Relationship Id="rId245" Type="http://schemas.openxmlformats.org/officeDocument/2006/relationships/theme" Target="theme/theme1.xml"/><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8" Type="http://schemas.openxmlformats.org/officeDocument/2006/relationships/image" Target="media/image1.jpeg"/><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184" Type="http://schemas.openxmlformats.org/officeDocument/2006/relationships/image" Target="media/image90.wmf"/><Relationship Id="rId189" Type="http://schemas.openxmlformats.org/officeDocument/2006/relationships/oleObject" Target="embeddings/oleObject90.bin"/><Relationship Id="rId219" Type="http://schemas.openxmlformats.org/officeDocument/2006/relationships/oleObject" Target="embeddings/oleObject104.bin"/><Relationship Id="rId3" Type="http://schemas.openxmlformats.org/officeDocument/2006/relationships/styles" Target="styles.xml"/><Relationship Id="rId214" Type="http://schemas.openxmlformats.org/officeDocument/2006/relationships/oleObject" Target="embeddings/oleObject102.bin"/><Relationship Id="rId230" Type="http://schemas.openxmlformats.org/officeDocument/2006/relationships/hyperlink" Target="https://doi.org/10.1080/01621459.2017.1285773" TargetMode="External"/><Relationship Id="rId235" Type="http://schemas.openxmlformats.org/officeDocument/2006/relationships/hyperlink" Target="https://doi.org/10.3390/su12104021" TargetMode="Externa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image" Target="media/image85.wmf"/><Relationship Id="rId179" Type="http://schemas.openxmlformats.org/officeDocument/2006/relationships/oleObject" Target="embeddings/oleObject85.bin"/><Relationship Id="rId195" Type="http://schemas.openxmlformats.org/officeDocument/2006/relationships/oleObject" Target="embeddings/oleObject93.bin"/><Relationship Id="rId209" Type="http://schemas.openxmlformats.org/officeDocument/2006/relationships/image" Target="media/image103.wmf"/><Relationship Id="rId190" Type="http://schemas.openxmlformats.org/officeDocument/2006/relationships/image" Target="media/image93.wmf"/><Relationship Id="rId204" Type="http://schemas.openxmlformats.org/officeDocument/2006/relationships/image" Target="media/image100.wmf"/><Relationship Id="rId220" Type="http://schemas.openxmlformats.org/officeDocument/2006/relationships/image" Target="media/image109.wmf"/><Relationship Id="rId225" Type="http://schemas.openxmlformats.org/officeDocument/2006/relationships/image" Target="media/image112.jpeg"/><Relationship Id="rId241" Type="http://schemas.openxmlformats.org/officeDocument/2006/relationships/hyperlink" Target="https://doi.org/10.48550/arXiv.2409.12358" TargetMode="External"/><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2.jpeg"/><Relationship Id="rId185" Type="http://schemas.openxmlformats.org/officeDocument/2006/relationships/oleObject" Target="embeddings/oleObject88.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8.wmf"/><Relationship Id="rId210" Type="http://schemas.openxmlformats.org/officeDocument/2006/relationships/oleObject" Target="embeddings/oleObject100.bin"/><Relationship Id="rId215" Type="http://schemas.openxmlformats.org/officeDocument/2006/relationships/image" Target="media/image106.wmf"/><Relationship Id="rId236" Type="http://schemas.openxmlformats.org/officeDocument/2006/relationships/hyperlink" Target="https://doi.org/10.1007/978-3-030-44129-6" TargetMode="External"/><Relationship Id="rId26" Type="http://schemas.openxmlformats.org/officeDocument/2006/relationships/oleObject" Target="embeddings/oleObject9.bin"/><Relationship Id="rId231" Type="http://schemas.openxmlformats.org/officeDocument/2006/relationships/hyperlink" Target="https://doi.org/10.1515/gej-2014-0032" TargetMode="External"/><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oleObject" Target="embeddings/oleObject83.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oleObject" Target="embeddings/oleObject4.bin"/><Relationship Id="rId221" Type="http://schemas.openxmlformats.org/officeDocument/2006/relationships/oleObject" Target="embeddings/oleObject105.bin"/><Relationship Id="rId242" Type="http://schemas.openxmlformats.org/officeDocument/2006/relationships/hyperlink" Target="https://doi.org/10.18637/jss.v045.i03" TargetMode="External"/><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80.wmf"/><Relationship Id="rId186" Type="http://schemas.openxmlformats.org/officeDocument/2006/relationships/image" Target="media/image91.wmf"/><Relationship Id="rId211" Type="http://schemas.openxmlformats.org/officeDocument/2006/relationships/image" Target="media/image104.wmf"/><Relationship Id="rId232" Type="http://schemas.openxmlformats.org/officeDocument/2006/relationships/hyperlink" Target="https://doi.org/10.5194/essd-2025-659" TargetMode="External"/><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image" Target="media/image86.wmf"/><Relationship Id="rId197" Type="http://schemas.openxmlformats.org/officeDocument/2006/relationships/oleObject" Target="embeddings/oleObject9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BCD24C-4C27-4F77-9FAC-42CFF498A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3056</TotalTime>
  <Pages>21</Pages>
  <Words>10687</Words>
  <Characters>60921</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75</cp:revision>
  <dcterms:created xsi:type="dcterms:W3CDTF">2026-06-29T06:10:00Z</dcterms:created>
  <dcterms:modified xsi:type="dcterms:W3CDTF">2026-07-29T06:51:00Z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