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Term Sheet – Aggressive VC Terms</w:t>
      </w:r>
    </w:p>
    <w:p>
      <w:r>
        <w:t>Company: StartupXYZ Pvt Ltd</w:t>
      </w:r>
    </w:p>
    <w:p>
      <w:r>
        <w:t>Investor: SharpEdge Capital</w:t>
      </w:r>
    </w:p>
    <w:p>
      <w:r>
        <w:t>Amount: $3,000,000</w:t>
      </w:r>
    </w:p>
    <w:p>
      <w:pPr>
        <w:pStyle w:val="Heading2"/>
      </w:pPr>
      <w:r>
        <w:t>Key Terms</w:t>
      </w:r>
    </w:p>
    <w:p>
      <w:r>
        <w:t>1. Valuation: Pre-money valuation of $5,000,000.</w:t>
      </w:r>
    </w:p>
    <w:p>
      <w:r>
        <w:t>2. Liquidation Preference: 2x participating preference, uncapped.</w:t>
      </w:r>
    </w:p>
    <w:p>
      <w:r>
        <w:t>3. Board: 3 seats for investors, 1 seat for founders.</w:t>
      </w:r>
    </w:p>
    <w:p>
      <w:r>
        <w:t>4. Anti-dilution: Full ratchet adjustment.</w:t>
      </w:r>
    </w:p>
    <w:p>
      <w:r>
        <w:t>5. ESOP: 20% post-money option pool, solely borne by founders.</w:t>
      </w:r>
    </w:p>
    <w:p>
      <w:r>
        <w:t>6. Drag Along: Triggered by majority investors alone.</w:t>
      </w:r>
    </w:p>
    <w:p>
      <w:r>
        <w:t>7. Voting Rights: Broad investor veto rights over all matters.</w:t>
      </w:r>
    </w:p>
    <w:p>
      <w:pPr>
        <w:pStyle w:val="Heading2"/>
      </w:pPr>
      <w:r>
        <w:t>Miscellaneous</w:t>
      </w:r>
    </w:p>
    <w:p>
      <w:r>
        <w:t>This term sheet is binding for confidentiality and exclusivity.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