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财富管理教材</w:t>
      </w:r>
    </w:p>
    <w:p/>
    <w:p>
      <w:r>
        <w:br w:type="page"/>
      </w:r>
    </w:p>
    <w:p>
      <w:pPr>
        <w:pStyle w:val="Heading1"/>
      </w:pPr>
      <w:r>
        <w:t>目录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黑体" w:hAnsi="黑体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黑体" w:hAnsi="黑体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黑体" w:hAnsi="黑体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