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76E8" w14:textId="48A61CA3" w:rsidR="002C4111" w:rsidRDefault="00A85595" w:rsidP="00A85595">
      <w:pPr>
        <w:pStyle w:val="Titel"/>
      </w:pPr>
      <w:r>
        <w:t>Recht; 16.11.2022</w:t>
      </w:r>
    </w:p>
    <w:p w14:paraId="27A575FA" w14:textId="390164FC" w:rsidR="00A85595" w:rsidRDefault="00A85595" w:rsidP="00A85595">
      <w:r>
        <w:t>Willensmängel</w:t>
      </w:r>
    </w:p>
    <w:p w14:paraId="10388263" w14:textId="7D386574" w:rsidR="00A85595" w:rsidRDefault="00A85595" w:rsidP="00A85595">
      <w:r>
        <w:t xml:space="preserve">116 – 118 BGB : bewusster Willensmangel </w:t>
      </w:r>
    </w:p>
    <w:p w14:paraId="7799015B" w14:textId="543E444D" w:rsidR="00A85595" w:rsidRDefault="00A85595" w:rsidP="00A85595">
      <w:pPr>
        <w:pStyle w:val="Listenabsatz"/>
        <w:numPr>
          <w:ilvl w:val="0"/>
          <w:numId w:val="1"/>
        </w:numPr>
      </w:pPr>
      <w:r>
        <w:t xml:space="preserve">Bewusster Mangel des Rechtsbindungswillen </w:t>
      </w:r>
    </w:p>
    <w:p w14:paraId="73CF2E83" w14:textId="7CD00428" w:rsidR="00A85595" w:rsidRDefault="00A85595" w:rsidP="00A85595">
      <w:r>
        <w:t>116: geheimer Vorbehalt</w:t>
      </w:r>
    </w:p>
    <w:p w14:paraId="533C7D13" w14:textId="574C0400" w:rsidR="00A85595" w:rsidRDefault="00A85595" w:rsidP="00A85595">
      <w:pPr>
        <w:pStyle w:val="Listenabsatz"/>
        <w:numPr>
          <w:ilvl w:val="0"/>
          <w:numId w:val="1"/>
        </w:numPr>
      </w:pPr>
      <w:r>
        <w:t>Erklärer will eigentlich gar nicht, was er erklärt und geht davon aus, dass andere Person nicht weiß, dass er es nicht will</w:t>
      </w:r>
    </w:p>
    <w:p w14:paraId="114047CC" w14:textId="358F6CBD" w:rsidR="00A85595" w:rsidRDefault="00A85595" w:rsidP="00A85595">
      <w:pPr>
        <w:pStyle w:val="Listenabsatz"/>
        <w:numPr>
          <w:ilvl w:val="0"/>
          <w:numId w:val="2"/>
        </w:numPr>
      </w:pPr>
      <w:r>
        <w:t>Erklärung entfaltet dennoch ihre Rechtskraft (sonst könnte jeder irgendwas behaupten und gar nichts würde mehr gelten)</w:t>
      </w:r>
    </w:p>
    <w:p w14:paraId="5A4B51DF" w14:textId="677FE3C7" w:rsidR="00A85595" w:rsidRDefault="00A85595" w:rsidP="00A85595">
      <w:pPr>
        <w:pStyle w:val="Listenabsatz"/>
        <w:numPr>
          <w:ilvl w:val="0"/>
          <w:numId w:val="1"/>
        </w:numPr>
      </w:pPr>
      <w:r>
        <w:t xml:space="preserve">Ausnahme : 116, 2 : Empfänger erfährt von Vorhaben des Senders </w:t>
      </w:r>
      <w:r>
        <w:sym w:font="Wingdings" w:char="F0E0"/>
      </w:r>
      <w:r>
        <w:t xml:space="preserve"> Empfänger dann nicht mehr schutzbedürftig </w:t>
      </w:r>
    </w:p>
    <w:p w14:paraId="30522A07" w14:textId="08EAB217" w:rsidR="00A85595" w:rsidRDefault="00A85595" w:rsidP="00A85595">
      <w:r>
        <w:t>117: Scheingeschäft</w:t>
      </w:r>
    </w:p>
    <w:p w14:paraId="2EBEE4D0" w14:textId="4C6447EF" w:rsidR="00A85595" w:rsidRDefault="00A85595" w:rsidP="00A85595">
      <w:pPr>
        <w:pStyle w:val="Listenabsatz"/>
        <w:numPr>
          <w:ilvl w:val="0"/>
          <w:numId w:val="1"/>
        </w:numPr>
      </w:pPr>
      <w:r>
        <w:t xml:space="preserve">Statt des getätigten Geschäfts ist eigentlich ein anderes Geschäft gewollt </w:t>
      </w:r>
    </w:p>
    <w:p w14:paraId="3E286960" w14:textId="05B22C49" w:rsidR="00A85595" w:rsidRDefault="00A85595" w:rsidP="00A85595">
      <w:pPr>
        <w:pStyle w:val="Listenabsatz"/>
        <w:numPr>
          <w:ilvl w:val="0"/>
          <w:numId w:val="1"/>
        </w:numPr>
      </w:pPr>
      <w:r>
        <w:t>„es geht eigentlich um etwas anderes“</w:t>
      </w:r>
    </w:p>
    <w:p w14:paraId="0555BFE5" w14:textId="43F9E272" w:rsidR="00A85595" w:rsidRDefault="00A85595" w:rsidP="00A85595">
      <w:pPr>
        <w:pStyle w:val="Listenabsatz"/>
        <w:numPr>
          <w:ilvl w:val="0"/>
          <w:numId w:val="2"/>
        </w:numPr>
      </w:pPr>
      <w:r>
        <w:t>Das gewollte (als Scheingeschäft) vorgehabte, gilt als Erklärt/Rechtsgrundlage</w:t>
      </w:r>
    </w:p>
    <w:p w14:paraId="64711AF0" w14:textId="2D158704" w:rsidR="00A85595" w:rsidRDefault="00A85595" w:rsidP="00A85595">
      <w:pPr>
        <w:pStyle w:val="Listenabsatz"/>
        <w:numPr>
          <w:ilvl w:val="0"/>
          <w:numId w:val="1"/>
        </w:numPr>
      </w:pPr>
      <w:r>
        <w:t xml:space="preserve">z.B. 200T € Hauskauf </w:t>
      </w:r>
      <w:r>
        <w:sym w:font="Wingdings" w:char="F0E0"/>
      </w:r>
      <w:r>
        <w:t xml:space="preserve"> nur 100T </w:t>
      </w:r>
      <w:proofErr w:type="spellStart"/>
      <w:r>
        <w:t>vornerum</w:t>
      </w:r>
      <w:proofErr w:type="spellEnd"/>
      <w:r>
        <w:t xml:space="preserve"> und 100T hintenrum </w:t>
      </w:r>
      <w:r>
        <w:sym w:font="Wingdings" w:char="F0E0"/>
      </w:r>
      <w:r>
        <w:t xml:space="preserve"> man spart sich Notars-/Anwaltskosten und Steuern</w:t>
      </w:r>
    </w:p>
    <w:p w14:paraId="2DE96E42" w14:textId="25E0065C" w:rsidR="00A85595" w:rsidRDefault="00A85595" w:rsidP="00A85595">
      <w:r>
        <w:t xml:space="preserve">118: Scherzerklärung </w:t>
      </w:r>
    </w:p>
    <w:p w14:paraId="1E60BC35" w14:textId="42BAEAE3" w:rsidR="00A85595" w:rsidRDefault="00A85595" w:rsidP="00A85595">
      <w:pPr>
        <w:pStyle w:val="Listenabsatz"/>
        <w:numPr>
          <w:ilvl w:val="0"/>
          <w:numId w:val="1"/>
        </w:numPr>
      </w:pPr>
      <w:r>
        <w:t xml:space="preserve">eine nicht ernst-gemeinte Willenserklärung wird abgegeben </w:t>
      </w:r>
    </w:p>
    <w:p w14:paraId="17D1EE2B" w14:textId="4BBA46C2" w:rsidR="00A85595" w:rsidRDefault="00A85595" w:rsidP="00A85595">
      <w:pPr>
        <w:pStyle w:val="Listenabsatz"/>
        <w:numPr>
          <w:ilvl w:val="0"/>
          <w:numId w:val="2"/>
        </w:numPr>
      </w:pPr>
      <w:r>
        <w:t xml:space="preserve">nicht rechtskräftig </w:t>
      </w:r>
    </w:p>
    <w:p w14:paraId="44396601" w14:textId="5C4F3C53" w:rsidR="00A85595" w:rsidRDefault="00A85595" w:rsidP="00A85595">
      <w:pPr>
        <w:pStyle w:val="Listenabsatz"/>
        <w:numPr>
          <w:ilvl w:val="0"/>
          <w:numId w:val="1"/>
        </w:numPr>
      </w:pPr>
      <w:r>
        <w:t xml:space="preserve">z.B. Willenserklärung/Angebot in Vorlesung </w:t>
      </w:r>
    </w:p>
    <w:p w14:paraId="658BD4C3" w14:textId="67A56E59" w:rsidR="00A85595" w:rsidRDefault="00A85595" w:rsidP="00A85595">
      <w:r>
        <w:t>119: Anfechtung</w:t>
      </w:r>
    </w:p>
    <w:p w14:paraId="50873A7A" w14:textId="17336184" w:rsidR="00A85595" w:rsidRDefault="00A85595" w:rsidP="00A85595">
      <w:pPr>
        <w:pStyle w:val="Listenabsatz"/>
        <w:numPr>
          <w:ilvl w:val="0"/>
          <w:numId w:val="1"/>
        </w:numPr>
      </w:pPr>
      <w:r>
        <w:t xml:space="preserve">Rechtsgeschäft kann angefochten werden, </w:t>
      </w:r>
    </w:p>
    <w:p w14:paraId="2930C4CB" w14:textId="65AA6D70" w:rsidR="00A85595" w:rsidRDefault="00A85595" w:rsidP="00A85595">
      <w:pPr>
        <w:pStyle w:val="Listenabsatz"/>
        <w:numPr>
          <w:ilvl w:val="1"/>
          <w:numId w:val="1"/>
        </w:numPr>
      </w:pPr>
      <w:r>
        <w:t>Erklärung : einseitig, empfangsbedürftig</w:t>
      </w:r>
      <w:r w:rsidR="002E1F5A">
        <w:t>: der andere muss wissen, dass man es anfechtet</w:t>
      </w:r>
    </w:p>
    <w:p w14:paraId="56355839" w14:textId="6A29E87D" w:rsidR="002E1F5A" w:rsidRDefault="002E1F5A" w:rsidP="00A85595">
      <w:pPr>
        <w:pStyle w:val="Listenabsatz"/>
        <w:numPr>
          <w:ilvl w:val="1"/>
          <w:numId w:val="1"/>
        </w:numPr>
      </w:pPr>
      <w:r>
        <w:t>Grund [Irrtümer oder arglistige Täuschung]</w:t>
      </w:r>
    </w:p>
    <w:p w14:paraId="64C8E02B" w14:textId="58FE0B0C" w:rsidR="002E1F5A" w:rsidRDefault="002E1F5A" w:rsidP="002E1F5A">
      <w:pPr>
        <w:pStyle w:val="Listenabsatz"/>
        <w:numPr>
          <w:ilvl w:val="2"/>
          <w:numId w:val="1"/>
        </w:numPr>
      </w:pPr>
      <w:r>
        <w:t xml:space="preserve">Erklärungsirrtum: „Hand irrt“ : versprechen, vertippen, </w:t>
      </w:r>
      <w:proofErr w:type="spellStart"/>
      <w:r>
        <w:t>etc</w:t>
      </w:r>
      <w:proofErr w:type="spellEnd"/>
      <w:r>
        <w:t>; 500€ statt 50€</w:t>
      </w:r>
    </w:p>
    <w:p w14:paraId="7BA3A9D7" w14:textId="65B585B5" w:rsidR="002E1F5A" w:rsidRDefault="002E1F5A" w:rsidP="002E1F5A">
      <w:pPr>
        <w:pStyle w:val="Listenabsatz"/>
        <w:numPr>
          <w:ilvl w:val="2"/>
          <w:numId w:val="1"/>
        </w:numPr>
      </w:pPr>
      <w:r>
        <w:t xml:space="preserve">Inhaltsirrtum : „Kopf irrt“ : falsche Vorstellung vom Erklärten: man bestellt als </w:t>
      </w:r>
      <w:proofErr w:type="spellStart"/>
      <w:r>
        <w:t>Immi</w:t>
      </w:r>
      <w:proofErr w:type="spellEnd"/>
      <w:r>
        <w:t xml:space="preserve"> in </w:t>
      </w:r>
      <w:proofErr w:type="spellStart"/>
      <w:r>
        <w:t>köln</w:t>
      </w:r>
      <w:proofErr w:type="spellEnd"/>
      <w:r>
        <w:t xml:space="preserve"> einen „</w:t>
      </w:r>
      <w:proofErr w:type="spellStart"/>
      <w:r>
        <w:t>halven</w:t>
      </w:r>
      <w:proofErr w:type="spellEnd"/>
      <w:r>
        <w:t xml:space="preserve"> Hahn“ und bekommt ein Käsebrot </w:t>
      </w:r>
    </w:p>
    <w:p w14:paraId="7FD75621" w14:textId="24FAC126" w:rsidR="002E1F5A" w:rsidRDefault="002E1F5A" w:rsidP="002E1F5A">
      <w:pPr>
        <w:pStyle w:val="Listenabsatz"/>
        <w:numPr>
          <w:ilvl w:val="2"/>
          <w:numId w:val="1"/>
        </w:numPr>
      </w:pPr>
      <w:r>
        <w:t xml:space="preserve">Eigenschaftsirrtum: man irrt über </w:t>
      </w:r>
      <w:r w:rsidRPr="002E1F5A">
        <w:rPr>
          <w:u w:val="single"/>
        </w:rPr>
        <w:t>wesentliche</w:t>
      </w:r>
      <w:r>
        <w:t xml:space="preserve"> Person oder Sache des Erklärten; z.B. Mähroboter statt Saugroboter, weil es gleich aussieht </w:t>
      </w:r>
    </w:p>
    <w:p w14:paraId="42D096F6" w14:textId="76BB240E" w:rsidR="002E1F5A" w:rsidRDefault="002E1F5A" w:rsidP="002E1F5A">
      <w:pPr>
        <w:pStyle w:val="Listenabsatz"/>
        <w:numPr>
          <w:ilvl w:val="1"/>
          <w:numId w:val="1"/>
        </w:numPr>
      </w:pPr>
      <w:r>
        <w:t>Fristgerechte (119ff): ohne schuldhaftes, Zögern, unverzüglich (binnen zwei Wochen circa)</w:t>
      </w:r>
    </w:p>
    <w:p w14:paraId="04631DC8" w14:textId="230FBD5D" w:rsidR="002E1F5A" w:rsidRDefault="002E1F5A" w:rsidP="002E1F5A">
      <w:r>
        <w:t xml:space="preserve">123ff.: Anfechten wegen Täuschung oder Drohung </w:t>
      </w:r>
    </w:p>
    <w:p w14:paraId="2DE05900" w14:textId="187058FC" w:rsidR="00426F9D" w:rsidRDefault="00426F9D" w:rsidP="00426F9D">
      <w:pPr>
        <w:pStyle w:val="Listenabsatz"/>
        <w:numPr>
          <w:ilvl w:val="0"/>
          <w:numId w:val="1"/>
        </w:numPr>
      </w:pPr>
      <w:proofErr w:type="spellStart"/>
      <w:r>
        <w:t>Vorraussetzungen</w:t>
      </w:r>
      <w:proofErr w:type="spellEnd"/>
      <w:r>
        <w:t>:</w:t>
      </w:r>
    </w:p>
    <w:p w14:paraId="29128BF2" w14:textId="249612E7" w:rsidR="00426F9D" w:rsidRDefault="00426F9D" w:rsidP="00426F9D">
      <w:pPr>
        <w:pStyle w:val="Listenabsatz"/>
        <w:numPr>
          <w:ilvl w:val="1"/>
          <w:numId w:val="1"/>
        </w:numPr>
      </w:pPr>
      <w:r>
        <w:t xml:space="preserve">Tun oder lassen, wenn eine Aufklärungspflicht besteht </w:t>
      </w:r>
    </w:p>
    <w:p w14:paraId="2C5FEC54" w14:textId="19F5CD76" w:rsidR="00426F9D" w:rsidRDefault="00426F9D" w:rsidP="00426F9D">
      <w:pPr>
        <w:pStyle w:val="Listenabsatz"/>
        <w:numPr>
          <w:ilvl w:val="1"/>
          <w:numId w:val="1"/>
        </w:numPr>
      </w:pPr>
      <w:r>
        <w:t xml:space="preserve">Irrtum des Anfechtungsberechtigten </w:t>
      </w:r>
    </w:p>
    <w:p w14:paraId="05D7E683" w14:textId="66966715" w:rsidR="00426F9D" w:rsidRDefault="00426F9D" w:rsidP="00426F9D">
      <w:pPr>
        <w:pStyle w:val="Listenabsatz"/>
        <w:numPr>
          <w:ilvl w:val="1"/>
          <w:numId w:val="1"/>
        </w:numPr>
      </w:pPr>
      <w:r>
        <w:t xml:space="preserve">Kausalität zwischen Täuschungshandlung und Irrtum </w:t>
      </w:r>
    </w:p>
    <w:p w14:paraId="32FD703D" w14:textId="66634867" w:rsidR="00426F9D" w:rsidRDefault="00426F9D" w:rsidP="00426F9D">
      <w:pPr>
        <w:pStyle w:val="Listenabsatz"/>
        <w:numPr>
          <w:ilvl w:val="1"/>
          <w:numId w:val="1"/>
        </w:numPr>
      </w:pPr>
      <w:r>
        <w:t xml:space="preserve">Kausalität zwischen Irrtum und angegebener Willenserklärung </w:t>
      </w:r>
    </w:p>
    <w:p w14:paraId="09DD90A8" w14:textId="755D35DE" w:rsidR="00426F9D" w:rsidRDefault="00426F9D" w:rsidP="00426F9D">
      <w:pPr>
        <w:pStyle w:val="Listenabsatz"/>
        <w:numPr>
          <w:ilvl w:val="1"/>
          <w:numId w:val="1"/>
        </w:numPr>
      </w:pPr>
      <w:r>
        <w:t>Arglist des Täuschenden : „es muss dem täuschenden darum gegangen sein, mich zu täuschen“</w:t>
      </w:r>
    </w:p>
    <w:p w14:paraId="13E8881A" w14:textId="0A355A6A" w:rsidR="00426F9D" w:rsidRDefault="00426F9D" w:rsidP="00426F9D">
      <w:pPr>
        <w:pStyle w:val="Listenabsatz"/>
        <w:numPr>
          <w:ilvl w:val="1"/>
          <w:numId w:val="1"/>
        </w:numPr>
      </w:pPr>
      <w:r>
        <w:t xml:space="preserve">Kein </w:t>
      </w:r>
      <w:proofErr w:type="spellStart"/>
      <w:r>
        <w:t>Aussschluss</w:t>
      </w:r>
      <w:proofErr w:type="spellEnd"/>
      <w:r>
        <w:t xml:space="preserve"> nach 123ff BGB</w:t>
      </w:r>
    </w:p>
    <w:p w14:paraId="3BDA5506" w14:textId="5CEA2012" w:rsidR="00B43B54" w:rsidRDefault="00B43B54" w:rsidP="00B43B54">
      <w:pPr>
        <w:pStyle w:val="Listenabsatz"/>
        <w:numPr>
          <w:ilvl w:val="2"/>
          <w:numId w:val="1"/>
        </w:numPr>
      </w:pPr>
      <w:r>
        <w:lastRenderedPageBreak/>
        <w:t xml:space="preserve">Keine arglistige Täuschung, wenn man es sehen kann </w:t>
      </w:r>
    </w:p>
    <w:p w14:paraId="1530D246" w14:textId="435059D0" w:rsidR="00073248" w:rsidRDefault="00073248" w:rsidP="00073248">
      <w:pPr>
        <w:ind w:left="720"/>
      </w:pPr>
      <w:r>
        <w:t xml:space="preserve">Kausalität: Aktion kann nicht weggedacht werden, ohne dass der konkrete Erfolg nicht wegfiele </w:t>
      </w:r>
      <w:r>
        <w:br/>
      </w:r>
      <w:r>
        <w:t>Kausalität: Ursachenzusammenhang</w:t>
      </w:r>
      <w:r>
        <w:br/>
      </w:r>
      <w:r>
        <w:t xml:space="preserve">hätte die Person sich nicht geirrt, dann hätte sie auch nicht diese </w:t>
      </w:r>
      <w:proofErr w:type="spellStart"/>
      <w:r>
        <w:t>WIllenserklärung</w:t>
      </w:r>
      <w:proofErr w:type="spellEnd"/>
      <w:r>
        <w:t xml:space="preserve"> abgegeben</w:t>
      </w:r>
      <w:r>
        <w:br/>
      </w:r>
      <w:r>
        <w:t xml:space="preserve">hätte die Person gewusst, dass es eine </w:t>
      </w:r>
      <w:proofErr w:type="spellStart"/>
      <w:r>
        <w:t>fölschung</w:t>
      </w:r>
      <w:proofErr w:type="spellEnd"/>
      <w:r>
        <w:t xml:space="preserve"> ist, dann hätte die Person auch die Uhr nicht gekauft</w:t>
      </w:r>
      <w:r>
        <w:t xml:space="preserve"> </w:t>
      </w:r>
    </w:p>
    <w:p w14:paraId="7C924771" w14:textId="583C6B3A" w:rsidR="00B43B54" w:rsidRDefault="004048E3" w:rsidP="00B43B54">
      <w:r>
        <w:t>124</w:t>
      </w:r>
      <w:r w:rsidR="00B43B54">
        <w:t xml:space="preserve">: </w:t>
      </w:r>
      <w:proofErr w:type="spellStart"/>
      <w:r w:rsidR="00B43B54">
        <w:t>Anfechtfrist</w:t>
      </w:r>
      <w:proofErr w:type="spellEnd"/>
      <w:r w:rsidR="00B43B54">
        <w:t xml:space="preserve"> des 123</w:t>
      </w:r>
    </w:p>
    <w:p w14:paraId="52D49512" w14:textId="1FAA40C4" w:rsidR="00B43B54" w:rsidRDefault="00B43B54" w:rsidP="00B43B54">
      <w:pPr>
        <w:pStyle w:val="Listenabsatz"/>
        <w:numPr>
          <w:ilvl w:val="0"/>
          <w:numId w:val="1"/>
        </w:numPr>
      </w:pPr>
      <w:r>
        <w:t xml:space="preserve">Binnen 1 Jahres: wo man den Fehler/Betrug feststellt </w:t>
      </w:r>
    </w:p>
    <w:p w14:paraId="71A0E851" w14:textId="77777777" w:rsidR="00B43B54" w:rsidRDefault="00B43B54" w:rsidP="00B43B54">
      <w:pPr>
        <w:pStyle w:val="Listenabsatz"/>
        <w:numPr>
          <w:ilvl w:val="0"/>
          <w:numId w:val="1"/>
        </w:numPr>
      </w:pPr>
      <w:r>
        <w:t xml:space="preserve">10 Jahres-frist: kann Täuschung anfechten; wenn 10 Jahre nicht gemerkt hat, dann ist keine Anfechtung mehr möglich </w:t>
      </w:r>
    </w:p>
    <w:p w14:paraId="07119090" w14:textId="200A218E" w:rsidR="00B43B54" w:rsidRDefault="004048E3" w:rsidP="00B43B54">
      <w:r>
        <w:t xml:space="preserve">142,1 Kaufvertrag wird nichtig </w:t>
      </w:r>
    </w:p>
    <w:p w14:paraId="5BF47D58" w14:textId="77777777" w:rsidR="00B43B54" w:rsidRDefault="00B43B54" w:rsidP="00B43B54">
      <w:pPr>
        <w:pStyle w:val="Listenabsatz"/>
        <w:numPr>
          <w:ilvl w:val="0"/>
          <w:numId w:val="1"/>
        </w:numPr>
      </w:pPr>
      <w:r>
        <w:t xml:space="preserve">Vertrag wird von Anfang an als nichtig erklärt </w:t>
      </w:r>
      <w:r>
        <w:sym w:font="Wingdings" w:char="F0E0"/>
      </w:r>
      <w:r>
        <w:t xml:space="preserve"> „Vertrag hat es nie gegeben“</w:t>
      </w:r>
    </w:p>
    <w:p w14:paraId="684CCC7D" w14:textId="77777777" w:rsidR="00B43B54" w:rsidRDefault="00B43B54" w:rsidP="00B43B54">
      <w:pPr>
        <w:pStyle w:val="Listenabsatz"/>
        <w:numPr>
          <w:ilvl w:val="1"/>
          <w:numId w:val="1"/>
        </w:numPr>
      </w:pPr>
      <w:r>
        <w:t xml:space="preserve">Vertrag war nie wirksam, etc. </w:t>
      </w:r>
    </w:p>
    <w:p w14:paraId="03DD39FE" w14:textId="79628259" w:rsidR="004048E3" w:rsidRDefault="00B43B54" w:rsidP="004048E3">
      <w:r>
        <w:t xml:space="preserve">812 BGB: Herausgabeanspruch </w:t>
      </w:r>
    </w:p>
    <w:p w14:paraId="42261D05" w14:textId="641B3C17" w:rsidR="00B43B54" w:rsidRDefault="00B43B54" w:rsidP="00B43B54">
      <w:pPr>
        <w:pStyle w:val="Listenabsatz"/>
        <w:numPr>
          <w:ilvl w:val="0"/>
          <w:numId w:val="1"/>
        </w:numPr>
      </w:pPr>
      <w:r>
        <w:t xml:space="preserve">Herausgeben von unrechtmäßig erlangten Gegenständen </w:t>
      </w:r>
    </w:p>
    <w:p w14:paraId="42BDB94B" w14:textId="77777777" w:rsidR="00B43B54" w:rsidRDefault="00B43B54" w:rsidP="00B43B54">
      <w:pPr>
        <w:pStyle w:val="Listenabsatz"/>
        <w:numPr>
          <w:ilvl w:val="0"/>
          <w:numId w:val="1"/>
        </w:numPr>
      </w:pPr>
      <w:r>
        <w:t>Wird auch benutzt um erfolgreich angefochtenen Verträge „rück-abzuwickeln“</w:t>
      </w:r>
    </w:p>
    <w:p w14:paraId="31554AB6" w14:textId="26CE4E78" w:rsidR="004048E3" w:rsidRDefault="004048E3" w:rsidP="00B43B54">
      <w:pPr>
        <w:pStyle w:val="Listenabsatz"/>
        <w:numPr>
          <w:ilvl w:val="0"/>
          <w:numId w:val="1"/>
        </w:numPr>
      </w:pPr>
      <w:r>
        <w:t xml:space="preserve">Vorrausetzungen: Leistungserstellung ohne rechtlichen Grund </w:t>
      </w:r>
    </w:p>
    <w:p w14:paraId="229863F3" w14:textId="44A5F5FD" w:rsidR="004048E3" w:rsidRDefault="004048E3" w:rsidP="004048E3">
      <w:pPr>
        <w:pStyle w:val="Listenabsatz"/>
        <w:numPr>
          <w:ilvl w:val="1"/>
          <w:numId w:val="1"/>
        </w:numPr>
      </w:pPr>
      <w:r>
        <w:t>[Anspruchsgegner] hat etwas erlangt (z.B. Paul hat Auto schon bekommen)</w:t>
      </w:r>
    </w:p>
    <w:p w14:paraId="56E476C5" w14:textId="77777777" w:rsidR="004048E3" w:rsidRDefault="004048E3" w:rsidP="004048E3">
      <w:pPr>
        <w:pStyle w:val="Listenabsatz"/>
        <w:numPr>
          <w:ilvl w:val="1"/>
          <w:numId w:val="1"/>
        </w:numPr>
      </w:pPr>
      <w:r>
        <w:t>Durch die Leistung des [Anspruchssteller]: (z.B. Bernd hat das Auto an Paul übergeben)</w:t>
      </w:r>
    </w:p>
    <w:p w14:paraId="61836D94" w14:textId="372F4B50" w:rsidR="00B43B54" w:rsidRDefault="004048E3" w:rsidP="004048E3">
      <w:pPr>
        <w:pStyle w:val="Listenabsatz"/>
        <w:numPr>
          <w:ilvl w:val="1"/>
          <w:numId w:val="1"/>
        </w:numPr>
      </w:pPr>
      <w:r>
        <w:t>Ohne Rechtsgrund (nichtiger Kaufvertrag (nach 142; 105/106) (z.B. erfolgreiche Anfechtung nach 142 durch Paul</w:t>
      </w:r>
    </w:p>
    <w:p w14:paraId="2C691F45" w14:textId="39636056" w:rsidR="004048E3" w:rsidRDefault="004048E3" w:rsidP="004048E3">
      <w:pPr>
        <w:pStyle w:val="Listenabsatz"/>
        <w:numPr>
          <w:ilvl w:val="0"/>
          <w:numId w:val="1"/>
        </w:numPr>
      </w:pPr>
      <w:r>
        <w:t xml:space="preserve">Folge/Ziel: </w:t>
      </w:r>
    </w:p>
    <w:p w14:paraId="34738B79" w14:textId="57436461" w:rsidR="004048E3" w:rsidRDefault="004048E3" w:rsidP="004048E3">
      <w:pPr>
        <w:pStyle w:val="Listenabsatz"/>
        <w:numPr>
          <w:ilvl w:val="1"/>
          <w:numId w:val="1"/>
        </w:numPr>
      </w:pPr>
      <w:r>
        <w:t xml:space="preserve">Herausgabe der zu Unrecht erlangten Sache </w:t>
      </w:r>
    </w:p>
    <w:p w14:paraId="4F6ED3D9" w14:textId="270066EA" w:rsidR="004048E3" w:rsidRDefault="004048E3" w:rsidP="004048E3">
      <w:pPr>
        <w:pStyle w:val="Listenabsatz"/>
        <w:numPr>
          <w:ilvl w:val="2"/>
          <w:numId w:val="1"/>
        </w:numPr>
      </w:pPr>
      <w:r>
        <w:t xml:space="preserve">Hier : Auto </w:t>
      </w:r>
    </w:p>
    <w:p w14:paraId="5578DABA" w14:textId="5B945204" w:rsidR="004048E3" w:rsidRDefault="004048E3" w:rsidP="004048E3">
      <w:pPr>
        <w:pStyle w:val="Listenabsatz"/>
        <w:numPr>
          <w:ilvl w:val="2"/>
          <w:numId w:val="1"/>
        </w:numPr>
      </w:pPr>
      <w:r>
        <w:t xml:space="preserve">Auch oft: Fehlüberweisung </w:t>
      </w:r>
    </w:p>
    <w:p w14:paraId="5FC0F1CA" w14:textId="67DBFF49" w:rsidR="00B43B54" w:rsidRDefault="004048E3" w:rsidP="00B43B54">
      <w:r>
        <w:t>Wie analysiere ich eine Situation:</w:t>
      </w:r>
    </w:p>
    <w:p w14:paraId="1261F9EA" w14:textId="7BE94745" w:rsidR="004048E3" w:rsidRDefault="004048E3" w:rsidP="004048E3">
      <w:pPr>
        <w:pStyle w:val="Listenabsatz"/>
        <w:numPr>
          <w:ilvl w:val="0"/>
          <w:numId w:val="4"/>
        </w:numPr>
      </w:pPr>
      <w:r>
        <w:t>Existiert ein Kaufvertrag nach 433</w:t>
      </w:r>
    </w:p>
    <w:p w14:paraId="3F602D5C" w14:textId="4407C819" w:rsidR="004048E3" w:rsidRDefault="004048E3" w:rsidP="004048E3">
      <w:pPr>
        <w:pStyle w:val="Listenabsatz"/>
        <w:numPr>
          <w:ilvl w:val="0"/>
          <w:numId w:val="1"/>
        </w:numPr>
      </w:pPr>
      <w:r>
        <w:t xml:space="preserve">Zwei übereinstimmende Willenserklärungen </w:t>
      </w:r>
    </w:p>
    <w:p w14:paraId="79944CE8" w14:textId="5F983973" w:rsidR="004048E3" w:rsidRDefault="004048E3" w:rsidP="004048E3">
      <w:pPr>
        <w:pStyle w:val="Listenabsatz"/>
        <w:numPr>
          <w:ilvl w:val="1"/>
          <w:numId w:val="4"/>
        </w:numPr>
      </w:pPr>
      <w:r>
        <w:t>Antrag 145 BGB</w:t>
      </w:r>
    </w:p>
    <w:p w14:paraId="3DBA6C37" w14:textId="61D9D806" w:rsidR="004048E3" w:rsidRDefault="004048E3" w:rsidP="004048E3">
      <w:pPr>
        <w:pStyle w:val="Listenabsatz"/>
        <w:numPr>
          <w:ilvl w:val="1"/>
          <w:numId w:val="4"/>
        </w:numPr>
      </w:pPr>
      <w:r>
        <w:t>Annahme 147 BGB</w:t>
      </w:r>
    </w:p>
    <w:p w14:paraId="1E86F66D" w14:textId="20A6D366" w:rsidR="004048E3" w:rsidRDefault="004048E3" w:rsidP="004048E3">
      <w:pPr>
        <w:pStyle w:val="Listenabsatz"/>
        <w:numPr>
          <w:ilvl w:val="0"/>
          <w:numId w:val="4"/>
        </w:numPr>
      </w:pPr>
      <w:r>
        <w:t>Unwirksamkeit</w:t>
      </w:r>
    </w:p>
    <w:p w14:paraId="38C9A390" w14:textId="574886B4" w:rsidR="004048E3" w:rsidRDefault="004048E3" w:rsidP="004048E3">
      <w:pPr>
        <w:pStyle w:val="Listenabsatz"/>
        <w:numPr>
          <w:ilvl w:val="1"/>
          <w:numId w:val="4"/>
        </w:numPr>
      </w:pPr>
      <w:r>
        <w:t xml:space="preserve">104ff. [Geschäftsfähigkeit] </w:t>
      </w:r>
      <w:r>
        <w:sym w:font="Wingdings" w:char="F0E0"/>
      </w:r>
      <w:r>
        <w:t xml:space="preserve"> Geschäftsunfähigkeit/beschränkte Geschäftsfähigkeit </w:t>
      </w:r>
    </w:p>
    <w:p w14:paraId="3B90139C" w14:textId="482B852B" w:rsidR="004048E3" w:rsidRDefault="004048E3" w:rsidP="004048E3">
      <w:pPr>
        <w:pStyle w:val="Listenabsatz"/>
        <w:numPr>
          <w:ilvl w:val="1"/>
          <w:numId w:val="4"/>
        </w:numPr>
      </w:pPr>
      <w:r>
        <w:t xml:space="preserve">119ff./123 [Anfechtung des Vertrags] </w:t>
      </w:r>
    </w:p>
    <w:p w14:paraId="050D945D" w14:textId="649AE734" w:rsidR="004048E3" w:rsidRDefault="004048E3" w:rsidP="004048E3">
      <w:pPr>
        <w:pStyle w:val="Listenabsatz"/>
        <w:numPr>
          <w:ilvl w:val="1"/>
          <w:numId w:val="2"/>
        </w:numPr>
      </w:pPr>
      <w:r>
        <w:t>Wenn 119ff./123 zutrifft, dann 142 BGB Nichtigkeit</w:t>
      </w:r>
    </w:p>
    <w:p w14:paraId="4C788A04" w14:textId="77777777" w:rsidR="00A85595" w:rsidRDefault="00A85595" w:rsidP="00A85595"/>
    <w:p w14:paraId="52C3AFBA" w14:textId="77777777" w:rsidR="00A85595" w:rsidRPr="00A85595" w:rsidRDefault="00A85595" w:rsidP="00A85595"/>
    <w:sectPr w:rsidR="00A85595" w:rsidRPr="00A855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217E"/>
    <w:multiLevelType w:val="hybridMultilevel"/>
    <w:tmpl w:val="DDBC3A34"/>
    <w:lvl w:ilvl="0" w:tplc="46441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B6C9D"/>
    <w:multiLevelType w:val="hybridMultilevel"/>
    <w:tmpl w:val="3A6E0440"/>
    <w:lvl w:ilvl="0" w:tplc="9B2C7838">
      <w:start w:val="1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9B2C7838">
      <w:start w:val="116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70F3F"/>
    <w:multiLevelType w:val="hybridMultilevel"/>
    <w:tmpl w:val="AAECA1B4"/>
    <w:lvl w:ilvl="0" w:tplc="3B7EC13E">
      <w:start w:val="1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1F6B0D"/>
    <w:multiLevelType w:val="hybridMultilevel"/>
    <w:tmpl w:val="DA128E92"/>
    <w:lvl w:ilvl="0" w:tplc="064006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574810">
    <w:abstractNumId w:val="2"/>
  </w:num>
  <w:num w:numId="2" w16cid:durableId="833108226">
    <w:abstractNumId w:val="1"/>
  </w:num>
  <w:num w:numId="3" w16cid:durableId="131752970">
    <w:abstractNumId w:val="0"/>
  </w:num>
  <w:num w:numId="4" w16cid:durableId="2051875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95"/>
    <w:rsid w:val="00073248"/>
    <w:rsid w:val="002C4111"/>
    <w:rsid w:val="002E1F5A"/>
    <w:rsid w:val="004048E3"/>
    <w:rsid w:val="00426F9D"/>
    <w:rsid w:val="00A85595"/>
    <w:rsid w:val="00B4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734C"/>
  <w15:chartTrackingRefBased/>
  <w15:docId w15:val="{F6E88717-BC6F-4C9D-AAB1-EBE55537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5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5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2022-11-16T16:23:00Z</dcterms:created>
  <dcterms:modified xsi:type="dcterms:W3CDTF">2022-11-16T17:42:00Z</dcterms:modified>
</cp:coreProperties>
</file>