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C4026" w14:textId="095A0EFF" w:rsidR="0040601C" w:rsidRDefault="007E29C9">
      <w:r>
        <w:t>Reifen Müller</w:t>
      </w:r>
    </w:p>
    <w:p w14:paraId="5EFDEFED" w14:textId="7130C424" w:rsidR="007E29C9" w:rsidRDefault="007E29C9" w:rsidP="007E29C9">
      <w:pPr>
        <w:pStyle w:val="Listenabsatz"/>
        <w:numPr>
          <w:ilvl w:val="0"/>
          <w:numId w:val="1"/>
        </w:numPr>
      </w:pPr>
      <w:r>
        <w:t>Gegründet 1966</w:t>
      </w:r>
    </w:p>
    <w:p w14:paraId="76E180DA" w14:textId="7507DA08" w:rsidR="007E29C9" w:rsidRDefault="007E29C9" w:rsidP="007E29C9">
      <w:pPr>
        <w:pStyle w:val="Listenabsatz"/>
        <w:numPr>
          <w:ilvl w:val="0"/>
          <w:numId w:val="1"/>
        </w:numPr>
      </w:pPr>
      <w:r>
        <w:t xml:space="preserve">45 Service Stores in Mittel und Süddeutschland </w:t>
      </w:r>
    </w:p>
    <w:p w14:paraId="494459CB" w14:textId="51BC5853" w:rsidR="007E29C9" w:rsidRDefault="007E29C9" w:rsidP="007E29C9">
      <w:pPr>
        <w:pStyle w:val="Listenabsatz"/>
        <w:numPr>
          <w:ilvl w:val="0"/>
          <w:numId w:val="1"/>
        </w:numPr>
      </w:pPr>
      <w:r>
        <w:t xml:space="preserve">Handel mit Reifen </w:t>
      </w:r>
    </w:p>
    <w:p w14:paraId="419541B1" w14:textId="623B4C31" w:rsidR="007E29C9" w:rsidRDefault="007E29C9" w:rsidP="007E29C9">
      <w:pPr>
        <w:pStyle w:val="Listenabsatz"/>
        <w:numPr>
          <w:ilvl w:val="1"/>
          <w:numId w:val="1"/>
        </w:numPr>
      </w:pPr>
      <w:r>
        <w:t xml:space="preserve">Mehr als 2.8 Millionen verkaufte Reifen pro Jahr </w:t>
      </w:r>
      <w:r>
        <w:sym w:font="Wingdings" w:char="F0E0"/>
      </w:r>
      <w:r>
        <w:t xml:space="preserve"> anstieg von 100.000 Stck gegenüber dem Vorjahr </w:t>
      </w:r>
    </w:p>
    <w:p w14:paraId="17E6D6C9" w14:textId="19C5D157" w:rsidR="007E29C9" w:rsidRDefault="007E29C9" w:rsidP="007E29C9">
      <w:pPr>
        <w:pStyle w:val="Listenabsatz"/>
        <w:numPr>
          <w:ilvl w:val="0"/>
          <w:numId w:val="1"/>
        </w:numPr>
      </w:pPr>
      <w:r>
        <w:t xml:space="preserve">Jahresüberschuss von 7.578.000 Euro erziehlt </w:t>
      </w:r>
    </w:p>
    <w:p w14:paraId="54FCA369" w14:textId="6A3D9E95" w:rsidR="007E29C9" w:rsidRDefault="007E29C9" w:rsidP="007E29C9">
      <w:pPr>
        <w:pStyle w:val="Listenabsatz"/>
        <w:numPr>
          <w:ilvl w:val="0"/>
          <w:numId w:val="1"/>
        </w:numPr>
      </w:pPr>
      <w:r>
        <w:t>Umsatzsteigerung von 239.723.000 auf 262.598.000 [8,81%]</w:t>
      </w:r>
    </w:p>
    <w:p w14:paraId="58F99BAF" w14:textId="780310F3" w:rsidR="007E29C9" w:rsidRDefault="007E29C9" w:rsidP="007E29C9">
      <w:pPr>
        <w:pStyle w:val="Listenabsatz"/>
        <w:numPr>
          <w:ilvl w:val="0"/>
          <w:numId w:val="1"/>
        </w:numPr>
      </w:pPr>
      <w:r>
        <w:t>Wareneinsatzkosten von 188.030.000 auf 203.762.000 [7,8%]</w:t>
      </w:r>
    </w:p>
    <w:p w14:paraId="28AE2E58" w14:textId="474A8F9A" w:rsidR="007E29C9" w:rsidRDefault="007E29C9" w:rsidP="007E29C9">
      <w:pPr>
        <w:pStyle w:val="Listenabsatz"/>
        <w:numPr>
          <w:ilvl w:val="0"/>
          <w:numId w:val="1"/>
        </w:numPr>
      </w:pPr>
      <w:r>
        <w:t xml:space="preserve">Personalkosten von </w:t>
      </w:r>
      <w:r w:rsidR="000514A2">
        <w:t>23.746.000 auf 23.785.000 [0,0165]</w:t>
      </w:r>
    </w:p>
    <w:p w14:paraId="1273D819" w14:textId="1AA8323E" w:rsidR="000514A2" w:rsidRDefault="000514A2" w:rsidP="007E29C9">
      <w:pPr>
        <w:pStyle w:val="Listenabsatz"/>
        <w:numPr>
          <w:ilvl w:val="0"/>
          <w:numId w:val="1"/>
        </w:numPr>
      </w:pPr>
      <w:r>
        <w:t xml:space="preserve">Steueraufwand 876.000 </w:t>
      </w:r>
    </w:p>
    <w:p w14:paraId="419C2407" w14:textId="703AB717" w:rsidR="000514A2" w:rsidRDefault="000514A2" w:rsidP="007E29C9">
      <w:pPr>
        <w:pStyle w:val="Listenabsatz"/>
        <w:numPr>
          <w:ilvl w:val="0"/>
          <w:numId w:val="1"/>
        </w:numPr>
      </w:pPr>
      <w:r>
        <w:t>Bilanzsumme sinkt um 11.987.000 auf 42.920.000</w:t>
      </w:r>
    </w:p>
    <w:p w14:paraId="178EE099" w14:textId="1D44FDA9" w:rsidR="000514A2" w:rsidRDefault="000514A2" w:rsidP="007E29C9">
      <w:pPr>
        <w:pStyle w:val="Listenabsatz"/>
        <w:numPr>
          <w:ilvl w:val="0"/>
          <w:numId w:val="1"/>
        </w:numPr>
      </w:pPr>
      <w:r>
        <w:t xml:space="preserve">Cash-Flow: 9454.000 </w:t>
      </w:r>
      <w:r>
        <w:sym w:font="Wingdings" w:char="F0E0"/>
      </w:r>
      <w:r>
        <w:t xml:space="preserve"> keine Finanzierungsengpässe vorhanden </w:t>
      </w:r>
    </w:p>
    <w:p w14:paraId="7AC40213" w14:textId="4B3ACB89" w:rsidR="000514A2" w:rsidRDefault="000514A2" w:rsidP="007E29C9">
      <w:pPr>
        <w:pStyle w:val="Listenabsatz"/>
        <w:numPr>
          <w:ilvl w:val="0"/>
          <w:numId w:val="1"/>
        </w:numPr>
      </w:pPr>
      <w:r>
        <w:t xml:space="preserve">712 AN, davon 606 vollzeit, 73 Aushilfe, 33 Azubis </w:t>
      </w:r>
    </w:p>
    <w:p w14:paraId="78085D5B" w14:textId="299F2E19" w:rsidR="007E29C9" w:rsidRDefault="007E29C9" w:rsidP="007E29C9">
      <w:pPr>
        <w:pStyle w:val="Listenabsatz"/>
        <w:numPr>
          <w:ilvl w:val="0"/>
          <w:numId w:val="1"/>
        </w:numPr>
      </w:pPr>
      <w:r>
        <w:t xml:space="preserve">2018 von Hankook Tire GmbH übernommen </w:t>
      </w:r>
    </w:p>
    <w:p w14:paraId="5AB83B10" w14:textId="5E59FE66" w:rsidR="000514A2" w:rsidRDefault="000514A2" w:rsidP="007E29C9">
      <w:pPr>
        <w:pStyle w:val="Listenabsatz"/>
        <w:numPr>
          <w:ilvl w:val="0"/>
          <w:numId w:val="1"/>
        </w:numPr>
      </w:pPr>
      <w:r w:rsidRPr="000514A2">
        <w:t>Reifen Müller GmbH &amp; Co. KG rechnet für das Jahr 2022 mit stabilen Absatzzahlen im größten Marktsegment Consumer-Reifen, leichten Zuwächsen bei Kraftrad-Reifen, einem leichten Rückgang im Segment LKW-Reifen und divergierender Entwicklung in den Nischensegmenten, der Rückgang im Bereich LKW ist maßgeblich auf Lieferschwierigkeiten seitens der Reifenindustr</w:t>
      </w:r>
    </w:p>
    <w:p w14:paraId="3D818A16" w14:textId="67A3C51E" w:rsidR="000514A2" w:rsidRDefault="000514A2" w:rsidP="007E29C9">
      <w:pPr>
        <w:pStyle w:val="Listenabsatz"/>
        <w:numPr>
          <w:ilvl w:val="0"/>
          <w:numId w:val="1"/>
        </w:numPr>
      </w:pPr>
      <w:r w:rsidRPr="000514A2">
        <w:t>erwarten wir ein Ergebnis auf Vorjahresniveau</w:t>
      </w:r>
    </w:p>
    <w:p w14:paraId="10CE0491" w14:textId="083E0A41" w:rsidR="000514A2" w:rsidRDefault="005F38B0" w:rsidP="007E29C9">
      <w:pPr>
        <w:pStyle w:val="Listenabsatz"/>
        <w:numPr>
          <w:ilvl w:val="0"/>
          <w:numId w:val="1"/>
        </w:numPr>
      </w:pPr>
      <w:r w:rsidRPr="005F38B0">
        <w:t>Jahr 2022 steht die Eröffnung des Neubaus in Stockstadt an und wir werden eine weitere Standorterweiterung im Juli 2022 mit der Eröffnung unserer Filiale in Haiger umsetzen. Auch im Geschäftsjahr 2022 sind Erweiterungen unseres bestehenden Filialnetzes durch Akquisition interessanter Standorte geplant</w:t>
      </w:r>
    </w:p>
    <w:p w14:paraId="4F1C0AFF" w14:textId="343C2073" w:rsidR="005F38B0" w:rsidRDefault="005F38B0" w:rsidP="007E29C9">
      <w:pPr>
        <w:pStyle w:val="Listenabsatz"/>
        <w:numPr>
          <w:ilvl w:val="0"/>
          <w:numId w:val="1"/>
        </w:numPr>
      </w:pPr>
      <w:r w:rsidRPr="005F38B0">
        <w:t>2021 ein neues Logistik Programm mit unseren IT Partnern entwickelt, was im ersten Quartal 2022 eine Optimierung unserer Logistikplanungen vornimmt</w:t>
      </w:r>
    </w:p>
    <w:p w14:paraId="01B59AA5" w14:textId="25C3C227" w:rsidR="007D7005" w:rsidRDefault="007D7005" w:rsidP="007E29C9">
      <w:pPr>
        <w:pStyle w:val="Listenabsatz"/>
        <w:numPr>
          <w:ilvl w:val="0"/>
          <w:numId w:val="1"/>
        </w:numPr>
      </w:pPr>
      <w:r w:rsidRPr="007D7005">
        <w:t>Reifen Müller GmbH &amp; Co. KG ist in das Risikomanagementsystem des Hankook Konzerns</w:t>
      </w:r>
    </w:p>
    <w:p w14:paraId="61FC0664" w14:textId="0A6FF395" w:rsidR="007D7005" w:rsidRDefault="007D7005" w:rsidP="007E29C9">
      <w:pPr>
        <w:pStyle w:val="Listenabsatz"/>
        <w:numPr>
          <w:ilvl w:val="0"/>
          <w:numId w:val="1"/>
        </w:numPr>
      </w:pPr>
      <w:r w:rsidRPr="007D7005">
        <w:t>Gesellschaft ist eine Personengesellschaft im Sinne des § 264a</w:t>
      </w:r>
    </w:p>
    <w:p w14:paraId="03E04488" w14:textId="49BA04DF" w:rsidR="000324E9" w:rsidRDefault="000324E9" w:rsidP="007E29C9">
      <w:pPr>
        <w:pStyle w:val="Listenabsatz"/>
        <w:numPr>
          <w:ilvl w:val="0"/>
          <w:numId w:val="1"/>
        </w:numPr>
      </w:pPr>
      <w:r>
        <w:t>Firmenwert stieg von 2020 bis 2021 von 228.764 auf 253.002</w:t>
      </w:r>
    </w:p>
    <w:p w14:paraId="0059CB83" w14:textId="50745EDF" w:rsidR="000324E9" w:rsidRDefault="000324E9" w:rsidP="007E29C9">
      <w:pPr>
        <w:pStyle w:val="Listenabsatz"/>
        <w:numPr>
          <w:ilvl w:val="0"/>
          <w:numId w:val="1"/>
        </w:numPr>
      </w:pPr>
      <w:r>
        <w:t>Verbindlichkeiten gegenüber anderen sanken insgesamt</w:t>
      </w:r>
    </w:p>
    <w:p w14:paraId="1B688467" w14:textId="24BDC67C" w:rsidR="000324E9" w:rsidRDefault="000324E9" w:rsidP="007E29C9">
      <w:pPr>
        <w:pStyle w:val="Listenabsatz"/>
        <w:numPr>
          <w:ilvl w:val="0"/>
          <w:numId w:val="1"/>
        </w:numPr>
      </w:pPr>
      <w:r>
        <w:t xml:space="preserve">Keine verbindlichkeiten von über einem jahr </w:t>
      </w:r>
    </w:p>
    <w:p w14:paraId="1F7450FA" w14:textId="62375979" w:rsidR="000324E9" w:rsidRDefault="000324E9" w:rsidP="007E29C9">
      <w:pPr>
        <w:pStyle w:val="Listenabsatz"/>
        <w:numPr>
          <w:ilvl w:val="0"/>
          <w:numId w:val="1"/>
        </w:numPr>
      </w:pPr>
      <w:r>
        <w:t>Vermögenswerte des unternehmens nahm ausschließlich zu</w:t>
      </w:r>
    </w:p>
    <w:p w14:paraId="0070554C" w14:textId="107C7E99" w:rsidR="007535EC" w:rsidRDefault="007535EC" w:rsidP="007E29C9">
      <w:pPr>
        <w:pStyle w:val="Listenabsatz"/>
        <w:numPr>
          <w:ilvl w:val="0"/>
          <w:numId w:val="1"/>
        </w:numPr>
      </w:pPr>
      <w:r>
        <w:t>Reifen Müller Rundererneuerungswerk KG ist eine Tochterunternehmen von Reifen Müller</w:t>
      </w:r>
    </w:p>
    <w:sectPr w:rsidR="007535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76514"/>
    <w:multiLevelType w:val="hybridMultilevel"/>
    <w:tmpl w:val="3C7CCC1E"/>
    <w:lvl w:ilvl="0" w:tplc="A484ECBC">
      <w:numFmt w:val="bullet"/>
      <w:lvlText w:val="-"/>
      <w:lvlJc w:val="left"/>
      <w:pPr>
        <w:ind w:left="720" w:hanging="360"/>
      </w:pPr>
      <w:rPr>
        <w:rFonts w:ascii="Calibri" w:eastAsiaTheme="minorEastAsia" w:hAnsi="Calibri" w:cs="Calibri"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34485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9C9"/>
    <w:rsid w:val="000324E9"/>
    <w:rsid w:val="000514A2"/>
    <w:rsid w:val="0040601C"/>
    <w:rsid w:val="004B46F3"/>
    <w:rsid w:val="005F38B0"/>
    <w:rsid w:val="007535EC"/>
    <w:rsid w:val="007D7005"/>
    <w:rsid w:val="007E29C9"/>
    <w:rsid w:val="00D96BB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2E1F2"/>
  <w15:chartTrackingRefBased/>
  <w15:docId w15:val="{B24E9C0D-75DF-4FB5-9C4B-88E0722D9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E29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1666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 Andreas</dc:creator>
  <cp:keywords/>
  <dc:description/>
  <cp:lastModifiedBy>Litt, Andreas</cp:lastModifiedBy>
  <cp:revision>5</cp:revision>
  <dcterms:created xsi:type="dcterms:W3CDTF">2023-01-09T15:07:00Z</dcterms:created>
  <dcterms:modified xsi:type="dcterms:W3CDTF">2023-01-10T07:01:00Z</dcterms:modified>
</cp:coreProperties>
</file>