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B67" w:rsidRDefault="00B55B67" w:rsidP="00694181">
      <w:pPr>
        <w:pStyle w:val="Heading1"/>
      </w:pPr>
      <w:r>
        <w:t xml:space="preserve">Diseño e implementación de Linked Capacity Plus </w:t>
      </w:r>
    </w:p>
    <w:p w:rsidR="00B55B67" w:rsidRDefault="00B55B67" w:rsidP="00694181">
      <w:pPr>
        <w:pStyle w:val="Heading1"/>
      </w:pPr>
      <w:r>
        <w:t>Práctica 2: disposición del sistema</w:t>
      </w:r>
    </w:p>
    <w:p w:rsidR="00B55B67" w:rsidRPr="00E77F1F" w:rsidRDefault="00B55B67" w:rsidP="00694181">
      <w:pPr>
        <w:rPr>
          <w:sz w:val="16"/>
          <w:szCs w:val="16"/>
        </w:rPr>
      </w:pPr>
    </w:p>
    <w:p w:rsidR="00B55B67" w:rsidRDefault="00B55B67" w:rsidP="00694181">
      <w:pPr>
        <w:pStyle w:val="Heading2"/>
      </w:pPr>
      <w:r>
        <w:t xml:space="preserve">Objetivo de la práctica: </w:t>
      </w:r>
    </w:p>
    <w:p w:rsidR="00B55B67" w:rsidRPr="00E77F1F" w:rsidRDefault="00B55B67" w:rsidP="00694181">
      <w:pPr>
        <w:rPr>
          <w:sz w:val="16"/>
          <w:szCs w:val="16"/>
        </w:rPr>
      </w:pPr>
    </w:p>
    <w:p w:rsidR="00B55B67" w:rsidRPr="00EB398A" w:rsidRDefault="00B55B67" w:rsidP="00694181">
      <w:pPr>
        <w:rPr>
          <w:rFonts w:cs="Arial"/>
        </w:rPr>
      </w:pPr>
      <w:r>
        <w:rPr>
          <w:rFonts w:cs="Arial"/>
        </w:rPr>
        <w:t>En esta práctica, podrá:</w:t>
      </w:r>
    </w:p>
    <w:p w:rsidR="00B55B67" w:rsidRPr="00E77F1F" w:rsidRDefault="00B55B67" w:rsidP="00E77F1F">
      <w:pPr>
        <w:rPr>
          <w:sz w:val="16"/>
          <w:szCs w:val="16"/>
        </w:rPr>
      </w:pPr>
    </w:p>
    <w:p w:rsidR="00B55B67" w:rsidRDefault="00B55B67" w:rsidP="0050494B">
      <w:pPr>
        <w:numPr>
          <w:ilvl w:val="0"/>
          <w:numId w:val="2"/>
        </w:numPr>
        <w:rPr>
          <w:rFonts w:cs="Arial"/>
        </w:rPr>
      </w:pPr>
      <w:r>
        <w:rPr>
          <w:rFonts w:cs="Arial"/>
        </w:rPr>
        <w:t xml:space="preserve">Planificar la disposición del sistema Linked Capacity Plus para la fusión de dos sitios (Centro médico Eastbrook y Centro médico Northbrook) </w:t>
      </w:r>
    </w:p>
    <w:p w:rsidR="00B55B67" w:rsidRPr="00E77F1F" w:rsidRDefault="00B55B67" w:rsidP="00682FDA">
      <w:pPr>
        <w:rPr>
          <w:sz w:val="16"/>
          <w:szCs w:val="16"/>
        </w:rPr>
      </w:pPr>
    </w:p>
    <w:p w:rsidR="00B55B67" w:rsidRDefault="00B55B67" w:rsidP="00682FDA">
      <w:pPr>
        <w:pStyle w:val="Heading2"/>
      </w:pPr>
      <w:r>
        <w:t>Introducción</w:t>
      </w:r>
    </w:p>
    <w:p w:rsidR="00B55B67" w:rsidRDefault="00B55B67" w:rsidP="00682FDA">
      <w:pPr>
        <w:autoSpaceDE w:val="0"/>
        <w:autoSpaceDN w:val="0"/>
        <w:adjustRightInd w:val="0"/>
        <w:rPr>
          <w:rFonts w:cs="Arial"/>
        </w:rPr>
      </w:pPr>
      <w:r>
        <w:rPr>
          <w:rFonts w:cs="Arial"/>
        </w:rPr>
        <w:t>En el curso de diseño e implementación de Capacity Plus, aprendió acerca de la asignación de flotas y practicó la asignación de una flota de Capacity Plus. Esto incluyó:</w:t>
      </w:r>
    </w:p>
    <w:p w:rsidR="00B55B67" w:rsidRPr="00E77F1F" w:rsidRDefault="00B55B67" w:rsidP="00E77F1F">
      <w:pPr>
        <w:rPr>
          <w:sz w:val="16"/>
          <w:szCs w:val="16"/>
        </w:rPr>
      </w:pPr>
    </w:p>
    <w:p w:rsidR="00B55B67" w:rsidRPr="00111DDD" w:rsidRDefault="00B55B67" w:rsidP="00682FDA">
      <w:pPr>
        <w:numPr>
          <w:ilvl w:val="0"/>
          <w:numId w:val="2"/>
        </w:numPr>
        <w:rPr>
          <w:rFonts w:cs="Arial"/>
        </w:rPr>
      </w:pPr>
      <w:r>
        <w:rPr>
          <w:rFonts w:cs="Arial"/>
        </w:rPr>
        <w:t>Asignación de contactos en los radios entregados al personal.</w:t>
      </w:r>
    </w:p>
    <w:p w:rsidR="00B55B67" w:rsidRPr="00111DDD" w:rsidRDefault="00B55B67" w:rsidP="00682FDA">
      <w:pPr>
        <w:numPr>
          <w:ilvl w:val="0"/>
          <w:numId w:val="2"/>
        </w:numPr>
        <w:rPr>
          <w:rFonts w:cs="Arial"/>
        </w:rPr>
      </w:pPr>
      <w:r>
        <w:rPr>
          <w:rFonts w:cs="Arial"/>
        </w:rPr>
        <w:t>Asignación de contactos a las posiciones de control del despachador.</w:t>
      </w:r>
    </w:p>
    <w:p w:rsidR="00B55B67" w:rsidRPr="00111DDD" w:rsidRDefault="00B55B67" w:rsidP="00682FDA">
      <w:pPr>
        <w:numPr>
          <w:ilvl w:val="0"/>
          <w:numId w:val="2"/>
        </w:numPr>
        <w:rPr>
          <w:rFonts w:cs="Arial"/>
        </w:rPr>
      </w:pPr>
      <w:r>
        <w:rPr>
          <w:rFonts w:cs="Arial"/>
        </w:rPr>
        <w:t>Asignación de contactos a los canales y las ranuras.</w:t>
      </w:r>
    </w:p>
    <w:p w:rsidR="00B55B67" w:rsidRDefault="00B55B67" w:rsidP="00682FDA">
      <w:pPr>
        <w:numPr>
          <w:ilvl w:val="0"/>
          <w:numId w:val="2"/>
        </w:numPr>
        <w:rPr>
          <w:rFonts w:cs="Arial"/>
        </w:rPr>
      </w:pPr>
      <w:r>
        <w:rPr>
          <w:rFonts w:cs="Arial"/>
        </w:rPr>
        <w:t>Definir los subconjuntos de funciones disponibles para el personal que usa los radios y para las posiciones de control del despachador.</w:t>
      </w:r>
    </w:p>
    <w:p w:rsidR="00B55B67" w:rsidRPr="00E77F1F" w:rsidRDefault="00B55B67" w:rsidP="00E77F1F">
      <w:pPr>
        <w:rPr>
          <w:sz w:val="16"/>
          <w:szCs w:val="16"/>
        </w:rPr>
      </w:pPr>
    </w:p>
    <w:p w:rsidR="00B55B67" w:rsidRDefault="00B55B67" w:rsidP="00682FDA">
      <w:pPr>
        <w:autoSpaceDE w:val="0"/>
        <w:autoSpaceDN w:val="0"/>
        <w:adjustRightInd w:val="0"/>
        <w:rPr>
          <w:rFonts w:cs="Arial"/>
        </w:rPr>
      </w:pPr>
      <w:r>
        <w:rPr>
          <w:rFonts w:cs="Arial"/>
        </w:rPr>
        <w:t xml:space="preserve">En esta práctica, utilizará estos principios para planificar el sistema Linked Capacity Plus que se une al sitio del Centro médico Eastbrook y al sitio del Centro médico Northbrook. </w:t>
      </w:r>
    </w:p>
    <w:p w:rsidR="00B55B67" w:rsidRPr="00E77F1F" w:rsidRDefault="00B55B67" w:rsidP="00E77F1F">
      <w:pPr>
        <w:rPr>
          <w:sz w:val="16"/>
          <w:szCs w:val="16"/>
        </w:rPr>
      </w:pPr>
    </w:p>
    <w:p w:rsidR="00B55B67" w:rsidRDefault="00B55B67" w:rsidP="00694181">
      <w:pPr>
        <w:pStyle w:val="Heading1"/>
      </w:pPr>
      <w:r>
        <w:t>Instrucciones</w:t>
      </w:r>
    </w:p>
    <w:p w:rsidR="00B55B67" w:rsidRPr="00A37AC8" w:rsidRDefault="00B55B67" w:rsidP="00A37AC8">
      <w:r>
        <w:t>Planifique su sistemas de Linked Capacity Plus al completar las siguientes actividades. Consulte el Apéndice del final de esta práctica para ver una lista de información que necesitará.</w:t>
      </w:r>
    </w:p>
    <w:p w:rsidR="00B55B67" w:rsidRDefault="00B55B67" w:rsidP="00353AFB">
      <w:pPr>
        <w:pStyle w:val="Heading2"/>
      </w:pPr>
    </w:p>
    <w:p w:rsidR="00B55B67" w:rsidRDefault="00B55B67" w:rsidP="00DF07E7">
      <w:pPr>
        <w:pStyle w:val="Heading2"/>
      </w:pPr>
      <w:r>
        <w:br w:type="page"/>
      </w:r>
      <w:r>
        <w:lastRenderedPageBreak/>
        <w:t>Actividad 1: conocer al cliente</w:t>
      </w:r>
    </w:p>
    <w:p w:rsidR="00B55B67" w:rsidRPr="00E6742C" w:rsidRDefault="00B55B67" w:rsidP="00DF07E7">
      <w:pPr>
        <w:rPr>
          <w:sz w:val="16"/>
          <w:szCs w:val="16"/>
        </w:rPr>
      </w:pPr>
    </w:p>
    <w:p w:rsidR="00B55B67" w:rsidRDefault="00B55B67" w:rsidP="00DF07E7">
      <w:r>
        <w:t>Lea el caso práctico 2: el sistema de salud de Brookside, para obtener información acerca del cliente y sus necesidades.</w:t>
      </w:r>
    </w:p>
    <w:p w:rsidR="00B55B67" w:rsidRPr="00E6742C" w:rsidRDefault="00B55B67" w:rsidP="00DF07E7">
      <w:pPr>
        <w:rPr>
          <w:sz w:val="16"/>
          <w:szCs w:val="16"/>
        </w:rPr>
      </w:pPr>
    </w:p>
    <w:p w:rsidR="00B55B67" w:rsidRDefault="00B55B67" w:rsidP="00353AFB">
      <w:pPr>
        <w:pStyle w:val="Heading2"/>
      </w:pPr>
      <w:r>
        <w:t>Actividad 2: identifique a todos los usuarios de radio</w:t>
      </w:r>
    </w:p>
    <w:p w:rsidR="00B55B67" w:rsidRPr="00E6742C" w:rsidRDefault="00B55B67" w:rsidP="00353AFB">
      <w:pPr>
        <w:rPr>
          <w:sz w:val="16"/>
          <w:szCs w:val="16"/>
        </w:rPr>
      </w:pPr>
    </w:p>
    <w:p w:rsidR="00B55B67" w:rsidRDefault="00B55B67" w:rsidP="00353AFB">
      <w:pPr>
        <w:rPr>
          <w:rFonts w:cs="Arial"/>
        </w:rPr>
      </w:pPr>
      <w:r>
        <w:rPr>
          <w:rFonts w:cs="Arial"/>
        </w:rPr>
        <w:t xml:space="preserve">Identifique a todos los usuarios de radio dentro del sistema de salud de Brookside y interrelaciones. Tenga en cuenta a todos los empleados y sus funciones. ¿Necesitarán también comunicarse por radio fuera del sistema? ¿Cómo se necesitará agruparlos? </w:t>
      </w:r>
    </w:p>
    <w:p w:rsidR="00B55B67" w:rsidRPr="00E6742C" w:rsidRDefault="00B55B67" w:rsidP="00353AFB">
      <w:pPr>
        <w:rPr>
          <w:sz w:val="16"/>
          <w:szCs w:val="16"/>
        </w:rPr>
      </w:pPr>
    </w:p>
    <w:p w:rsidR="00B55B67" w:rsidRPr="00B650F3" w:rsidRDefault="00B55B67" w:rsidP="008E1AA0">
      <w:pPr>
        <w:pStyle w:val="Heading2"/>
      </w:pPr>
      <w:r>
        <w:t>Actividad 3: asignaciones de funciones: determine las funciones del usuario</w:t>
      </w:r>
    </w:p>
    <w:p w:rsidR="00B55B67" w:rsidRDefault="00B55B67" w:rsidP="00353AFB">
      <w:pPr>
        <w:rPr>
          <w:rFonts w:cs="Arial"/>
        </w:rPr>
      </w:pPr>
      <w:r>
        <w:rPr>
          <w:rFonts w:cs="Arial"/>
        </w:rPr>
        <w:t>Con la información de los casos prácticos 1 y 2, determine las funciones que cada grupo de usuarios debe tener.</w:t>
      </w:r>
    </w:p>
    <w:p w:rsidR="00B55B67" w:rsidRPr="00E6742C" w:rsidRDefault="00B55B67" w:rsidP="00353AFB">
      <w:pPr>
        <w:rPr>
          <w:sz w:val="16"/>
          <w:szCs w:val="16"/>
        </w:rPr>
      </w:pPr>
    </w:p>
    <w:p w:rsidR="00B55B67" w:rsidRPr="00B650F3" w:rsidRDefault="00B55B67" w:rsidP="00C26028">
      <w:pPr>
        <w:pStyle w:val="Heading2"/>
      </w:pPr>
      <w:r>
        <w:t>Actividad 4: determine el equipo</w:t>
      </w:r>
    </w:p>
    <w:p w:rsidR="00B55B67" w:rsidRDefault="00B55B67" w:rsidP="00353AFB">
      <w:pPr>
        <w:rPr>
          <w:rFonts w:cs="Arial"/>
        </w:rPr>
      </w:pPr>
      <w:r>
        <w:rPr>
          <w:rFonts w:cs="Arial"/>
        </w:rPr>
        <w:t>Con la información de los casos prácticos 1 y 2, así como la guía del participante, determine el equipo necesario en cada sitio y el equipo necesario para conectar los sitios.</w:t>
      </w:r>
    </w:p>
    <w:p w:rsidR="00B55B67" w:rsidRPr="00E6742C" w:rsidRDefault="00B55B67" w:rsidP="00353AFB">
      <w:pPr>
        <w:rPr>
          <w:sz w:val="16"/>
          <w:szCs w:val="16"/>
        </w:rPr>
      </w:pPr>
    </w:p>
    <w:p w:rsidR="00B55B67" w:rsidRDefault="00B55B67" w:rsidP="008E1AA0">
      <w:pPr>
        <w:pStyle w:val="Heading2"/>
      </w:pPr>
      <w:r>
        <w:t>Actividad 5: asigne los ID y alias de radio además de los ID de llamada grupal</w:t>
      </w:r>
    </w:p>
    <w:p w:rsidR="00B55B67" w:rsidRPr="00C26028" w:rsidRDefault="00B55B67" w:rsidP="00C26028">
      <w:r>
        <w:t>Consulte la guía del participante cuando sea necesario.</w:t>
      </w:r>
    </w:p>
    <w:p w:rsidR="00B55B67" w:rsidRPr="00E6742C" w:rsidRDefault="00B55B67" w:rsidP="005220F5">
      <w:pPr>
        <w:rPr>
          <w:sz w:val="16"/>
          <w:szCs w:val="16"/>
        </w:rPr>
      </w:pPr>
    </w:p>
    <w:p w:rsidR="00B55B67" w:rsidRPr="003F74A8" w:rsidRDefault="00B55B67" w:rsidP="003F74A8">
      <w:pPr>
        <w:rPr>
          <w:b/>
        </w:rPr>
      </w:pPr>
      <w:r>
        <w:rPr>
          <w:b/>
        </w:rPr>
        <w:t>Paso 1: asigne los ID y alias de radio, con las siguientes consideraciones:</w:t>
      </w:r>
    </w:p>
    <w:p w:rsidR="00B55B67" w:rsidRPr="00E6742C" w:rsidRDefault="00B55B67" w:rsidP="003F74A8">
      <w:pPr>
        <w:rPr>
          <w:sz w:val="16"/>
          <w:szCs w:val="16"/>
        </w:rPr>
      </w:pPr>
    </w:p>
    <w:p w:rsidR="00B55B67" w:rsidRPr="005220F5" w:rsidRDefault="00B55B67" w:rsidP="003F74A8">
      <w:pPr>
        <w:numPr>
          <w:ilvl w:val="0"/>
          <w:numId w:val="5"/>
        </w:numPr>
      </w:pPr>
      <w:r>
        <w:t>ID para un sistema Capacity Plus de MOTOTRBO con un rango de 1 a 65535.</w:t>
      </w:r>
    </w:p>
    <w:p w:rsidR="00B55B67" w:rsidRPr="005220F5" w:rsidRDefault="00B55B67" w:rsidP="003F74A8">
      <w:pPr>
        <w:numPr>
          <w:ilvl w:val="0"/>
          <w:numId w:val="5"/>
        </w:numPr>
      </w:pPr>
      <w:r>
        <w:t>Cada radio ID del sistema debe ser exclusiva.</w:t>
      </w:r>
    </w:p>
    <w:p w:rsidR="00B55B67" w:rsidRDefault="00B55B67" w:rsidP="003F74A8">
      <w:pPr>
        <w:numPr>
          <w:ilvl w:val="0"/>
          <w:numId w:val="5"/>
        </w:numPr>
      </w:pPr>
      <w:r>
        <w:t>Al asignar las ID lógicas es importante tener en cuenta el futuro aumento de la flota.</w:t>
      </w:r>
    </w:p>
    <w:p w:rsidR="00B55B67" w:rsidRPr="00E6742C" w:rsidRDefault="00B55B67" w:rsidP="003F74A8">
      <w:pPr>
        <w:rPr>
          <w:sz w:val="16"/>
          <w:szCs w:val="16"/>
        </w:rPr>
      </w:pPr>
    </w:p>
    <w:p w:rsidR="00B55B67" w:rsidRPr="003F74A8" w:rsidRDefault="00B55B67" w:rsidP="003F74A8">
      <w:pPr>
        <w:rPr>
          <w:b/>
        </w:rPr>
      </w:pPr>
      <w:r>
        <w:rPr>
          <w:b/>
        </w:rPr>
        <w:t>Paso 2: identifique los ID de llamada grupal, con las siguientes consideraciones:</w:t>
      </w:r>
    </w:p>
    <w:p w:rsidR="00B55B67" w:rsidRPr="00E6742C" w:rsidRDefault="00B55B67" w:rsidP="00E6742C">
      <w:pPr>
        <w:rPr>
          <w:sz w:val="16"/>
          <w:szCs w:val="16"/>
        </w:rPr>
      </w:pPr>
    </w:p>
    <w:p w:rsidR="00B55B67" w:rsidRDefault="00B55B67" w:rsidP="00345B01">
      <w:pPr>
        <w:numPr>
          <w:ilvl w:val="0"/>
          <w:numId w:val="6"/>
        </w:numPr>
      </w:pPr>
      <w:r>
        <w:t>Todos los ID son locales, hasta que se seleccionen como área amplia.</w:t>
      </w:r>
    </w:p>
    <w:p w:rsidR="00B55B67" w:rsidRDefault="00B55B67" w:rsidP="003F74A8">
      <w:pPr>
        <w:numPr>
          <w:ilvl w:val="0"/>
          <w:numId w:val="6"/>
        </w:numPr>
      </w:pPr>
      <w:r>
        <w:t>Las ID de llamada grupal en Capacity Plus van desde 1 a 254 y 255 está reservado para Todas las llamadas.</w:t>
      </w:r>
    </w:p>
    <w:p w:rsidR="00B55B67" w:rsidRDefault="00B55B67" w:rsidP="003F74A8">
      <w:pPr>
        <w:numPr>
          <w:ilvl w:val="0"/>
          <w:numId w:val="6"/>
        </w:numPr>
      </w:pPr>
      <w:r>
        <w:t>Cada ID de llamada grupal del sistema debe ser exclusiva. (Los ID de radio no pueden compartirse.)</w:t>
      </w:r>
    </w:p>
    <w:p w:rsidR="00B55B67" w:rsidRPr="003F74A8" w:rsidRDefault="00B55B67" w:rsidP="003F74A8">
      <w:pPr>
        <w:numPr>
          <w:ilvl w:val="0"/>
          <w:numId w:val="6"/>
        </w:numPr>
      </w:pPr>
      <w:r>
        <w:t>Cada llamada grupal se asigna a un alias para facilitar las referencias.</w:t>
      </w:r>
    </w:p>
    <w:p w:rsidR="00B55B67" w:rsidRPr="005220F5" w:rsidRDefault="00B55B67" w:rsidP="005220F5"/>
    <w:p w:rsidR="00B55B67" w:rsidRDefault="00B55B67" w:rsidP="00BD0500">
      <w:pPr>
        <w:pStyle w:val="Heading2"/>
      </w:pPr>
    </w:p>
    <w:p w:rsidR="00B55B67" w:rsidRDefault="00B55B67" w:rsidP="00CA20D6">
      <w:pPr>
        <w:pStyle w:val="Heading2"/>
      </w:pPr>
      <w:r>
        <w:t>Actividad 6: calcule el ancho de banda necesario</w:t>
      </w:r>
    </w:p>
    <w:p w:rsidR="00B55B67" w:rsidRPr="00917B16" w:rsidRDefault="00B55B67" w:rsidP="00CA20D6">
      <w:pPr>
        <w:rPr>
          <w:sz w:val="16"/>
          <w:szCs w:val="16"/>
        </w:rPr>
      </w:pPr>
    </w:p>
    <w:p w:rsidR="00B55B67" w:rsidRDefault="00B55B67" w:rsidP="00CA20D6">
      <w:pPr>
        <w:ind w:left="360"/>
        <w:rPr>
          <w:rFonts w:cs="Arial"/>
          <w:bCs/>
        </w:rPr>
      </w:pPr>
      <w:r>
        <w:rPr>
          <w:rFonts w:cs="Arial"/>
          <w:bCs/>
        </w:rPr>
        <w:t>Tenga en cuenta los siguientes factores al realizar sus cálculos:</w:t>
      </w:r>
    </w:p>
    <w:p w:rsidR="00B55B67" w:rsidRPr="00917B16" w:rsidRDefault="00B55B67" w:rsidP="00917B16">
      <w:pPr>
        <w:rPr>
          <w:sz w:val="16"/>
          <w:szCs w:val="16"/>
        </w:rPr>
      </w:pPr>
    </w:p>
    <w:p w:rsidR="00B55B67" w:rsidRDefault="00B55B67" w:rsidP="00CA20D6">
      <w:pPr>
        <w:numPr>
          <w:ilvl w:val="0"/>
          <w:numId w:val="7"/>
        </w:numPr>
        <w:rPr>
          <w:rFonts w:cs="Arial"/>
          <w:bCs/>
        </w:rPr>
      </w:pPr>
      <w:r>
        <w:rPr>
          <w:rFonts w:cs="Arial"/>
          <w:bCs/>
        </w:rPr>
        <w:t>Número de sitios</w:t>
      </w:r>
    </w:p>
    <w:p w:rsidR="00B55B67" w:rsidRDefault="00B55B67" w:rsidP="00CA20D6">
      <w:pPr>
        <w:numPr>
          <w:ilvl w:val="0"/>
          <w:numId w:val="7"/>
        </w:numPr>
        <w:rPr>
          <w:rFonts w:cs="Arial"/>
          <w:bCs/>
        </w:rPr>
      </w:pPr>
      <w:r>
        <w:rPr>
          <w:rFonts w:cs="Arial"/>
          <w:bCs/>
        </w:rPr>
        <w:t xml:space="preserve">Número de repetidores en cada sitio </w:t>
      </w:r>
    </w:p>
    <w:p w:rsidR="00B55B67" w:rsidRDefault="00B55B67" w:rsidP="00CA20D6">
      <w:pPr>
        <w:numPr>
          <w:ilvl w:val="0"/>
          <w:numId w:val="7"/>
        </w:numPr>
        <w:rPr>
          <w:rFonts w:cs="Arial"/>
          <w:bCs/>
        </w:rPr>
      </w:pPr>
      <w:r>
        <w:rPr>
          <w:rFonts w:cs="Arial"/>
          <w:bCs/>
        </w:rPr>
        <w:t>Número de radios</w:t>
      </w:r>
    </w:p>
    <w:p w:rsidR="00B55B67" w:rsidRPr="00CA20D6" w:rsidRDefault="00B55B67" w:rsidP="00CA20D6">
      <w:pPr>
        <w:numPr>
          <w:ilvl w:val="0"/>
          <w:numId w:val="7"/>
        </w:numPr>
        <w:rPr>
          <w:rFonts w:cs="Arial"/>
          <w:bCs/>
        </w:rPr>
      </w:pPr>
      <w:r>
        <w:rPr>
          <w:rFonts w:cs="Arial"/>
          <w:bCs/>
        </w:rPr>
        <w:t>Número de llamadas grupales de conversación local/radio/hora</w:t>
      </w:r>
    </w:p>
    <w:p w:rsidR="00B55B67" w:rsidRPr="00CA20D6" w:rsidRDefault="00B55B67" w:rsidP="00CA20D6">
      <w:pPr>
        <w:numPr>
          <w:ilvl w:val="0"/>
          <w:numId w:val="7"/>
        </w:numPr>
        <w:rPr>
          <w:rFonts w:cs="Arial"/>
          <w:bCs/>
        </w:rPr>
      </w:pPr>
      <w:r>
        <w:rPr>
          <w:rFonts w:cs="Arial"/>
          <w:bCs/>
        </w:rPr>
        <w:t>Número de llamadas grupales de conversación amplio/radio/hora</w:t>
      </w:r>
    </w:p>
    <w:p w:rsidR="00B55B67" w:rsidRDefault="00B55B67" w:rsidP="00CA20D6">
      <w:pPr>
        <w:numPr>
          <w:ilvl w:val="0"/>
          <w:numId w:val="7"/>
        </w:numPr>
        <w:rPr>
          <w:rFonts w:cs="Arial"/>
          <w:bCs/>
        </w:rPr>
      </w:pPr>
      <w:r>
        <w:rPr>
          <w:rFonts w:cs="Arial"/>
          <w:bCs/>
        </w:rPr>
        <w:t>Número promedio de sitios por grupo de conversación del área amplia</w:t>
      </w:r>
    </w:p>
    <w:p w:rsidR="00B55B67" w:rsidRDefault="00B55B67" w:rsidP="00CA20D6">
      <w:pPr>
        <w:numPr>
          <w:ilvl w:val="0"/>
          <w:numId w:val="7"/>
        </w:numPr>
        <w:rPr>
          <w:rFonts w:cs="Arial"/>
          <w:bCs/>
        </w:rPr>
      </w:pPr>
      <w:r>
        <w:rPr>
          <w:rFonts w:cs="Arial"/>
          <w:bCs/>
        </w:rPr>
        <w:t>Duración promedio de una llamada privada</w:t>
      </w:r>
    </w:p>
    <w:p w:rsidR="00B55B67" w:rsidRDefault="00B55B67" w:rsidP="00CA20D6">
      <w:pPr>
        <w:numPr>
          <w:ilvl w:val="0"/>
          <w:numId w:val="7"/>
        </w:numPr>
        <w:rPr>
          <w:rFonts w:cs="Arial"/>
          <w:bCs/>
        </w:rPr>
      </w:pPr>
      <w:r>
        <w:rPr>
          <w:rFonts w:cs="Arial"/>
          <w:bCs/>
        </w:rPr>
        <w:t>Número promedio de mensajes GPS por radio por hora</w:t>
      </w:r>
    </w:p>
    <w:p w:rsidR="00B55B67" w:rsidRDefault="00B55B67" w:rsidP="00CA20D6">
      <w:pPr>
        <w:numPr>
          <w:ilvl w:val="0"/>
          <w:numId w:val="7"/>
        </w:numPr>
        <w:rPr>
          <w:rFonts w:cs="Arial"/>
          <w:bCs/>
        </w:rPr>
      </w:pPr>
      <w:r>
        <w:rPr>
          <w:rFonts w:cs="Arial"/>
          <w:bCs/>
        </w:rPr>
        <w:t>Duración promedio de mensajes GPS</w:t>
      </w:r>
    </w:p>
    <w:p w:rsidR="00B55B67" w:rsidRDefault="00B55B67" w:rsidP="00CA20D6">
      <w:pPr>
        <w:numPr>
          <w:ilvl w:val="0"/>
          <w:numId w:val="7"/>
        </w:numPr>
        <w:rPr>
          <w:rFonts w:cs="Arial"/>
          <w:bCs/>
        </w:rPr>
      </w:pPr>
      <w:r>
        <w:rPr>
          <w:rFonts w:cs="Arial"/>
          <w:bCs/>
        </w:rPr>
        <w:t>Número promedio de mensajes de texto por radio por hora</w:t>
      </w:r>
    </w:p>
    <w:p w:rsidR="00B55B67" w:rsidRDefault="00B55B67" w:rsidP="00CA20D6">
      <w:pPr>
        <w:numPr>
          <w:ilvl w:val="0"/>
          <w:numId w:val="7"/>
        </w:numPr>
        <w:rPr>
          <w:rFonts w:cs="Arial"/>
          <w:bCs/>
        </w:rPr>
      </w:pPr>
      <w:r>
        <w:rPr>
          <w:rFonts w:cs="Arial"/>
          <w:bCs/>
        </w:rPr>
        <w:t>Duración de un mensaje de texto típico</w:t>
      </w:r>
    </w:p>
    <w:p w:rsidR="00B55B67" w:rsidRPr="00917B16" w:rsidRDefault="00B55B67" w:rsidP="00917B16">
      <w:pPr>
        <w:rPr>
          <w:sz w:val="16"/>
          <w:szCs w:val="16"/>
        </w:rPr>
      </w:pPr>
    </w:p>
    <w:p w:rsidR="00B55B67" w:rsidRPr="000764E4" w:rsidRDefault="00B55B67" w:rsidP="000764E4">
      <w:pPr>
        <w:ind w:left="360"/>
        <w:rPr>
          <w:rFonts w:cs="Arial"/>
          <w:bCs/>
        </w:rPr>
      </w:pPr>
      <w:r>
        <w:rPr>
          <w:rFonts w:cs="Arial"/>
          <w:bCs/>
        </w:rPr>
        <w:t>Consulte las páginas 279-281 en el Planificador de sistema para obtener todos los detalles sobre cómo calcular el ancho de banda de Linked Capacity Plus.</w:t>
      </w:r>
    </w:p>
    <w:p w:rsidR="00B55B67" w:rsidRPr="00917B16" w:rsidRDefault="00B55B67" w:rsidP="00917B16">
      <w:pPr>
        <w:rPr>
          <w:sz w:val="16"/>
          <w:szCs w:val="16"/>
        </w:rPr>
      </w:pPr>
    </w:p>
    <w:p w:rsidR="00B55B67" w:rsidRDefault="00B55B67" w:rsidP="00CA20D6">
      <w:pPr>
        <w:pStyle w:val="Heading2"/>
      </w:pPr>
      <w:r>
        <w:t>Actividad 7: planifique la implementación</w:t>
      </w:r>
    </w:p>
    <w:p w:rsidR="00B55B67" w:rsidRPr="00917B16" w:rsidRDefault="00B55B67" w:rsidP="00BD0500">
      <w:pPr>
        <w:rPr>
          <w:sz w:val="16"/>
          <w:szCs w:val="16"/>
        </w:rPr>
      </w:pPr>
    </w:p>
    <w:p w:rsidR="00B55B67" w:rsidRDefault="00B55B67" w:rsidP="00BD0500">
      <w:pPr>
        <w:rPr>
          <w:rFonts w:cs="Arial"/>
          <w:bCs/>
        </w:rPr>
      </w:pPr>
      <w:r>
        <w:rPr>
          <w:rFonts w:cs="Arial"/>
          <w:b/>
        </w:rPr>
        <w:t>Paso 1: enumere los pasos de implementación.</w:t>
      </w:r>
    </w:p>
    <w:p w:rsidR="00B55B67" w:rsidRPr="00917B16" w:rsidRDefault="00B55B67" w:rsidP="00917B16">
      <w:pPr>
        <w:rPr>
          <w:sz w:val="16"/>
          <w:szCs w:val="16"/>
        </w:rPr>
      </w:pPr>
    </w:p>
    <w:p w:rsidR="00B55B67" w:rsidRPr="00917B16" w:rsidRDefault="00B55B67" w:rsidP="00917B16">
      <w:pPr>
        <w:rPr>
          <w:sz w:val="16"/>
          <w:szCs w:val="16"/>
        </w:rPr>
      </w:pPr>
    </w:p>
    <w:p w:rsidR="00B55B67" w:rsidRPr="00FB64B6" w:rsidRDefault="00B55B67" w:rsidP="00BD0500">
      <w:pPr>
        <w:rPr>
          <w:rFonts w:cs="Arial"/>
          <w:b/>
        </w:rPr>
      </w:pPr>
      <w:r>
        <w:rPr>
          <w:rFonts w:cs="Arial"/>
          <w:b/>
        </w:rPr>
        <w:t>Paso 2: enumere las tareas asociadas con cada paso.</w:t>
      </w:r>
    </w:p>
    <w:p w:rsidR="00B55B67" w:rsidRPr="00917B16" w:rsidRDefault="00B55B67" w:rsidP="00917B16">
      <w:pPr>
        <w:rPr>
          <w:sz w:val="16"/>
          <w:szCs w:val="16"/>
        </w:rPr>
      </w:pPr>
    </w:p>
    <w:p w:rsidR="00B55B67" w:rsidRDefault="00B55B67" w:rsidP="00BD0500">
      <w:pPr>
        <w:ind w:left="360"/>
        <w:rPr>
          <w:rFonts w:cs="Arial"/>
          <w:bCs/>
        </w:rPr>
      </w:pPr>
      <w:r>
        <w:rPr>
          <w:rFonts w:cs="Arial"/>
          <w:bCs/>
        </w:rPr>
        <w:t>Para cada paso en el proceso de implementación, enumere las tareas involucradas para completar el paso. ¿Con quién deberá comunicarse? ¿Qué</w:t>
      </w:r>
      <w:r w:rsidR="0002027F">
        <w:rPr>
          <w:rFonts w:cs="Arial"/>
          <w:bCs/>
        </w:rPr>
        <w:t> </w:t>
      </w:r>
      <w:r>
        <w:rPr>
          <w:rFonts w:cs="Arial"/>
          <w:bCs/>
        </w:rPr>
        <w:t xml:space="preserve">herramientas o recursos necesitará? </w:t>
      </w:r>
    </w:p>
    <w:p w:rsidR="00B55B67" w:rsidRDefault="00B55B67" w:rsidP="00A37AC8">
      <w:pPr>
        <w:pStyle w:val="Heading2"/>
      </w:pPr>
      <w:r>
        <w:t>Conclusión</w:t>
      </w:r>
    </w:p>
    <w:p w:rsidR="00B55B67" w:rsidRPr="00917B16" w:rsidRDefault="00B55B67" w:rsidP="00A37AC8">
      <w:pPr>
        <w:rPr>
          <w:sz w:val="16"/>
          <w:szCs w:val="16"/>
        </w:rPr>
      </w:pPr>
    </w:p>
    <w:p w:rsidR="00B55B67" w:rsidRPr="00215C69" w:rsidRDefault="00B55B67" w:rsidP="00A37AC8">
      <w:pPr>
        <w:rPr>
          <w:rFonts w:cs="Arial"/>
        </w:rPr>
      </w:pPr>
      <w:r>
        <w:rPr>
          <w:rFonts w:cs="Arial"/>
        </w:rPr>
        <w:t>Ha completado la práctica 2 de diseño e implementación de Linked Capacity Plus. Ahora debería estar familiarizado con los pasos implicados en la planificación de un sistema Linked Capacity Plus. Utilizará la información que aparece en esta práctica para la Práctica 3, más adelante en este curso.</w:t>
      </w:r>
    </w:p>
    <w:p w:rsidR="00B55B67" w:rsidRDefault="00B55B67" w:rsidP="00F8742D">
      <w:pPr>
        <w:pStyle w:val="Heading2"/>
      </w:pPr>
      <w:r>
        <w:br w:type="page"/>
      </w:r>
      <w:r>
        <w:lastRenderedPageBreak/>
        <w:t>APÉNDICE</w:t>
      </w:r>
    </w:p>
    <w:p w:rsidR="00B55B67" w:rsidRDefault="00B55B67" w:rsidP="00F8742D">
      <w:r>
        <w:t>La siguiente lista incluye la información básica que deberá recopilar al configurar un sitio.</w:t>
      </w:r>
    </w:p>
    <w:p w:rsidR="00B55B67" w:rsidRPr="00583390" w:rsidRDefault="00B55B67" w:rsidP="00F8742D">
      <w:pPr>
        <w:rPr>
          <w:sz w:val="16"/>
          <w:szCs w:val="16"/>
        </w:rPr>
      </w:pPr>
    </w:p>
    <w:p w:rsidR="00B55B67" w:rsidRPr="00F8742D" w:rsidRDefault="00B55B67" w:rsidP="00F8742D">
      <w:pPr>
        <w:rPr>
          <w:b/>
        </w:rPr>
      </w:pPr>
      <w:r>
        <w:rPr>
          <w:b/>
        </w:rPr>
        <w:t>Repetidor</w:t>
      </w:r>
    </w:p>
    <w:p w:rsidR="00B55B67" w:rsidRDefault="00B55B67" w:rsidP="00F8742D">
      <w:r>
        <w:t>Versión de firmware</w:t>
      </w:r>
    </w:p>
    <w:p w:rsidR="00B55B67" w:rsidRDefault="00B55B67" w:rsidP="00F8742D">
      <w:r>
        <w:t>ID de radio</w:t>
      </w:r>
    </w:p>
    <w:p w:rsidR="00B55B67" w:rsidRDefault="00B55B67" w:rsidP="00F8742D">
      <w:r>
        <w:t>Tiempo de desconexión de la llamada (llamada grupal, llamada privada, llamada de emergencia)</w:t>
      </w:r>
    </w:p>
    <w:p w:rsidR="00B55B67" w:rsidRDefault="00B55B67" w:rsidP="00F8742D">
      <w:r>
        <w:t>Tipo de repetidor</w:t>
      </w:r>
    </w:p>
    <w:p w:rsidR="00B55B67" w:rsidRDefault="00B55B67" w:rsidP="00F8742D">
      <w:r>
        <w:t>Clave de autenticación</w:t>
      </w:r>
    </w:p>
    <w:p w:rsidR="00B55B67" w:rsidRDefault="00B55B67" w:rsidP="00F8742D">
      <w:r>
        <w:t>IP para Ethernet</w:t>
      </w:r>
    </w:p>
    <w:p w:rsidR="00B55B67" w:rsidRDefault="00B55B67" w:rsidP="00F8742D">
      <w:r>
        <w:t>IP del gateway</w:t>
      </w:r>
    </w:p>
    <w:p w:rsidR="00B55B67" w:rsidRDefault="00B55B67" w:rsidP="00F8742D">
      <w:r>
        <w:t>Máscara de red del gateway</w:t>
      </w:r>
    </w:p>
    <w:p w:rsidR="00B55B67" w:rsidRDefault="00B55B67" w:rsidP="00F8742D">
      <w:r>
        <w:t>Canal de voz de Capacity Plus</w:t>
      </w:r>
    </w:p>
    <w:p w:rsidR="00B55B67" w:rsidRDefault="00B55B67" w:rsidP="00F8742D">
      <w:r>
        <w:t>Nivel de preferencia</w:t>
      </w:r>
    </w:p>
    <w:p w:rsidR="00B55B67" w:rsidRDefault="00B55B67" w:rsidP="00F8742D">
      <w:r>
        <w:t>ID de canal de ranura</w:t>
      </w:r>
    </w:p>
    <w:p w:rsidR="00B55B67" w:rsidRDefault="00B55B67" w:rsidP="00F8742D">
      <w:r>
        <w:t>Tipo de repetidor</w:t>
      </w:r>
    </w:p>
    <w:p w:rsidR="00B55B67" w:rsidRDefault="00B55B67" w:rsidP="00F8742D">
      <w:r>
        <w:t>Clave de autenticación</w:t>
      </w:r>
    </w:p>
    <w:p w:rsidR="00B55B67" w:rsidRDefault="00B55B67" w:rsidP="00F8742D">
      <w:r>
        <w:t>IP del principal</w:t>
      </w:r>
    </w:p>
    <w:p w:rsidR="00B55B67" w:rsidRDefault="00B55B67" w:rsidP="00F8742D">
      <w:r>
        <w:t>IP para Ethernet</w:t>
      </w:r>
    </w:p>
    <w:p w:rsidR="00B55B67" w:rsidRDefault="00B55B67" w:rsidP="00F8742D">
      <w:r>
        <w:t>IP del gateway</w:t>
      </w:r>
    </w:p>
    <w:p w:rsidR="00B55B67" w:rsidRDefault="00B55B67" w:rsidP="00F8742D">
      <w:r>
        <w:t>Máscara de red del gateway</w:t>
      </w:r>
    </w:p>
    <w:p w:rsidR="00B55B67" w:rsidRDefault="00B55B67" w:rsidP="00F8742D">
      <w:r>
        <w:t>Nivel de preferencia</w:t>
      </w:r>
    </w:p>
    <w:p w:rsidR="00B55B67" w:rsidRDefault="00B55B67" w:rsidP="00F8742D">
      <w:r>
        <w:t>ID de canal de ranura</w:t>
      </w:r>
    </w:p>
    <w:p w:rsidR="00B55B67" w:rsidRPr="00583390" w:rsidRDefault="00B55B67" w:rsidP="00F8742D">
      <w:pPr>
        <w:rPr>
          <w:sz w:val="16"/>
          <w:szCs w:val="16"/>
        </w:rPr>
      </w:pPr>
    </w:p>
    <w:p w:rsidR="00B55B67" w:rsidRPr="009933AD" w:rsidRDefault="00B55B67" w:rsidP="00F8742D">
      <w:pPr>
        <w:rPr>
          <w:b/>
        </w:rPr>
      </w:pPr>
      <w:r>
        <w:rPr>
          <w:b/>
        </w:rPr>
        <w:t>Abonado</w:t>
      </w:r>
    </w:p>
    <w:p w:rsidR="00B55B67" w:rsidRDefault="00B55B67" w:rsidP="00F8742D">
      <w:r>
        <w:t>Nombres de contactos</w:t>
      </w:r>
    </w:p>
    <w:p w:rsidR="00B55B67" w:rsidRDefault="00086185" w:rsidP="00F8742D">
      <w:r w:rsidRPr="00086185">
        <w:t>ID grupales</w:t>
      </w:r>
    </w:p>
    <w:p w:rsidR="00B55B67" w:rsidRDefault="00B55B67" w:rsidP="00F8742D">
      <w:r>
        <w:t>Personalidad Capacity Plus</w:t>
      </w:r>
    </w:p>
    <w:p w:rsidR="00B55B67" w:rsidRDefault="00B55B67" w:rsidP="00F8742D">
      <w:r>
        <w:t>Lista de voz</w:t>
      </w:r>
    </w:p>
    <w:p w:rsidR="00B55B67" w:rsidRDefault="00B55B67" w:rsidP="00F8742D">
      <w:r>
        <w:t>Lista de datos</w:t>
      </w:r>
    </w:p>
    <w:p w:rsidR="00B55B67" w:rsidRDefault="00B55B67" w:rsidP="00F8742D">
      <w:r>
        <w:t>Lista de grupo</w:t>
      </w:r>
    </w:p>
    <w:p w:rsidR="00B55B67" w:rsidRPr="00583390" w:rsidRDefault="00B55B67" w:rsidP="00F8742D">
      <w:pPr>
        <w:rPr>
          <w:sz w:val="16"/>
          <w:szCs w:val="16"/>
        </w:rPr>
      </w:pPr>
    </w:p>
    <w:p w:rsidR="00B55B67" w:rsidRPr="00F8742D" w:rsidRDefault="00B55B67" w:rsidP="00F8742D">
      <w:pPr>
        <w:rPr>
          <w:b/>
        </w:rPr>
      </w:pPr>
      <w:r>
        <w:rPr>
          <w:b/>
        </w:rPr>
        <w:t>Otro</w:t>
      </w:r>
    </w:p>
    <w:p w:rsidR="00B55B67" w:rsidRDefault="00B55B67" w:rsidP="00F8742D">
      <w:r>
        <w:t>Tipo de sistema</w:t>
      </w:r>
    </w:p>
    <w:p w:rsidR="00B55B67" w:rsidRPr="00583390" w:rsidRDefault="00B55B67" w:rsidP="00F8742D">
      <w:pPr>
        <w:rPr>
          <w:sz w:val="16"/>
          <w:szCs w:val="16"/>
        </w:rPr>
      </w:pPr>
    </w:p>
    <w:p w:rsidR="00B55B67" w:rsidRPr="009933AD" w:rsidRDefault="00B55B67" w:rsidP="00F8742D">
      <w:pPr>
        <w:rPr>
          <w:b/>
        </w:rPr>
      </w:pPr>
      <w:r>
        <w:rPr>
          <w:b/>
        </w:rPr>
        <w:t>Configuración de reversión de datos</w:t>
      </w:r>
    </w:p>
    <w:p w:rsidR="00B55B67" w:rsidRDefault="00B55B67" w:rsidP="00F8742D">
      <w:r>
        <w:t>IP de radio</w:t>
      </w:r>
    </w:p>
    <w:p w:rsidR="00B55B67" w:rsidRPr="00F8742D" w:rsidRDefault="00B55B67" w:rsidP="00F8742D"/>
    <w:p w:rsidR="00B55B67" w:rsidRDefault="00B55B67"/>
    <w:sectPr w:rsidR="00B55B67" w:rsidSect="00927A76">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C46" w:rsidRDefault="003C4C46">
      <w:r>
        <w:separator/>
      </w:r>
    </w:p>
  </w:endnote>
  <w:endnote w:type="continuationSeparator" w:id="1">
    <w:p w:rsidR="003C4C46" w:rsidRDefault="003C4C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B67" w:rsidRDefault="00B55B67">
    <w:pPr>
      <w:pStyle w:val="Footer"/>
    </w:pPr>
    <w:r>
      <w:t>Práctica 2 de diseño e implementación de Linked Capacity Plus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C46" w:rsidRDefault="003C4C46">
      <w:r>
        <w:separator/>
      </w:r>
    </w:p>
  </w:footnote>
  <w:footnote w:type="continuationSeparator" w:id="1">
    <w:p w:rsidR="003C4C46" w:rsidRDefault="003C4C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5D5A"/>
    <w:multiLevelType w:val="hybridMultilevel"/>
    <w:tmpl w:val="22F8D36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3A57C11"/>
    <w:multiLevelType w:val="hybridMultilevel"/>
    <w:tmpl w:val="C1882E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C1271F7"/>
    <w:multiLevelType w:val="hybridMultilevel"/>
    <w:tmpl w:val="E300009C"/>
    <w:lvl w:ilvl="0" w:tplc="AD701FDA">
      <w:start w:val="1"/>
      <w:numFmt w:val="decimal"/>
      <w:lvlText w:val="%1."/>
      <w:lvlJc w:val="left"/>
      <w:pPr>
        <w:tabs>
          <w:tab w:val="num" w:pos="720"/>
        </w:tabs>
        <w:ind w:left="720" w:hanging="360"/>
      </w:pPr>
      <w:rPr>
        <w:rFonts w:cs="Times New Roman"/>
      </w:rPr>
    </w:lvl>
    <w:lvl w:ilvl="1" w:tplc="41664702" w:tentative="1">
      <w:start w:val="1"/>
      <w:numFmt w:val="decimal"/>
      <w:lvlText w:val="%2."/>
      <w:lvlJc w:val="left"/>
      <w:pPr>
        <w:tabs>
          <w:tab w:val="num" w:pos="1440"/>
        </w:tabs>
        <w:ind w:left="1440" w:hanging="360"/>
      </w:pPr>
      <w:rPr>
        <w:rFonts w:cs="Times New Roman"/>
      </w:rPr>
    </w:lvl>
    <w:lvl w:ilvl="2" w:tplc="7944C938" w:tentative="1">
      <w:start w:val="1"/>
      <w:numFmt w:val="decimal"/>
      <w:lvlText w:val="%3."/>
      <w:lvlJc w:val="left"/>
      <w:pPr>
        <w:tabs>
          <w:tab w:val="num" w:pos="2160"/>
        </w:tabs>
        <w:ind w:left="2160" w:hanging="360"/>
      </w:pPr>
      <w:rPr>
        <w:rFonts w:cs="Times New Roman"/>
      </w:rPr>
    </w:lvl>
    <w:lvl w:ilvl="3" w:tplc="1B88AA2C" w:tentative="1">
      <w:start w:val="1"/>
      <w:numFmt w:val="decimal"/>
      <w:lvlText w:val="%4."/>
      <w:lvlJc w:val="left"/>
      <w:pPr>
        <w:tabs>
          <w:tab w:val="num" w:pos="2880"/>
        </w:tabs>
        <w:ind w:left="2880" w:hanging="360"/>
      </w:pPr>
      <w:rPr>
        <w:rFonts w:cs="Times New Roman"/>
      </w:rPr>
    </w:lvl>
    <w:lvl w:ilvl="4" w:tplc="D1D467BA" w:tentative="1">
      <w:start w:val="1"/>
      <w:numFmt w:val="decimal"/>
      <w:lvlText w:val="%5."/>
      <w:lvlJc w:val="left"/>
      <w:pPr>
        <w:tabs>
          <w:tab w:val="num" w:pos="3600"/>
        </w:tabs>
        <w:ind w:left="3600" w:hanging="360"/>
      </w:pPr>
      <w:rPr>
        <w:rFonts w:cs="Times New Roman"/>
      </w:rPr>
    </w:lvl>
    <w:lvl w:ilvl="5" w:tplc="CCBCFA9C" w:tentative="1">
      <w:start w:val="1"/>
      <w:numFmt w:val="decimal"/>
      <w:lvlText w:val="%6."/>
      <w:lvlJc w:val="left"/>
      <w:pPr>
        <w:tabs>
          <w:tab w:val="num" w:pos="4320"/>
        </w:tabs>
        <w:ind w:left="4320" w:hanging="360"/>
      </w:pPr>
      <w:rPr>
        <w:rFonts w:cs="Times New Roman"/>
      </w:rPr>
    </w:lvl>
    <w:lvl w:ilvl="6" w:tplc="F12E336A" w:tentative="1">
      <w:start w:val="1"/>
      <w:numFmt w:val="decimal"/>
      <w:lvlText w:val="%7."/>
      <w:lvlJc w:val="left"/>
      <w:pPr>
        <w:tabs>
          <w:tab w:val="num" w:pos="5040"/>
        </w:tabs>
        <w:ind w:left="5040" w:hanging="360"/>
      </w:pPr>
      <w:rPr>
        <w:rFonts w:cs="Times New Roman"/>
      </w:rPr>
    </w:lvl>
    <w:lvl w:ilvl="7" w:tplc="CD3628AE" w:tentative="1">
      <w:start w:val="1"/>
      <w:numFmt w:val="decimal"/>
      <w:lvlText w:val="%8."/>
      <w:lvlJc w:val="left"/>
      <w:pPr>
        <w:tabs>
          <w:tab w:val="num" w:pos="5760"/>
        </w:tabs>
        <w:ind w:left="5760" w:hanging="360"/>
      </w:pPr>
      <w:rPr>
        <w:rFonts w:cs="Times New Roman"/>
      </w:rPr>
    </w:lvl>
    <w:lvl w:ilvl="8" w:tplc="0CBAA33A" w:tentative="1">
      <w:start w:val="1"/>
      <w:numFmt w:val="decimal"/>
      <w:lvlText w:val="%9."/>
      <w:lvlJc w:val="left"/>
      <w:pPr>
        <w:tabs>
          <w:tab w:val="num" w:pos="6480"/>
        </w:tabs>
        <w:ind w:left="6480" w:hanging="360"/>
      </w:pPr>
      <w:rPr>
        <w:rFonts w:cs="Times New Roman"/>
      </w:rPr>
    </w:lvl>
  </w:abstractNum>
  <w:abstractNum w:abstractNumId="3">
    <w:nsid w:val="30AF6D2C"/>
    <w:multiLevelType w:val="hybridMultilevel"/>
    <w:tmpl w:val="30AEFF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0E611F5"/>
    <w:multiLevelType w:val="hybridMultilevel"/>
    <w:tmpl w:val="2730A7CC"/>
    <w:lvl w:ilvl="0" w:tplc="D146187A">
      <w:start w:val="1"/>
      <w:numFmt w:val="bullet"/>
      <w:lvlText w:val="•"/>
      <w:lvlJc w:val="left"/>
      <w:pPr>
        <w:tabs>
          <w:tab w:val="num" w:pos="360"/>
        </w:tabs>
        <w:ind w:left="360" w:hanging="360"/>
      </w:pPr>
      <w:rPr>
        <w:rFonts w:ascii="Calibri" w:hAnsi="Calibri" w:hint="default"/>
      </w:rPr>
    </w:lvl>
    <w:lvl w:ilvl="1" w:tplc="876EFD12" w:tentative="1">
      <w:start w:val="1"/>
      <w:numFmt w:val="bullet"/>
      <w:lvlText w:val="•"/>
      <w:lvlJc w:val="left"/>
      <w:pPr>
        <w:tabs>
          <w:tab w:val="num" w:pos="1080"/>
        </w:tabs>
        <w:ind w:left="1080" w:hanging="360"/>
      </w:pPr>
      <w:rPr>
        <w:rFonts w:ascii="Calibri" w:hAnsi="Calibri" w:hint="default"/>
      </w:rPr>
    </w:lvl>
    <w:lvl w:ilvl="2" w:tplc="2DE4DD10" w:tentative="1">
      <w:start w:val="1"/>
      <w:numFmt w:val="bullet"/>
      <w:lvlText w:val="•"/>
      <w:lvlJc w:val="left"/>
      <w:pPr>
        <w:tabs>
          <w:tab w:val="num" w:pos="1800"/>
        </w:tabs>
        <w:ind w:left="1800" w:hanging="360"/>
      </w:pPr>
      <w:rPr>
        <w:rFonts w:ascii="Calibri" w:hAnsi="Calibri" w:hint="default"/>
      </w:rPr>
    </w:lvl>
    <w:lvl w:ilvl="3" w:tplc="299A69DE" w:tentative="1">
      <w:start w:val="1"/>
      <w:numFmt w:val="bullet"/>
      <w:lvlText w:val="•"/>
      <w:lvlJc w:val="left"/>
      <w:pPr>
        <w:tabs>
          <w:tab w:val="num" w:pos="2520"/>
        </w:tabs>
        <w:ind w:left="2520" w:hanging="360"/>
      </w:pPr>
      <w:rPr>
        <w:rFonts w:ascii="Calibri" w:hAnsi="Calibri" w:hint="default"/>
      </w:rPr>
    </w:lvl>
    <w:lvl w:ilvl="4" w:tplc="C360ACC8" w:tentative="1">
      <w:start w:val="1"/>
      <w:numFmt w:val="bullet"/>
      <w:lvlText w:val="•"/>
      <w:lvlJc w:val="left"/>
      <w:pPr>
        <w:tabs>
          <w:tab w:val="num" w:pos="3240"/>
        </w:tabs>
        <w:ind w:left="3240" w:hanging="360"/>
      </w:pPr>
      <w:rPr>
        <w:rFonts w:ascii="Calibri" w:hAnsi="Calibri" w:hint="default"/>
      </w:rPr>
    </w:lvl>
    <w:lvl w:ilvl="5" w:tplc="10E46250" w:tentative="1">
      <w:start w:val="1"/>
      <w:numFmt w:val="bullet"/>
      <w:lvlText w:val="•"/>
      <w:lvlJc w:val="left"/>
      <w:pPr>
        <w:tabs>
          <w:tab w:val="num" w:pos="3960"/>
        </w:tabs>
        <w:ind w:left="3960" w:hanging="360"/>
      </w:pPr>
      <w:rPr>
        <w:rFonts w:ascii="Calibri" w:hAnsi="Calibri" w:hint="default"/>
      </w:rPr>
    </w:lvl>
    <w:lvl w:ilvl="6" w:tplc="154A1258" w:tentative="1">
      <w:start w:val="1"/>
      <w:numFmt w:val="bullet"/>
      <w:lvlText w:val="•"/>
      <w:lvlJc w:val="left"/>
      <w:pPr>
        <w:tabs>
          <w:tab w:val="num" w:pos="4680"/>
        </w:tabs>
        <w:ind w:left="4680" w:hanging="360"/>
      </w:pPr>
      <w:rPr>
        <w:rFonts w:ascii="Calibri" w:hAnsi="Calibri" w:hint="default"/>
      </w:rPr>
    </w:lvl>
    <w:lvl w:ilvl="7" w:tplc="18D272F6" w:tentative="1">
      <w:start w:val="1"/>
      <w:numFmt w:val="bullet"/>
      <w:lvlText w:val="•"/>
      <w:lvlJc w:val="left"/>
      <w:pPr>
        <w:tabs>
          <w:tab w:val="num" w:pos="5400"/>
        </w:tabs>
        <w:ind w:left="5400" w:hanging="360"/>
      </w:pPr>
      <w:rPr>
        <w:rFonts w:ascii="Calibri" w:hAnsi="Calibri" w:hint="default"/>
      </w:rPr>
    </w:lvl>
    <w:lvl w:ilvl="8" w:tplc="E9E6A2FC" w:tentative="1">
      <w:start w:val="1"/>
      <w:numFmt w:val="bullet"/>
      <w:lvlText w:val="•"/>
      <w:lvlJc w:val="left"/>
      <w:pPr>
        <w:tabs>
          <w:tab w:val="num" w:pos="6120"/>
        </w:tabs>
        <w:ind w:left="6120" w:hanging="360"/>
      </w:pPr>
      <w:rPr>
        <w:rFonts w:ascii="Calibri" w:hAnsi="Calibri" w:hint="default"/>
      </w:rPr>
    </w:lvl>
  </w:abstractNum>
  <w:abstractNum w:abstractNumId="5">
    <w:nsid w:val="6E9F0E52"/>
    <w:multiLevelType w:val="hybridMultilevel"/>
    <w:tmpl w:val="18501410"/>
    <w:lvl w:ilvl="0" w:tplc="FB30E63A">
      <w:start w:val="1"/>
      <w:numFmt w:val="decimal"/>
      <w:lvlText w:val="%1."/>
      <w:lvlJc w:val="left"/>
      <w:pPr>
        <w:tabs>
          <w:tab w:val="num" w:pos="720"/>
        </w:tabs>
        <w:ind w:left="720" w:hanging="360"/>
      </w:pPr>
      <w:rPr>
        <w:rFonts w:cs="Times New Roman"/>
      </w:rPr>
    </w:lvl>
    <w:lvl w:ilvl="1" w:tplc="CB2252A4" w:tentative="1">
      <w:start w:val="1"/>
      <w:numFmt w:val="decimal"/>
      <w:lvlText w:val="%2."/>
      <w:lvlJc w:val="left"/>
      <w:pPr>
        <w:tabs>
          <w:tab w:val="num" w:pos="1440"/>
        </w:tabs>
        <w:ind w:left="1440" w:hanging="360"/>
      </w:pPr>
      <w:rPr>
        <w:rFonts w:cs="Times New Roman"/>
      </w:rPr>
    </w:lvl>
    <w:lvl w:ilvl="2" w:tplc="B4AE1D02" w:tentative="1">
      <w:start w:val="1"/>
      <w:numFmt w:val="decimal"/>
      <w:lvlText w:val="%3."/>
      <w:lvlJc w:val="left"/>
      <w:pPr>
        <w:tabs>
          <w:tab w:val="num" w:pos="2160"/>
        </w:tabs>
        <w:ind w:left="2160" w:hanging="360"/>
      </w:pPr>
      <w:rPr>
        <w:rFonts w:cs="Times New Roman"/>
      </w:rPr>
    </w:lvl>
    <w:lvl w:ilvl="3" w:tplc="151C373A" w:tentative="1">
      <w:start w:val="1"/>
      <w:numFmt w:val="decimal"/>
      <w:lvlText w:val="%4."/>
      <w:lvlJc w:val="left"/>
      <w:pPr>
        <w:tabs>
          <w:tab w:val="num" w:pos="2880"/>
        </w:tabs>
        <w:ind w:left="2880" w:hanging="360"/>
      </w:pPr>
      <w:rPr>
        <w:rFonts w:cs="Times New Roman"/>
      </w:rPr>
    </w:lvl>
    <w:lvl w:ilvl="4" w:tplc="065A2D16" w:tentative="1">
      <w:start w:val="1"/>
      <w:numFmt w:val="decimal"/>
      <w:lvlText w:val="%5."/>
      <w:lvlJc w:val="left"/>
      <w:pPr>
        <w:tabs>
          <w:tab w:val="num" w:pos="3600"/>
        </w:tabs>
        <w:ind w:left="3600" w:hanging="360"/>
      </w:pPr>
      <w:rPr>
        <w:rFonts w:cs="Times New Roman"/>
      </w:rPr>
    </w:lvl>
    <w:lvl w:ilvl="5" w:tplc="23003238" w:tentative="1">
      <w:start w:val="1"/>
      <w:numFmt w:val="decimal"/>
      <w:lvlText w:val="%6."/>
      <w:lvlJc w:val="left"/>
      <w:pPr>
        <w:tabs>
          <w:tab w:val="num" w:pos="4320"/>
        </w:tabs>
        <w:ind w:left="4320" w:hanging="360"/>
      </w:pPr>
      <w:rPr>
        <w:rFonts w:cs="Times New Roman"/>
      </w:rPr>
    </w:lvl>
    <w:lvl w:ilvl="6" w:tplc="0E3ECC1A" w:tentative="1">
      <w:start w:val="1"/>
      <w:numFmt w:val="decimal"/>
      <w:lvlText w:val="%7."/>
      <w:lvlJc w:val="left"/>
      <w:pPr>
        <w:tabs>
          <w:tab w:val="num" w:pos="5040"/>
        </w:tabs>
        <w:ind w:left="5040" w:hanging="360"/>
      </w:pPr>
      <w:rPr>
        <w:rFonts w:cs="Times New Roman"/>
      </w:rPr>
    </w:lvl>
    <w:lvl w:ilvl="7" w:tplc="A3905756" w:tentative="1">
      <w:start w:val="1"/>
      <w:numFmt w:val="decimal"/>
      <w:lvlText w:val="%8."/>
      <w:lvlJc w:val="left"/>
      <w:pPr>
        <w:tabs>
          <w:tab w:val="num" w:pos="5760"/>
        </w:tabs>
        <w:ind w:left="5760" w:hanging="360"/>
      </w:pPr>
      <w:rPr>
        <w:rFonts w:cs="Times New Roman"/>
      </w:rPr>
    </w:lvl>
    <w:lvl w:ilvl="8" w:tplc="DFF8C3D8" w:tentative="1">
      <w:start w:val="1"/>
      <w:numFmt w:val="decimal"/>
      <w:lvlText w:val="%9."/>
      <w:lvlJc w:val="left"/>
      <w:pPr>
        <w:tabs>
          <w:tab w:val="num" w:pos="6480"/>
        </w:tabs>
        <w:ind w:left="6480" w:hanging="360"/>
      </w:pPr>
      <w:rPr>
        <w:rFonts w:cs="Times New Roman"/>
      </w:rPr>
    </w:lvl>
  </w:abstractNum>
  <w:abstractNum w:abstractNumId="6">
    <w:nsid w:val="77B51BFE"/>
    <w:multiLevelType w:val="hybridMultilevel"/>
    <w:tmpl w:val="2F46E084"/>
    <w:lvl w:ilvl="0" w:tplc="90020D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stylePaneFormatFilter w:val="3F01"/>
  <w:doNotTrackMoves/>
  <w:defaultTabStop w:val="720"/>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53AFB"/>
    <w:rsid w:val="00013429"/>
    <w:rsid w:val="000146ED"/>
    <w:rsid w:val="0002027F"/>
    <w:rsid w:val="00021ACA"/>
    <w:rsid w:val="000746D2"/>
    <w:rsid w:val="000764E4"/>
    <w:rsid w:val="00086185"/>
    <w:rsid w:val="000A5023"/>
    <w:rsid w:val="000F319B"/>
    <w:rsid w:val="00110E1F"/>
    <w:rsid w:val="00111DDD"/>
    <w:rsid w:val="001249D3"/>
    <w:rsid w:val="00144CCB"/>
    <w:rsid w:val="001B1221"/>
    <w:rsid w:val="00215C69"/>
    <w:rsid w:val="0022468E"/>
    <w:rsid w:val="0027704D"/>
    <w:rsid w:val="00345B01"/>
    <w:rsid w:val="00353AFB"/>
    <w:rsid w:val="003A1748"/>
    <w:rsid w:val="003C4C46"/>
    <w:rsid w:val="003E7443"/>
    <w:rsid w:val="003F3CF2"/>
    <w:rsid w:val="003F74A8"/>
    <w:rsid w:val="00407D0D"/>
    <w:rsid w:val="00444E73"/>
    <w:rsid w:val="004D7CC3"/>
    <w:rsid w:val="004F22C5"/>
    <w:rsid w:val="0050494B"/>
    <w:rsid w:val="005220F5"/>
    <w:rsid w:val="00561DE8"/>
    <w:rsid w:val="005678E7"/>
    <w:rsid w:val="00583390"/>
    <w:rsid w:val="00585C9B"/>
    <w:rsid w:val="005B3758"/>
    <w:rsid w:val="005B72C9"/>
    <w:rsid w:val="005F53BA"/>
    <w:rsid w:val="00641747"/>
    <w:rsid w:val="00644B19"/>
    <w:rsid w:val="00682FDA"/>
    <w:rsid w:val="00694181"/>
    <w:rsid w:val="006D0AD2"/>
    <w:rsid w:val="006E3C01"/>
    <w:rsid w:val="006E3C50"/>
    <w:rsid w:val="007016A6"/>
    <w:rsid w:val="007153BE"/>
    <w:rsid w:val="00721F76"/>
    <w:rsid w:val="00723A6B"/>
    <w:rsid w:val="007E05B4"/>
    <w:rsid w:val="00817299"/>
    <w:rsid w:val="00830106"/>
    <w:rsid w:val="00843DB8"/>
    <w:rsid w:val="008778EE"/>
    <w:rsid w:val="008A23A0"/>
    <w:rsid w:val="008B437D"/>
    <w:rsid w:val="008C5912"/>
    <w:rsid w:val="008E1AA0"/>
    <w:rsid w:val="00907151"/>
    <w:rsid w:val="00917B16"/>
    <w:rsid w:val="009273A6"/>
    <w:rsid w:val="00927A76"/>
    <w:rsid w:val="0098730B"/>
    <w:rsid w:val="009933AD"/>
    <w:rsid w:val="009B4494"/>
    <w:rsid w:val="009B5F1A"/>
    <w:rsid w:val="009D3632"/>
    <w:rsid w:val="009D42D7"/>
    <w:rsid w:val="00A1492C"/>
    <w:rsid w:val="00A14B97"/>
    <w:rsid w:val="00A37AC8"/>
    <w:rsid w:val="00A554AA"/>
    <w:rsid w:val="00A55FE1"/>
    <w:rsid w:val="00AE78E7"/>
    <w:rsid w:val="00B12084"/>
    <w:rsid w:val="00B55B67"/>
    <w:rsid w:val="00B650F3"/>
    <w:rsid w:val="00BB2A69"/>
    <w:rsid w:val="00BD0500"/>
    <w:rsid w:val="00BD0C96"/>
    <w:rsid w:val="00BF5559"/>
    <w:rsid w:val="00C04577"/>
    <w:rsid w:val="00C26028"/>
    <w:rsid w:val="00C87BE5"/>
    <w:rsid w:val="00CA20D6"/>
    <w:rsid w:val="00CB03D2"/>
    <w:rsid w:val="00D5690C"/>
    <w:rsid w:val="00D872AA"/>
    <w:rsid w:val="00DA1AF0"/>
    <w:rsid w:val="00DA617E"/>
    <w:rsid w:val="00DF07E7"/>
    <w:rsid w:val="00DF4289"/>
    <w:rsid w:val="00DF6B72"/>
    <w:rsid w:val="00E64F2F"/>
    <w:rsid w:val="00E6742C"/>
    <w:rsid w:val="00E77F1F"/>
    <w:rsid w:val="00EB398A"/>
    <w:rsid w:val="00EB4462"/>
    <w:rsid w:val="00F06245"/>
    <w:rsid w:val="00F06DBD"/>
    <w:rsid w:val="00F13BCF"/>
    <w:rsid w:val="00F203C0"/>
    <w:rsid w:val="00F22DDF"/>
    <w:rsid w:val="00F32C35"/>
    <w:rsid w:val="00F425C5"/>
    <w:rsid w:val="00F82503"/>
    <w:rsid w:val="00F8742D"/>
    <w:rsid w:val="00FB64B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023"/>
    <w:rPr>
      <w:rFonts w:ascii="Arial" w:hAnsi="Arial"/>
      <w:sz w:val="24"/>
      <w:szCs w:val="24"/>
      <w:lang w:eastAsia="ja-JP"/>
    </w:rPr>
  </w:style>
  <w:style w:type="paragraph" w:styleId="Heading1">
    <w:name w:val="heading 1"/>
    <w:basedOn w:val="Normal"/>
    <w:next w:val="Normal"/>
    <w:link w:val="Heading1Char"/>
    <w:uiPriority w:val="99"/>
    <w:qFormat/>
    <w:rsid w:val="00694181"/>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353AFB"/>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B4462"/>
    <w:rPr>
      <w:rFonts w:ascii="Cambria" w:hAnsi="Cambria" w:cs="Times New Roman"/>
      <w:b/>
      <w:bCs/>
      <w:kern w:val="32"/>
      <w:sz w:val="32"/>
      <w:szCs w:val="32"/>
      <w:lang w:eastAsia="ja-JP"/>
    </w:rPr>
  </w:style>
  <w:style w:type="character" w:customStyle="1" w:styleId="Heading2Char">
    <w:name w:val="Heading 2 Char"/>
    <w:basedOn w:val="DefaultParagraphFont"/>
    <w:link w:val="Heading2"/>
    <w:uiPriority w:val="99"/>
    <w:semiHidden/>
    <w:locked/>
    <w:rsid w:val="00EB4462"/>
    <w:rPr>
      <w:rFonts w:ascii="Cambria" w:hAnsi="Cambria" w:cs="Times New Roman"/>
      <w:b/>
      <w:bCs/>
      <w:i/>
      <w:iCs/>
      <w:sz w:val="28"/>
      <w:szCs w:val="28"/>
      <w:lang w:eastAsia="ja-JP"/>
    </w:rPr>
  </w:style>
  <w:style w:type="paragraph" w:styleId="Header">
    <w:name w:val="header"/>
    <w:basedOn w:val="Normal"/>
    <w:link w:val="HeaderChar"/>
    <w:uiPriority w:val="99"/>
    <w:rsid w:val="00A55FE1"/>
    <w:pPr>
      <w:tabs>
        <w:tab w:val="center" w:pos="4320"/>
        <w:tab w:val="right" w:pos="8640"/>
      </w:tabs>
    </w:pPr>
  </w:style>
  <w:style w:type="character" w:customStyle="1" w:styleId="HeaderChar">
    <w:name w:val="Header Char"/>
    <w:basedOn w:val="DefaultParagraphFont"/>
    <w:link w:val="Header"/>
    <w:uiPriority w:val="99"/>
    <w:semiHidden/>
    <w:locked/>
    <w:rsid w:val="00EB4462"/>
    <w:rPr>
      <w:rFonts w:ascii="Arial" w:hAnsi="Arial" w:cs="Times New Roman"/>
      <w:sz w:val="24"/>
      <w:szCs w:val="24"/>
      <w:lang w:eastAsia="ja-JP"/>
    </w:rPr>
  </w:style>
  <w:style w:type="paragraph" w:styleId="Footer">
    <w:name w:val="footer"/>
    <w:basedOn w:val="Normal"/>
    <w:link w:val="FooterChar"/>
    <w:uiPriority w:val="99"/>
    <w:rsid w:val="00A55FE1"/>
    <w:pPr>
      <w:tabs>
        <w:tab w:val="center" w:pos="4320"/>
        <w:tab w:val="right" w:pos="8640"/>
      </w:tabs>
    </w:pPr>
  </w:style>
  <w:style w:type="character" w:customStyle="1" w:styleId="FooterChar">
    <w:name w:val="Footer Char"/>
    <w:basedOn w:val="DefaultParagraphFont"/>
    <w:link w:val="Footer"/>
    <w:uiPriority w:val="99"/>
    <w:semiHidden/>
    <w:locked/>
    <w:rsid w:val="00EB4462"/>
    <w:rPr>
      <w:rFonts w:ascii="Arial" w:hAnsi="Arial" w:cs="Times New Roman"/>
      <w:sz w:val="24"/>
      <w:szCs w:val="24"/>
      <w:lang w:eastAsia="ja-JP"/>
    </w:rPr>
  </w:style>
  <w:style w:type="paragraph" w:styleId="CommentText">
    <w:name w:val="annotation text"/>
    <w:basedOn w:val="Normal"/>
    <w:link w:val="CommentTextChar"/>
    <w:uiPriority w:val="99"/>
    <w:rsid w:val="00D872AA"/>
    <w:rPr>
      <w:sz w:val="20"/>
      <w:szCs w:val="20"/>
    </w:rPr>
  </w:style>
  <w:style w:type="character" w:customStyle="1" w:styleId="CommentTextChar">
    <w:name w:val="Comment Text Char"/>
    <w:basedOn w:val="DefaultParagraphFont"/>
    <w:link w:val="CommentText"/>
    <w:uiPriority w:val="99"/>
    <w:locked/>
    <w:rsid w:val="00D872AA"/>
    <w:rPr>
      <w:rFonts w:ascii="Arial" w:eastAsia="MS Mincho" w:hAnsi="Arial" w:cs="Times New Roman"/>
      <w:lang w:val="en-US" w:eastAsia="ja-JP" w:bidi="ar-SA"/>
    </w:rPr>
  </w:style>
  <w:style w:type="character" w:styleId="CommentReference">
    <w:name w:val="annotation reference"/>
    <w:basedOn w:val="DefaultParagraphFont"/>
    <w:uiPriority w:val="99"/>
    <w:rsid w:val="007153BE"/>
    <w:rPr>
      <w:rFonts w:cs="Times New Roman"/>
      <w:sz w:val="16"/>
      <w:szCs w:val="16"/>
    </w:rPr>
  </w:style>
  <w:style w:type="paragraph" w:styleId="CommentSubject">
    <w:name w:val="annotation subject"/>
    <w:basedOn w:val="CommentText"/>
    <w:next w:val="CommentText"/>
    <w:link w:val="CommentSubjectChar"/>
    <w:uiPriority w:val="99"/>
    <w:rsid w:val="007153BE"/>
    <w:rPr>
      <w:b/>
      <w:bCs/>
    </w:rPr>
  </w:style>
  <w:style w:type="character" w:customStyle="1" w:styleId="CommentSubjectChar">
    <w:name w:val="Comment Subject Char"/>
    <w:basedOn w:val="CommentTextChar"/>
    <w:link w:val="CommentSubject"/>
    <w:uiPriority w:val="99"/>
    <w:locked/>
    <w:rsid w:val="007153BE"/>
    <w:rPr>
      <w:b/>
      <w:bCs/>
    </w:rPr>
  </w:style>
  <w:style w:type="paragraph" w:styleId="BalloonText">
    <w:name w:val="Balloon Text"/>
    <w:basedOn w:val="Normal"/>
    <w:link w:val="BalloonTextChar"/>
    <w:uiPriority w:val="99"/>
    <w:rsid w:val="007153BE"/>
    <w:rPr>
      <w:rFonts w:ascii="Tahoma" w:hAnsi="Tahoma" w:cs="Tahoma"/>
      <w:sz w:val="16"/>
      <w:szCs w:val="16"/>
    </w:rPr>
  </w:style>
  <w:style w:type="character" w:customStyle="1" w:styleId="BalloonTextChar">
    <w:name w:val="Balloon Text Char"/>
    <w:basedOn w:val="DefaultParagraphFont"/>
    <w:link w:val="BalloonText"/>
    <w:uiPriority w:val="99"/>
    <w:locked/>
    <w:rsid w:val="007153BE"/>
    <w:rPr>
      <w:rFonts w:ascii="Tahoma"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divs>
    <w:div w:id="411656955">
      <w:marLeft w:val="0"/>
      <w:marRight w:val="0"/>
      <w:marTop w:val="0"/>
      <w:marBottom w:val="0"/>
      <w:divBdr>
        <w:top w:val="none" w:sz="0" w:space="0" w:color="auto"/>
        <w:left w:val="none" w:sz="0" w:space="0" w:color="auto"/>
        <w:bottom w:val="none" w:sz="0" w:space="0" w:color="auto"/>
        <w:right w:val="none" w:sz="0" w:space="0" w:color="auto"/>
      </w:divBdr>
      <w:divsChild>
        <w:div w:id="411656962">
          <w:marLeft w:val="0"/>
          <w:marRight w:val="0"/>
          <w:marTop w:val="0"/>
          <w:marBottom w:val="0"/>
          <w:divBdr>
            <w:top w:val="none" w:sz="0" w:space="0" w:color="auto"/>
            <w:left w:val="none" w:sz="0" w:space="0" w:color="auto"/>
            <w:bottom w:val="none" w:sz="0" w:space="0" w:color="auto"/>
            <w:right w:val="none" w:sz="0" w:space="0" w:color="auto"/>
          </w:divBdr>
          <w:divsChild>
            <w:div w:id="411656956">
              <w:marLeft w:val="0"/>
              <w:marRight w:val="0"/>
              <w:marTop w:val="0"/>
              <w:marBottom w:val="0"/>
              <w:divBdr>
                <w:top w:val="none" w:sz="0" w:space="0" w:color="auto"/>
                <w:left w:val="none" w:sz="0" w:space="0" w:color="auto"/>
                <w:bottom w:val="none" w:sz="0" w:space="0" w:color="auto"/>
                <w:right w:val="none" w:sz="0" w:space="0" w:color="auto"/>
              </w:divBdr>
            </w:div>
            <w:div w:id="411656959">
              <w:marLeft w:val="0"/>
              <w:marRight w:val="0"/>
              <w:marTop w:val="0"/>
              <w:marBottom w:val="0"/>
              <w:divBdr>
                <w:top w:val="none" w:sz="0" w:space="0" w:color="auto"/>
                <w:left w:val="none" w:sz="0" w:space="0" w:color="auto"/>
                <w:bottom w:val="none" w:sz="0" w:space="0" w:color="auto"/>
                <w:right w:val="none" w:sz="0" w:space="0" w:color="auto"/>
              </w:divBdr>
            </w:div>
            <w:div w:id="411656966">
              <w:marLeft w:val="0"/>
              <w:marRight w:val="0"/>
              <w:marTop w:val="0"/>
              <w:marBottom w:val="0"/>
              <w:divBdr>
                <w:top w:val="none" w:sz="0" w:space="0" w:color="auto"/>
                <w:left w:val="none" w:sz="0" w:space="0" w:color="auto"/>
                <w:bottom w:val="none" w:sz="0" w:space="0" w:color="auto"/>
                <w:right w:val="none" w:sz="0" w:space="0" w:color="auto"/>
              </w:divBdr>
            </w:div>
            <w:div w:id="411656967">
              <w:marLeft w:val="0"/>
              <w:marRight w:val="0"/>
              <w:marTop w:val="0"/>
              <w:marBottom w:val="0"/>
              <w:divBdr>
                <w:top w:val="none" w:sz="0" w:space="0" w:color="auto"/>
                <w:left w:val="none" w:sz="0" w:space="0" w:color="auto"/>
                <w:bottom w:val="none" w:sz="0" w:space="0" w:color="auto"/>
                <w:right w:val="none" w:sz="0" w:space="0" w:color="auto"/>
              </w:divBdr>
            </w:div>
            <w:div w:id="4116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6961">
      <w:marLeft w:val="0"/>
      <w:marRight w:val="0"/>
      <w:marTop w:val="0"/>
      <w:marBottom w:val="0"/>
      <w:divBdr>
        <w:top w:val="none" w:sz="0" w:space="0" w:color="auto"/>
        <w:left w:val="none" w:sz="0" w:space="0" w:color="auto"/>
        <w:bottom w:val="none" w:sz="0" w:space="0" w:color="auto"/>
        <w:right w:val="none" w:sz="0" w:space="0" w:color="auto"/>
      </w:divBdr>
      <w:divsChild>
        <w:div w:id="411656958">
          <w:marLeft w:val="0"/>
          <w:marRight w:val="0"/>
          <w:marTop w:val="0"/>
          <w:marBottom w:val="0"/>
          <w:divBdr>
            <w:top w:val="none" w:sz="0" w:space="0" w:color="auto"/>
            <w:left w:val="none" w:sz="0" w:space="0" w:color="auto"/>
            <w:bottom w:val="none" w:sz="0" w:space="0" w:color="auto"/>
            <w:right w:val="none" w:sz="0" w:space="0" w:color="auto"/>
          </w:divBdr>
          <w:divsChild>
            <w:div w:id="411656957">
              <w:marLeft w:val="0"/>
              <w:marRight w:val="0"/>
              <w:marTop w:val="0"/>
              <w:marBottom w:val="0"/>
              <w:divBdr>
                <w:top w:val="none" w:sz="0" w:space="0" w:color="auto"/>
                <w:left w:val="none" w:sz="0" w:space="0" w:color="auto"/>
                <w:bottom w:val="none" w:sz="0" w:space="0" w:color="auto"/>
                <w:right w:val="none" w:sz="0" w:space="0" w:color="auto"/>
              </w:divBdr>
            </w:div>
            <w:div w:id="411656960">
              <w:marLeft w:val="0"/>
              <w:marRight w:val="0"/>
              <w:marTop w:val="0"/>
              <w:marBottom w:val="0"/>
              <w:divBdr>
                <w:top w:val="none" w:sz="0" w:space="0" w:color="auto"/>
                <w:left w:val="none" w:sz="0" w:space="0" w:color="auto"/>
                <w:bottom w:val="none" w:sz="0" w:space="0" w:color="auto"/>
                <w:right w:val="none" w:sz="0" w:space="0" w:color="auto"/>
              </w:divBdr>
            </w:div>
            <w:div w:id="411656963">
              <w:marLeft w:val="0"/>
              <w:marRight w:val="0"/>
              <w:marTop w:val="0"/>
              <w:marBottom w:val="0"/>
              <w:divBdr>
                <w:top w:val="none" w:sz="0" w:space="0" w:color="auto"/>
                <w:left w:val="none" w:sz="0" w:space="0" w:color="auto"/>
                <w:bottom w:val="none" w:sz="0" w:space="0" w:color="auto"/>
                <w:right w:val="none" w:sz="0" w:space="0" w:color="auto"/>
              </w:divBdr>
            </w:div>
            <w:div w:id="411656964">
              <w:marLeft w:val="0"/>
              <w:marRight w:val="0"/>
              <w:marTop w:val="0"/>
              <w:marBottom w:val="0"/>
              <w:divBdr>
                <w:top w:val="none" w:sz="0" w:space="0" w:color="auto"/>
                <w:left w:val="none" w:sz="0" w:space="0" w:color="auto"/>
                <w:bottom w:val="none" w:sz="0" w:space="0" w:color="auto"/>
                <w:right w:val="none" w:sz="0" w:space="0" w:color="auto"/>
              </w:divBdr>
            </w:div>
            <w:div w:id="4116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6970">
      <w:marLeft w:val="0"/>
      <w:marRight w:val="0"/>
      <w:marTop w:val="0"/>
      <w:marBottom w:val="0"/>
      <w:divBdr>
        <w:top w:val="none" w:sz="0" w:space="0" w:color="auto"/>
        <w:left w:val="none" w:sz="0" w:space="0" w:color="auto"/>
        <w:bottom w:val="none" w:sz="0" w:space="0" w:color="auto"/>
        <w:right w:val="none" w:sz="0" w:space="0" w:color="auto"/>
      </w:divBdr>
      <w:divsChild>
        <w:div w:id="411656973">
          <w:marLeft w:val="0"/>
          <w:marRight w:val="0"/>
          <w:marTop w:val="0"/>
          <w:marBottom w:val="0"/>
          <w:divBdr>
            <w:top w:val="none" w:sz="0" w:space="0" w:color="auto"/>
            <w:left w:val="none" w:sz="0" w:space="0" w:color="auto"/>
            <w:bottom w:val="none" w:sz="0" w:space="0" w:color="auto"/>
            <w:right w:val="none" w:sz="0" w:space="0" w:color="auto"/>
          </w:divBdr>
          <w:divsChild>
            <w:div w:id="4116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6971">
      <w:marLeft w:val="0"/>
      <w:marRight w:val="0"/>
      <w:marTop w:val="0"/>
      <w:marBottom w:val="0"/>
      <w:divBdr>
        <w:top w:val="none" w:sz="0" w:space="0" w:color="auto"/>
        <w:left w:val="none" w:sz="0" w:space="0" w:color="auto"/>
        <w:bottom w:val="none" w:sz="0" w:space="0" w:color="auto"/>
        <w:right w:val="none" w:sz="0" w:space="0" w:color="auto"/>
      </w:divBdr>
      <w:divsChild>
        <w:div w:id="411656974">
          <w:marLeft w:val="0"/>
          <w:marRight w:val="0"/>
          <w:marTop w:val="0"/>
          <w:marBottom w:val="0"/>
          <w:divBdr>
            <w:top w:val="none" w:sz="0" w:space="0" w:color="auto"/>
            <w:left w:val="none" w:sz="0" w:space="0" w:color="auto"/>
            <w:bottom w:val="none" w:sz="0" w:space="0" w:color="auto"/>
            <w:right w:val="none" w:sz="0" w:space="0" w:color="auto"/>
          </w:divBdr>
        </w:div>
      </w:divsChild>
    </w:div>
    <w:div w:id="411656976">
      <w:marLeft w:val="0"/>
      <w:marRight w:val="0"/>
      <w:marTop w:val="0"/>
      <w:marBottom w:val="0"/>
      <w:divBdr>
        <w:top w:val="none" w:sz="0" w:space="0" w:color="auto"/>
        <w:left w:val="none" w:sz="0" w:space="0" w:color="auto"/>
        <w:bottom w:val="none" w:sz="0" w:space="0" w:color="auto"/>
        <w:right w:val="none" w:sz="0" w:space="0" w:color="auto"/>
      </w:divBdr>
      <w:divsChild>
        <w:div w:id="411656972">
          <w:marLeft w:val="0"/>
          <w:marRight w:val="0"/>
          <w:marTop w:val="0"/>
          <w:marBottom w:val="0"/>
          <w:divBdr>
            <w:top w:val="none" w:sz="0" w:space="0" w:color="auto"/>
            <w:left w:val="none" w:sz="0" w:space="0" w:color="auto"/>
            <w:bottom w:val="none" w:sz="0" w:space="0" w:color="auto"/>
            <w:right w:val="none" w:sz="0" w:space="0" w:color="auto"/>
          </w:divBdr>
          <w:divsChild>
            <w:div w:id="4116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6978">
      <w:marLeft w:val="0"/>
      <w:marRight w:val="0"/>
      <w:marTop w:val="0"/>
      <w:marBottom w:val="0"/>
      <w:divBdr>
        <w:top w:val="none" w:sz="0" w:space="0" w:color="auto"/>
        <w:left w:val="none" w:sz="0" w:space="0" w:color="auto"/>
        <w:bottom w:val="none" w:sz="0" w:space="0" w:color="auto"/>
        <w:right w:val="none" w:sz="0" w:space="0" w:color="auto"/>
      </w:divBdr>
      <w:divsChild>
        <w:div w:id="411656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5: Fleetmapping: Organize and Plan the Customer Fleet</dc:title>
  <dc:subject/>
  <dc:creator>Heidi Tran</dc:creator>
  <cp:keywords/>
  <dc:description/>
  <cp:lastModifiedBy>Pabitra</cp:lastModifiedBy>
  <cp:revision>30</cp:revision>
  <dcterms:created xsi:type="dcterms:W3CDTF">2012-03-13T19:18:00Z</dcterms:created>
  <dcterms:modified xsi:type="dcterms:W3CDTF">2013-02-08T06:15:00Z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-767276925</vt:i4>
  </property>
  <property fmtid="{D5CDD505-2E9C-101B-9397-08002B2CF9AE}" pid="3" name="_NewReviewCycle">
    <vt:lpwstr/>
  </property>
  <property fmtid="{D5CDD505-2E9C-101B-9397-08002B2CF9AE}" pid="4" name="_EmailSubject">
    <vt:lpwstr>Capacity Plus Lab Comments</vt:lpwstr>
  </property>
  <property fmtid="{D5CDD505-2E9C-101B-9397-08002B2CF9AE}" pid="5" name="_AuthorEmail">
    <vt:lpwstr>Ralph.Miles@motorolasolutions.com</vt:lpwstr>
  </property>
  <property fmtid="{D5CDD505-2E9C-101B-9397-08002B2CF9AE}" pid="6" name="_AuthorEmailDisplayName">
    <vt:lpwstr>Miles Ralph-W17412</vt:lpwstr>
  </property>
  <property fmtid="{D5CDD505-2E9C-101B-9397-08002B2CF9AE}" pid="7" name="_ReviewingToolsShownOnce">
    <vt:lpwstr/>
  </property>
</Properties>
</file>