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val="1"/>
      </w:pPr>
      <w:r>
        <w:t>🏗️ الوثيقة المعمارية المحسنة</w:t>
      </w:r>
    </w:p>
    <w:p>
      <w:pPr>
        <w:pStyle w:val="Title"/>
        <w:jc w:val="center"/>
      </w:pPr>
      <w:r>
        <w:rPr>
          <w:color w:val="646464"/>
        </w:rPr>
        <w:t>Enhanced Architecture Document</w:t>
      </w:r>
    </w:p>
    <w:p>
      <w:pPr>
        <w:pStyle w:val="Heading2"/>
        <w:jc w:val="center"/>
        <w:bidi w:val="1"/>
      </w:pPr>
      <w:r>
        <w:t>منصة مقارنة الأسعار - النسخة 2.0</w:t>
      </w:r>
    </w:p>
    <w:p>
      <w:pPr>
        <w:pStyle w:val="Heading2"/>
        <w:jc w:val="center"/>
      </w:pPr>
      <w:r>
        <w:rPr>
          <w:color w:val="646464"/>
        </w:rPr>
        <w:t>Price Comparison Platform - Version 2.0</w:t>
      </w:r>
    </w:p>
    <w:p/>
    <w:p>
      <w:pPr>
        <w:pStyle w:val="Heading1"/>
        <w:bidi w:val="1"/>
        <w:jc w:val="right"/>
      </w:pPr>
      <w:r>
        <w:rPr>
          <w:rFonts w:ascii="Arial" w:hAnsi="Arial"/>
          <w:b/>
        </w:rPr>
        <w:t>1. المقدمة</w:t>
      </w:r>
    </w:p>
    <w:p>
      <w:pPr>
        <w:pStyle w:val="Heading1"/>
        <w:jc w:val="left"/>
      </w:pPr>
      <w:r>
        <w:rPr>
          <w:rFonts w:ascii="Arial" w:hAnsi="Arial"/>
          <w:b/>
          <w:color w:val="646464"/>
        </w:rPr>
        <w:t>1. Introduction</w:t>
      </w:r>
    </w:p>
    <w:p>
      <w:pPr>
        <w:bidi w:val="1"/>
        <w:jc w:val="right"/>
      </w:pPr>
      <w:r>
        <w:rPr>
          <w:rFonts w:ascii="Arial" w:hAnsi="Arial"/>
          <w:b w:val="0"/>
          <w:sz w:val="22"/>
        </w:rPr>
        <w:t>تهدف منصة مقارنة الأسعار إلى تمكين المستهلكين في المملكة العربية السعودية من اكتشاف أفضل العروض والخصومات المتاحة حاليًا في المتاجر الإلكترونية الكبرى. هذه الوثيقة المحدثة تعكس أفضل الممارسات العالمية لعام 2025.</w:t>
      </w:r>
    </w:p>
    <w:p>
      <w:pPr>
        <w:jc w:val="left"/>
      </w:pPr>
      <w:r>
        <w:rPr>
          <w:rFonts w:ascii="Arial" w:hAnsi="Arial"/>
          <w:b w:val="0"/>
          <w:color w:val="505050"/>
          <w:sz w:val="20"/>
        </w:rPr>
        <w:t>The price comparison platform aims to enable consumers in Saudi Arabia to discover the best deals and discounts currently available in major online stores. This updated document reflects global best practices for 2025.</w:t>
      </w:r>
    </w:p>
    <w:p/>
    <w:p>
      <w:pPr>
        <w:pStyle w:val="Heading1"/>
        <w:bidi w:val="1"/>
        <w:jc w:val="right"/>
      </w:pPr>
      <w:r>
        <w:rPr>
          <w:rFonts w:ascii="Arial" w:hAnsi="Arial"/>
          <w:b/>
        </w:rPr>
        <w:t>2. البنية المعمارية الشاملة</w:t>
      </w:r>
    </w:p>
    <w:p>
      <w:pPr>
        <w:pStyle w:val="Heading1"/>
        <w:jc w:val="left"/>
      </w:pPr>
      <w:r>
        <w:rPr>
          <w:rFonts w:ascii="Arial" w:hAnsi="Arial"/>
          <w:b/>
          <w:color w:val="646464"/>
        </w:rPr>
        <w:t>2. Comprehensive Architecture</w:t>
      </w:r>
    </w:p>
    <w:p>
      <w:pPr>
        <w:pStyle w:val="Heading2"/>
        <w:bidi w:val="1"/>
        <w:jc w:val="right"/>
      </w:pPr>
      <w:r>
        <w:rPr>
          <w:rFonts w:ascii="Arial" w:hAnsi="Arial"/>
          <w:b/>
        </w:rPr>
        <w:t>2.1 النهج المعماري</w:t>
      </w:r>
    </w:p>
    <w:p>
      <w:pPr>
        <w:pStyle w:val="Heading2"/>
        <w:jc w:val="left"/>
      </w:pPr>
      <w:r>
        <w:rPr>
          <w:rFonts w:ascii="Arial" w:hAnsi="Arial"/>
          <w:b/>
          <w:color w:val="646464"/>
        </w:rPr>
        <w:t>2.1 Architectural Approach</w:t>
      </w:r>
    </w:p>
    <w:p>
      <w:pPr>
        <w:bidi w:val="1"/>
        <w:jc w:val="right"/>
      </w:pPr>
      <w:r>
        <w:rPr>
          <w:rFonts w:ascii="Arial" w:hAnsi="Arial"/>
          <w:b w:val="0"/>
          <w:sz w:val="22"/>
        </w:rPr>
        <w:t>تتبع المنصة نهج Microservices Architecture مع API Gateway للحصول على أفضل قابلية للتوسع والصيانة.</w:t>
      </w:r>
    </w:p>
    <w:p>
      <w:pPr>
        <w:jc w:val="left"/>
      </w:pPr>
      <w:r>
        <w:rPr>
          <w:rFonts w:ascii="Arial" w:hAnsi="Arial"/>
          <w:b w:val="0"/>
          <w:color w:val="505050"/>
          <w:sz w:val="20"/>
        </w:rPr>
        <w:t>The platform follows a Microservices Architecture approach with API Gateway to achieve optimal scalability and maintainability.</w:t>
      </w:r>
    </w:p>
    <w:p/>
    <w:p>
      <w:pPr>
        <w:bidi w:val="1"/>
        <w:ind w:left="720"/>
        <w:jc w:val="right"/>
      </w:pPr>
      <w:r>
        <w:rPr>
          <w:rFonts w:ascii="Arial" w:hAnsi="Arial"/>
          <w:b w:val="0"/>
          <w:sz w:val="22"/>
        </w:rPr>
        <w:t>• API Gateway: Kong / AWS API Gateway</w:t>
      </w:r>
    </w:p>
    <w:p>
      <w:pPr>
        <w:ind w:left="720"/>
        <w:jc w:val="left"/>
      </w:pPr>
      <w:r>
        <w:rPr>
          <w:rFonts w:ascii="Arial" w:hAnsi="Arial"/>
          <w:b w:val="0"/>
          <w:color w:val="505050"/>
          <w:sz w:val="20"/>
        </w:rPr>
        <w:t>• API Gateway: Kong / AWS API Gateway</w:t>
      </w:r>
    </w:p>
    <w:p>
      <w:pPr>
        <w:bidi w:val="1"/>
        <w:ind w:left="720"/>
        <w:jc w:val="right"/>
      </w:pPr>
      <w:r>
        <w:rPr>
          <w:rFonts w:ascii="Arial" w:hAnsi="Arial"/>
          <w:b w:val="0"/>
          <w:sz w:val="22"/>
        </w:rPr>
        <w:t>• Service Mesh: Istio لإدارة الاتصال بين الخدمات</w:t>
      </w:r>
    </w:p>
    <w:p>
      <w:pPr>
        <w:ind w:left="720"/>
        <w:jc w:val="left"/>
      </w:pPr>
      <w:r>
        <w:rPr>
          <w:rFonts w:ascii="Arial" w:hAnsi="Arial"/>
          <w:b w:val="0"/>
          <w:color w:val="505050"/>
          <w:sz w:val="20"/>
        </w:rPr>
        <w:t>• Service Mesh: Istio for inter-service communication</w:t>
      </w:r>
    </w:p>
    <w:p>
      <w:pPr>
        <w:bidi w:val="1"/>
        <w:ind w:left="720"/>
        <w:jc w:val="right"/>
      </w:pPr>
      <w:r>
        <w:rPr>
          <w:rFonts w:ascii="Arial" w:hAnsi="Arial"/>
          <w:b w:val="0"/>
          <w:sz w:val="22"/>
        </w:rPr>
        <w:t>• Container Orchestration: Kubernetes</w:t>
      </w:r>
    </w:p>
    <w:p>
      <w:pPr>
        <w:ind w:left="720"/>
        <w:jc w:val="left"/>
      </w:pPr>
      <w:r>
        <w:rPr>
          <w:rFonts w:ascii="Arial" w:hAnsi="Arial"/>
          <w:b w:val="0"/>
          <w:color w:val="505050"/>
          <w:sz w:val="20"/>
        </w:rPr>
        <w:t>• Container Orchestration: Kubernetes</w:t>
      </w:r>
    </w:p>
    <w:p>
      <w:pPr>
        <w:bidi w:val="1"/>
        <w:ind w:left="720"/>
        <w:jc w:val="right"/>
      </w:pPr>
      <w:r>
        <w:rPr>
          <w:rFonts w:ascii="Arial" w:hAnsi="Arial"/>
          <w:b w:val="0"/>
          <w:sz w:val="22"/>
        </w:rPr>
        <w:t>• Load Balancer: NGINX / AWS ALB</w:t>
      </w:r>
    </w:p>
    <w:p>
      <w:pPr>
        <w:ind w:left="720"/>
        <w:jc w:val="left"/>
      </w:pPr>
      <w:r>
        <w:rPr>
          <w:rFonts w:ascii="Arial" w:hAnsi="Arial"/>
          <w:b w:val="0"/>
          <w:color w:val="505050"/>
          <w:sz w:val="20"/>
        </w:rPr>
        <w:t>• Load Balancer: NGINX / AWS ALB</w:t>
      </w:r>
    </w:p>
    <w:p>
      <w:pPr>
        <w:bidi w:val="1"/>
        <w:ind w:left="720"/>
        <w:jc w:val="right"/>
      </w:pPr>
      <w:r>
        <w:rPr>
          <w:rFonts w:ascii="Arial" w:hAnsi="Arial"/>
          <w:b w:val="0"/>
          <w:sz w:val="22"/>
        </w:rPr>
        <w:t>• CDN: CloudFlare / AWS CloudFront</w:t>
      </w:r>
    </w:p>
    <w:p>
      <w:pPr>
        <w:ind w:left="720"/>
        <w:jc w:val="left"/>
      </w:pPr>
      <w:r>
        <w:rPr>
          <w:rFonts w:ascii="Arial" w:hAnsi="Arial"/>
          <w:b w:val="0"/>
          <w:color w:val="505050"/>
          <w:sz w:val="20"/>
        </w:rPr>
        <w:t>• CDN: CloudFlare / AWS CloudFront</w:t>
      </w:r>
    </w:p>
    <w:p>
      <w:pPr>
        <w:bidi w:val="1"/>
        <w:ind w:left="720"/>
        <w:jc w:val="right"/>
      </w:pPr>
      <w:r>
        <w:rPr>
          <w:rFonts w:ascii="Arial" w:hAnsi="Arial"/>
          <w:b w:val="0"/>
          <w:sz w:val="22"/>
        </w:rPr>
        <w:t>• Message Queue: RabbitMQ / AWS SQS</w:t>
      </w:r>
    </w:p>
    <w:p>
      <w:pPr>
        <w:ind w:left="720"/>
        <w:jc w:val="left"/>
      </w:pPr>
      <w:r>
        <w:rPr>
          <w:rFonts w:ascii="Arial" w:hAnsi="Arial"/>
          <w:b w:val="0"/>
          <w:color w:val="505050"/>
          <w:sz w:val="20"/>
        </w:rPr>
        <w:t>• Message Queue: RabbitMQ / AWS SQS</w:t>
      </w:r>
    </w:p>
    <w:p/>
    <w:p>
      <w:pPr>
        <w:pStyle w:val="Heading2"/>
        <w:bidi w:val="1"/>
        <w:jc w:val="right"/>
      </w:pPr>
      <w:r>
        <w:rPr>
          <w:rFonts w:ascii="Arial" w:hAnsi="Arial"/>
          <w:b/>
        </w:rPr>
        <w:t>2.2 الخدمات الرئيسية</w:t>
      </w:r>
    </w:p>
    <w:p>
      <w:pPr>
        <w:pStyle w:val="Heading2"/>
        <w:jc w:val="left"/>
      </w:pPr>
      <w:r>
        <w:rPr>
          <w:rFonts w:ascii="Arial" w:hAnsi="Arial"/>
          <w:b/>
          <w:color w:val="646464"/>
        </w:rPr>
        <w:t>2.2 Core Services</w:t>
      </w:r>
    </w:p>
    <w:p>
      <w:pPr>
        <w:bidi w:val="1"/>
        <w:jc w:val="right"/>
      </w:pPr>
      <w:r>
        <w:rPr>
          <w:rFonts w:ascii="Arial" w:hAnsi="Arial"/>
          <w:b/>
          <w:sz w:val="22"/>
        </w:rPr>
        <w:t>🔹 User Service</w:t>
      </w:r>
    </w:p>
    <w:p>
      <w:pPr>
        <w:jc w:val="left"/>
      </w:pPr>
      <w:r>
        <w:rPr>
          <w:rFonts w:ascii="Arial" w:hAnsi="Arial"/>
          <w:b/>
          <w:color w:val="505050"/>
          <w:sz w:val="20"/>
        </w:rPr>
        <w:t>🔹 User Service</w:t>
      </w:r>
    </w:p>
    <w:p>
      <w:pPr>
        <w:bidi w:val="1"/>
        <w:ind w:left="720"/>
        <w:jc w:val="right"/>
      </w:pPr>
      <w:r>
        <w:rPr>
          <w:rFonts w:ascii="Arial" w:hAnsi="Arial"/>
          <w:b w:val="0"/>
          <w:sz w:val="22"/>
        </w:rPr>
        <w:t>إدارة المستخدمين، المصادقة، والتفويض</w:t>
      </w:r>
    </w:p>
    <w:p>
      <w:pPr>
        <w:ind w:left="720"/>
        <w:jc w:val="left"/>
      </w:pPr>
      <w:r>
        <w:rPr>
          <w:rFonts w:ascii="Arial" w:hAnsi="Arial"/>
          <w:b w:val="0"/>
          <w:color w:val="505050"/>
          <w:sz w:val="20"/>
        </w:rPr>
        <w:t>User management, authentication, and authorization</w:t>
      </w:r>
    </w:p>
    <w:p/>
    <w:p>
      <w:pPr>
        <w:bidi w:val="1"/>
        <w:jc w:val="right"/>
      </w:pPr>
      <w:r>
        <w:rPr>
          <w:rFonts w:ascii="Arial" w:hAnsi="Arial"/>
          <w:b/>
          <w:sz w:val="22"/>
        </w:rPr>
        <w:t>🔹 Product Service</w:t>
      </w:r>
    </w:p>
    <w:p>
      <w:pPr>
        <w:jc w:val="left"/>
      </w:pPr>
      <w:r>
        <w:rPr>
          <w:rFonts w:ascii="Arial" w:hAnsi="Arial"/>
          <w:b/>
          <w:color w:val="505050"/>
          <w:sz w:val="20"/>
        </w:rPr>
        <w:t>🔹 Product Service</w:t>
      </w:r>
    </w:p>
    <w:p>
      <w:pPr>
        <w:bidi w:val="1"/>
        <w:ind w:left="720"/>
        <w:jc w:val="right"/>
      </w:pPr>
      <w:r>
        <w:rPr>
          <w:rFonts w:ascii="Arial" w:hAnsi="Arial"/>
          <w:b w:val="0"/>
          <w:sz w:val="22"/>
        </w:rPr>
        <w:t>إدارة المنتجات والتصنيفات</w:t>
      </w:r>
    </w:p>
    <w:p>
      <w:pPr>
        <w:ind w:left="720"/>
        <w:jc w:val="left"/>
      </w:pPr>
      <w:r>
        <w:rPr>
          <w:rFonts w:ascii="Arial" w:hAnsi="Arial"/>
          <w:b w:val="0"/>
          <w:color w:val="505050"/>
          <w:sz w:val="20"/>
        </w:rPr>
        <w:t>Product and category management</w:t>
      </w:r>
    </w:p>
    <w:p/>
    <w:p>
      <w:pPr>
        <w:bidi w:val="1"/>
        <w:jc w:val="right"/>
      </w:pPr>
      <w:r>
        <w:rPr>
          <w:rFonts w:ascii="Arial" w:hAnsi="Arial"/>
          <w:b/>
          <w:sz w:val="22"/>
        </w:rPr>
        <w:t>🔹 Price Service</w:t>
      </w:r>
    </w:p>
    <w:p>
      <w:pPr>
        <w:jc w:val="left"/>
      </w:pPr>
      <w:r>
        <w:rPr>
          <w:rFonts w:ascii="Arial" w:hAnsi="Arial"/>
          <w:b/>
          <w:color w:val="505050"/>
          <w:sz w:val="20"/>
        </w:rPr>
        <w:t>🔹 Price Service</w:t>
      </w:r>
    </w:p>
    <w:p>
      <w:pPr>
        <w:bidi w:val="1"/>
        <w:ind w:left="720"/>
        <w:jc w:val="right"/>
      </w:pPr>
      <w:r>
        <w:rPr>
          <w:rFonts w:ascii="Arial" w:hAnsi="Arial"/>
          <w:b w:val="0"/>
          <w:sz w:val="22"/>
        </w:rPr>
        <w:t>تتبع الأسعار والمقارنة</w:t>
      </w:r>
    </w:p>
    <w:p>
      <w:pPr>
        <w:ind w:left="720"/>
        <w:jc w:val="left"/>
      </w:pPr>
      <w:r>
        <w:rPr>
          <w:rFonts w:ascii="Arial" w:hAnsi="Arial"/>
          <w:b w:val="0"/>
          <w:color w:val="505050"/>
          <w:sz w:val="20"/>
        </w:rPr>
        <w:t>Price tracking and comparison</w:t>
      </w:r>
    </w:p>
    <w:p/>
    <w:p>
      <w:pPr>
        <w:bidi w:val="1"/>
        <w:jc w:val="right"/>
      </w:pPr>
      <w:r>
        <w:rPr>
          <w:rFonts w:ascii="Arial" w:hAnsi="Arial"/>
          <w:b/>
          <w:sz w:val="22"/>
        </w:rPr>
        <w:t>🔹 Scraper Service</w:t>
      </w:r>
    </w:p>
    <w:p>
      <w:pPr>
        <w:jc w:val="left"/>
      </w:pPr>
      <w:r>
        <w:rPr>
          <w:rFonts w:ascii="Arial" w:hAnsi="Arial"/>
          <w:b/>
          <w:color w:val="505050"/>
          <w:sz w:val="20"/>
        </w:rPr>
        <w:t>🔹 Scraper Service</w:t>
      </w:r>
    </w:p>
    <w:p>
      <w:pPr>
        <w:bidi w:val="1"/>
        <w:ind w:left="720"/>
        <w:jc w:val="right"/>
      </w:pPr>
      <w:r>
        <w:rPr>
          <w:rFonts w:ascii="Arial" w:hAnsi="Arial"/>
          <w:b w:val="0"/>
          <w:sz w:val="22"/>
        </w:rPr>
        <w:t>جمع البيانات من المتاجر</w:t>
      </w:r>
    </w:p>
    <w:p>
      <w:pPr>
        <w:ind w:left="720"/>
        <w:jc w:val="left"/>
      </w:pPr>
      <w:r>
        <w:rPr>
          <w:rFonts w:ascii="Arial" w:hAnsi="Arial"/>
          <w:b w:val="0"/>
          <w:color w:val="505050"/>
          <w:sz w:val="20"/>
        </w:rPr>
        <w:t>Data collection from stores</w:t>
      </w:r>
    </w:p>
    <w:p/>
    <w:p>
      <w:pPr>
        <w:bidi w:val="1"/>
        <w:jc w:val="right"/>
      </w:pPr>
      <w:r>
        <w:rPr>
          <w:rFonts w:ascii="Arial" w:hAnsi="Arial"/>
          <w:b/>
          <w:sz w:val="22"/>
        </w:rPr>
        <w:t>🔹 Notification Service</w:t>
      </w:r>
    </w:p>
    <w:p>
      <w:pPr>
        <w:jc w:val="left"/>
      </w:pPr>
      <w:r>
        <w:rPr>
          <w:rFonts w:ascii="Arial" w:hAnsi="Arial"/>
          <w:b/>
          <w:color w:val="505050"/>
          <w:sz w:val="20"/>
        </w:rPr>
        <w:t>🔹 Notification Service</w:t>
      </w:r>
    </w:p>
    <w:p>
      <w:pPr>
        <w:bidi w:val="1"/>
        <w:ind w:left="720"/>
        <w:jc w:val="right"/>
      </w:pPr>
      <w:r>
        <w:rPr>
          <w:rFonts w:ascii="Arial" w:hAnsi="Arial"/>
          <w:b w:val="0"/>
          <w:sz w:val="22"/>
        </w:rPr>
        <w:t>إرسال التنبيهات</w:t>
      </w:r>
    </w:p>
    <w:p>
      <w:pPr>
        <w:ind w:left="720"/>
        <w:jc w:val="left"/>
      </w:pPr>
      <w:r>
        <w:rPr>
          <w:rFonts w:ascii="Arial" w:hAnsi="Arial"/>
          <w:b w:val="0"/>
          <w:color w:val="505050"/>
          <w:sz w:val="20"/>
        </w:rPr>
        <w:t>Sending alerts and notifications</w:t>
      </w:r>
    </w:p>
    <w:p/>
    <w:p>
      <w:pPr>
        <w:bidi w:val="1"/>
        <w:jc w:val="right"/>
      </w:pPr>
      <w:r>
        <w:rPr>
          <w:rFonts w:ascii="Arial" w:hAnsi="Arial"/>
          <w:b/>
          <w:sz w:val="22"/>
        </w:rPr>
        <w:t>🔹 Analytics Service</w:t>
      </w:r>
    </w:p>
    <w:p>
      <w:pPr>
        <w:jc w:val="left"/>
      </w:pPr>
      <w:r>
        <w:rPr>
          <w:rFonts w:ascii="Arial" w:hAnsi="Arial"/>
          <w:b/>
          <w:color w:val="505050"/>
          <w:sz w:val="20"/>
        </w:rPr>
        <w:t>🔹 Analytics Service</w:t>
      </w:r>
    </w:p>
    <w:p>
      <w:pPr>
        <w:bidi w:val="1"/>
        <w:ind w:left="720"/>
        <w:jc w:val="right"/>
      </w:pPr>
      <w:r>
        <w:rPr>
          <w:rFonts w:ascii="Arial" w:hAnsi="Arial"/>
          <w:b w:val="0"/>
          <w:sz w:val="22"/>
        </w:rPr>
        <w:t>تحليل البيانات والإحصائيات</w:t>
      </w:r>
    </w:p>
    <w:p>
      <w:pPr>
        <w:ind w:left="720"/>
        <w:jc w:val="left"/>
      </w:pPr>
      <w:r>
        <w:rPr>
          <w:rFonts w:ascii="Arial" w:hAnsi="Arial"/>
          <w:b w:val="0"/>
          <w:color w:val="505050"/>
          <w:sz w:val="20"/>
        </w:rPr>
        <w:t>Data analysis and statistics</w:t>
      </w:r>
    </w:p>
    <w:p/>
    <w:p>
      <w:pPr>
        <w:bidi w:val="1"/>
        <w:jc w:val="right"/>
      </w:pPr>
      <w:r>
        <w:rPr>
          <w:rFonts w:ascii="Arial" w:hAnsi="Arial"/>
          <w:b/>
          <w:sz w:val="22"/>
        </w:rPr>
        <w:t>🔹 Search Service</w:t>
      </w:r>
    </w:p>
    <w:p>
      <w:pPr>
        <w:jc w:val="left"/>
      </w:pPr>
      <w:r>
        <w:rPr>
          <w:rFonts w:ascii="Arial" w:hAnsi="Arial"/>
          <w:b/>
          <w:color w:val="505050"/>
          <w:sz w:val="20"/>
        </w:rPr>
        <w:t>🔹 Search Service</w:t>
      </w:r>
    </w:p>
    <w:p>
      <w:pPr>
        <w:bidi w:val="1"/>
        <w:ind w:left="720"/>
        <w:jc w:val="right"/>
      </w:pPr>
      <w:r>
        <w:rPr>
          <w:rFonts w:ascii="Arial" w:hAnsi="Arial"/>
          <w:b w:val="0"/>
          <w:sz w:val="22"/>
        </w:rPr>
        <w:t>محرك البحث والتوصيات</w:t>
      </w:r>
    </w:p>
    <w:p>
      <w:pPr>
        <w:ind w:left="720"/>
        <w:jc w:val="left"/>
      </w:pPr>
      <w:r>
        <w:rPr>
          <w:rFonts w:ascii="Arial" w:hAnsi="Arial"/>
          <w:b w:val="0"/>
          <w:color w:val="505050"/>
          <w:sz w:val="20"/>
        </w:rPr>
        <w:t>Search engine and recommendations</w:t>
      </w:r>
    </w:p>
    <w:p/>
    <w:p>
      <w:pPr>
        <w:bidi w:val="1"/>
        <w:jc w:val="right"/>
      </w:pPr>
      <w:r>
        <w:rPr>
          <w:rFonts w:ascii="Arial" w:hAnsi="Arial"/>
          <w:b/>
          <w:sz w:val="22"/>
        </w:rPr>
        <w:t>🔹 Payment Service</w:t>
      </w:r>
    </w:p>
    <w:p>
      <w:pPr>
        <w:jc w:val="left"/>
      </w:pPr>
      <w:r>
        <w:rPr>
          <w:rFonts w:ascii="Arial" w:hAnsi="Arial"/>
          <w:b/>
          <w:color w:val="505050"/>
          <w:sz w:val="20"/>
        </w:rPr>
        <w:t>🔹 Payment Service</w:t>
      </w:r>
    </w:p>
    <w:p>
      <w:pPr>
        <w:bidi w:val="1"/>
        <w:ind w:left="720"/>
        <w:jc w:val="right"/>
      </w:pPr>
      <w:r>
        <w:rPr>
          <w:rFonts w:ascii="Arial" w:hAnsi="Arial"/>
          <w:b w:val="0"/>
          <w:sz w:val="22"/>
        </w:rPr>
        <w:t>معالجة المدفوعات (للخطط المدفوعة)</w:t>
      </w:r>
    </w:p>
    <w:p>
      <w:pPr>
        <w:ind w:left="720"/>
        <w:jc w:val="left"/>
      </w:pPr>
      <w:r>
        <w:rPr>
          <w:rFonts w:ascii="Arial" w:hAnsi="Arial"/>
          <w:b w:val="0"/>
          <w:color w:val="505050"/>
          <w:sz w:val="20"/>
        </w:rPr>
        <w:t>Payment processing (for premium plans)</w:t>
      </w:r>
    </w:p>
    <w:p/>
    <w:p>
      <w:pPr>
        <w:pStyle w:val="Heading1"/>
        <w:bidi w:val="1"/>
        <w:jc w:val="right"/>
      </w:pPr>
      <w:r>
        <w:rPr>
          <w:rFonts w:ascii="Arial" w:hAnsi="Arial"/>
          <w:b/>
        </w:rPr>
        <w:t>3. الأمان والحماية</w:t>
      </w:r>
    </w:p>
    <w:p>
      <w:pPr>
        <w:pStyle w:val="Heading1"/>
        <w:jc w:val="left"/>
      </w:pPr>
      <w:r>
        <w:rPr>
          <w:rFonts w:ascii="Arial" w:hAnsi="Arial"/>
          <w:b/>
          <w:color w:val="646464"/>
        </w:rPr>
        <w:t>3. Security</w:t>
      </w:r>
    </w:p>
    <w:p>
      <w:pPr>
        <w:pStyle w:val="Heading2"/>
        <w:bidi w:val="1"/>
        <w:jc w:val="right"/>
      </w:pPr>
      <w:r>
        <w:rPr>
          <w:rFonts w:ascii="Arial" w:hAnsi="Arial"/>
          <w:b/>
        </w:rPr>
        <w:t>3.1 المصادقة والتفويض</w:t>
      </w:r>
    </w:p>
    <w:p>
      <w:pPr>
        <w:pStyle w:val="Heading2"/>
        <w:jc w:val="left"/>
      </w:pPr>
      <w:r>
        <w:rPr>
          <w:rFonts w:ascii="Arial" w:hAnsi="Arial"/>
          <w:b/>
          <w:color w:val="646464"/>
        </w:rPr>
        <w:t>3.1 Authentication &amp; Authorization</w:t>
      </w:r>
    </w:p>
    <w:p>
      <w:pPr>
        <w:bidi w:val="1"/>
        <w:ind w:left="720"/>
        <w:jc w:val="right"/>
      </w:pPr>
      <w:r>
        <w:rPr>
          <w:rFonts w:ascii="Arial" w:hAnsi="Arial"/>
          <w:b w:val="0"/>
          <w:sz w:val="22"/>
        </w:rPr>
        <w:t>✓ OAuth 2.0 + OpenID Connect للمصادقة</w:t>
      </w:r>
    </w:p>
    <w:p>
      <w:pPr>
        <w:ind w:left="720"/>
        <w:jc w:val="left"/>
      </w:pPr>
      <w:r>
        <w:rPr>
          <w:rFonts w:ascii="Arial" w:hAnsi="Arial"/>
          <w:b w:val="0"/>
          <w:color w:val="505050"/>
          <w:sz w:val="20"/>
        </w:rPr>
        <w:t>✓ OAuth 2.0 + OpenID Connect for authentication</w:t>
      </w:r>
    </w:p>
    <w:p>
      <w:pPr>
        <w:bidi w:val="1"/>
        <w:ind w:left="720"/>
        <w:jc w:val="right"/>
      </w:pPr>
      <w:r>
        <w:rPr>
          <w:rFonts w:ascii="Arial" w:hAnsi="Arial"/>
          <w:b w:val="0"/>
          <w:sz w:val="22"/>
        </w:rPr>
        <w:t>✓ JWT Tokens مع Refresh Token Rotation</w:t>
      </w:r>
    </w:p>
    <w:p>
      <w:pPr>
        <w:ind w:left="720"/>
        <w:jc w:val="left"/>
      </w:pPr>
      <w:r>
        <w:rPr>
          <w:rFonts w:ascii="Arial" w:hAnsi="Arial"/>
          <w:b w:val="0"/>
          <w:color w:val="505050"/>
          <w:sz w:val="20"/>
        </w:rPr>
        <w:t>✓ JWT Tokens with Refresh Token Rotation</w:t>
      </w:r>
    </w:p>
    <w:p>
      <w:pPr>
        <w:bidi w:val="1"/>
        <w:ind w:left="720"/>
        <w:jc w:val="right"/>
      </w:pPr>
      <w:r>
        <w:rPr>
          <w:rFonts w:ascii="Arial" w:hAnsi="Arial"/>
          <w:b w:val="0"/>
          <w:sz w:val="22"/>
        </w:rPr>
        <w:t>✓ Multi-Factor Authentication (MFA)</w:t>
      </w:r>
    </w:p>
    <w:p>
      <w:pPr>
        <w:ind w:left="720"/>
        <w:jc w:val="left"/>
      </w:pPr>
      <w:r>
        <w:rPr>
          <w:rFonts w:ascii="Arial" w:hAnsi="Arial"/>
          <w:b w:val="0"/>
          <w:color w:val="505050"/>
          <w:sz w:val="20"/>
        </w:rPr>
        <w:t>✓ Multi-Factor Authentication (MFA)</w:t>
      </w:r>
    </w:p>
    <w:p>
      <w:pPr>
        <w:bidi w:val="1"/>
        <w:ind w:left="720"/>
        <w:jc w:val="right"/>
      </w:pPr>
      <w:r>
        <w:rPr>
          <w:rFonts w:ascii="Arial" w:hAnsi="Arial"/>
          <w:b w:val="0"/>
          <w:sz w:val="22"/>
        </w:rPr>
        <w:t>✓ Rate Limiting لمنع Brute Force</w:t>
      </w:r>
    </w:p>
    <w:p>
      <w:pPr>
        <w:ind w:left="720"/>
        <w:jc w:val="left"/>
      </w:pPr>
      <w:r>
        <w:rPr>
          <w:rFonts w:ascii="Arial" w:hAnsi="Arial"/>
          <w:b w:val="0"/>
          <w:color w:val="505050"/>
          <w:sz w:val="20"/>
        </w:rPr>
        <w:t>✓ Rate Limiting to prevent Brute Force attacks</w:t>
      </w:r>
    </w:p>
    <w:p>
      <w:pPr>
        <w:bidi w:val="1"/>
        <w:ind w:left="720"/>
        <w:jc w:val="right"/>
      </w:pPr>
      <w:r>
        <w:rPr>
          <w:rFonts w:ascii="Arial" w:hAnsi="Arial"/>
          <w:b w:val="0"/>
          <w:sz w:val="22"/>
        </w:rPr>
        <w:t>✓ Session Management محسن</w:t>
      </w:r>
    </w:p>
    <w:p>
      <w:pPr>
        <w:ind w:left="720"/>
        <w:jc w:val="left"/>
      </w:pPr>
      <w:r>
        <w:rPr>
          <w:rFonts w:ascii="Arial" w:hAnsi="Arial"/>
          <w:b w:val="0"/>
          <w:color w:val="505050"/>
          <w:sz w:val="20"/>
        </w:rPr>
        <w:t>✓ Enhanced Session Management</w:t>
      </w:r>
    </w:p>
    <w:p>
      <w:pPr>
        <w:bidi w:val="1"/>
        <w:ind w:left="720"/>
        <w:jc w:val="right"/>
      </w:pPr>
      <w:r>
        <w:rPr>
          <w:rFonts w:ascii="Arial" w:hAnsi="Arial"/>
          <w:b w:val="0"/>
          <w:sz w:val="22"/>
        </w:rPr>
        <w:t>✓ Role-Based Access Control (RBAC)</w:t>
      </w:r>
    </w:p>
    <w:p>
      <w:pPr>
        <w:ind w:left="720"/>
        <w:jc w:val="left"/>
      </w:pPr>
      <w:r>
        <w:rPr>
          <w:rFonts w:ascii="Arial" w:hAnsi="Arial"/>
          <w:b w:val="0"/>
          <w:color w:val="505050"/>
          <w:sz w:val="20"/>
        </w:rPr>
        <w:t>✓ Role-Based Access Control (RBAC)</w:t>
      </w:r>
    </w:p>
    <w:p/>
    <w:p>
      <w:pPr>
        <w:pStyle w:val="Heading2"/>
        <w:bidi w:val="1"/>
        <w:jc w:val="right"/>
      </w:pPr>
      <w:r>
        <w:rPr>
          <w:rFonts w:ascii="Arial" w:hAnsi="Arial"/>
          <w:b/>
        </w:rPr>
        <w:t>3.2 حماية البيانات</w:t>
      </w:r>
    </w:p>
    <w:p>
      <w:pPr>
        <w:pStyle w:val="Heading2"/>
        <w:jc w:val="left"/>
      </w:pPr>
      <w:r>
        <w:rPr>
          <w:rFonts w:ascii="Arial" w:hAnsi="Arial"/>
          <w:b/>
          <w:color w:val="646464"/>
        </w:rPr>
        <w:t>3.2 Data Protection</w:t>
      </w:r>
    </w:p>
    <w:p>
      <w:pPr>
        <w:bidi w:val="1"/>
        <w:ind w:left="720"/>
        <w:jc w:val="right"/>
      </w:pPr>
      <w:r>
        <w:rPr>
          <w:rFonts w:ascii="Arial" w:hAnsi="Arial"/>
          <w:b w:val="0"/>
          <w:sz w:val="22"/>
        </w:rPr>
        <w:t>✓ تشفير البيانات أثناء النقل (TLS 1.3)</w:t>
      </w:r>
    </w:p>
    <w:p>
      <w:pPr>
        <w:ind w:left="720"/>
        <w:jc w:val="left"/>
      </w:pPr>
      <w:r>
        <w:rPr>
          <w:rFonts w:ascii="Arial" w:hAnsi="Arial"/>
          <w:b w:val="0"/>
          <w:color w:val="505050"/>
          <w:sz w:val="20"/>
        </w:rPr>
        <w:t>✓ Data encryption in transit (TLS 1.3)</w:t>
      </w:r>
    </w:p>
    <w:p>
      <w:pPr>
        <w:bidi w:val="1"/>
        <w:ind w:left="720"/>
        <w:jc w:val="right"/>
      </w:pPr>
      <w:r>
        <w:rPr>
          <w:rFonts w:ascii="Arial" w:hAnsi="Arial"/>
          <w:b w:val="0"/>
          <w:sz w:val="22"/>
        </w:rPr>
        <w:t>✓ تشفير البيانات الحساسة في قاعدة البيانات (AES-256)</w:t>
      </w:r>
    </w:p>
    <w:p>
      <w:pPr>
        <w:ind w:left="720"/>
        <w:jc w:val="left"/>
      </w:pPr>
      <w:r>
        <w:rPr>
          <w:rFonts w:ascii="Arial" w:hAnsi="Arial"/>
          <w:b w:val="0"/>
          <w:color w:val="505050"/>
          <w:sz w:val="20"/>
        </w:rPr>
        <w:t>✓ Sensitive data encryption at rest (AES-256)</w:t>
      </w:r>
    </w:p>
    <w:p>
      <w:pPr>
        <w:bidi w:val="1"/>
        <w:ind w:left="720"/>
        <w:jc w:val="right"/>
      </w:pPr>
      <w:r>
        <w:rPr>
          <w:rFonts w:ascii="Arial" w:hAnsi="Arial"/>
          <w:b w:val="0"/>
          <w:sz w:val="22"/>
        </w:rPr>
        <w:t>✓ Key Management Service (AWS KMS / HashiCorp Vault)</w:t>
      </w:r>
    </w:p>
    <w:p>
      <w:pPr>
        <w:ind w:left="720"/>
        <w:jc w:val="left"/>
      </w:pPr>
      <w:r>
        <w:rPr>
          <w:rFonts w:ascii="Arial" w:hAnsi="Arial"/>
          <w:b w:val="0"/>
          <w:color w:val="505050"/>
          <w:sz w:val="20"/>
        </w:rPr>
        <w:t>✓ Key Management Service (AWS KMS / HashiCorp Vault)</w:t>
      </w:r>
    </w:p>
    <w:p>
      <w:pPr>
        <w:bidi w:val="1"/>
        <w:ind w:left="720"/>
        <w:jc w:val="right"/>
      </w:pPr>
      <w:r>
        <w:rPr>
          <w:rFonts w:ascii="Arial" w:hAnsi="Arial"/>
          <w:b w:val="0"/>
          <w:sz w:val="22"/>
        </w:rPr>
        <w:t>✓ Data Masking للبيانات الحساسة</w:t>
      </w:r>
    </w:p>
    <w:p>
      <w:pPr>
        <w:ind w:left="720"/>
        <w:jc w:val="left"/>
      </w:pPr>
      <w:r>
        <w:rPr>
          <w:rFonts w:ascii="Arial" w:hAnsi="Arial"/>
          <w:b w:val="0"/>
          <w:color w:val="505050"/>
          <w:sz w:val="20"/>
        </w:rPr>
        <w:t>✓ Data Masking for sensitive information</w:t>
      </w:r>
    </w:p>
    <w:p>
      <w:pPr>
        <w:bidi w:val="1"/>
        <w:ind w:left="720"/>
        <w:jc w:val="right"/>
      </w:pPr>
      <w:r>
        <w:rPr>
          <w:rFonts w:ascii="Arial" w:hAnsi="Arial"/>
          <w:b w:val="0"/>
          <w:sz w:val="22"/>
        </w:rPr>
        <w:t>✓ Regular Security Audits</w:t>
      </w:r>
    </w:p>
    <w:p>
      <w:pPr>
        <w:ind w:left="720"/>
        <w:jc w:val="left"/>
      </w:pPr>
      <w:r>
        <w:rPr>
          <w:rFonts w:ascii="Arial" w:hAnsi="Arial"/>
          <w:b w:val="0"/>
          <w:color w:val="505050"/>
          <w:sz w:val="20"/>
        </w:rPr>
        <w:t>✓ Regular Security Audits</w:t>
      </w:r>
    </w:p>
    <w:p>
      <w:pPr>
        <w:bidi w:val="1"/>
        <w:ind w:left="720"/>
        <w:jc w:val="right"/>
      </w:pPr>
      <w:r>
        <w:rPr>
          <w:rFonts w:ascii="Arial" w:hAnsi="Arial"/>
          <w:b w:val="0"/>
          <w:sz w:val="22"/>
        </w:rPr>
        <w:t>✓ OWASP Top 10 Compliance</w:t>
      </w:r>
    </w:p>
    <w:p>
      <w:pPr>
        <w:ind w:left="720"/>
        <w:jc w:val="left"/>
      </w:pPr>
      <w:r>
        <w:rPr>
          <w:rFonts w:ascii="Arial" w:hAnsi="Arial"/>
          <w:b w:val="0"/>
          <w:color w:val="505050"/>
          <w:sz w:val="20"/>
        </w:rPr>
        <w:t>✓ OWASP Top 10 Compliance</w:t>
      </w:r>
    </w:p>
    <w:p/>
    <w:p>
      <w:pPr>
        <w:pStyle w:val="Heading1"/>
        <w:bidi w:val="1"/>
        <w:jc w:val="right"/>
      </w:pPr>
      <w:r>
        <w:rPr>
          <w:rFonts w:ascii="Arial" w:hAnsi="Arial"/>
          <w:b/>
        </w:rPr>
        <w:t>4. قاعدة البيانات</w:t>
      </w:r>
    </w:p>
    <w:p>
      <w:pPr>
        <w:pStyle w:val="Heading1"/>
        <w:jc w:val="left"/>
      </w:pPr>
      <w:r>
        <w:rPr>
          <w:rFonts w:ascii="Arial" w:hAnsi="Arial"/>
          <w:b/>
          <w:color w:val="646464"/>
        </w:rPr>
        <w:t>4. Database</w:t>
      </w:r>
    </w:p>
    <w:p>
      <w:pPr>
        <w:pStyle w:val="Heading2"/>
        <w:bidi w:val="1"/>
        <w:jc w:val="right"/>
      </w:pPr>
      <w:r>
        <w:rPr>
          <w:rFonts w:ascii="Arial" w:hAnsi="Arial"/>
          <w:b/>
        </w:rPr>
        <w:t>4.1 استراتيجية البيانات</w:t>
      </w:r>
    </w:p>
    <w:p>
      <w:pPr>
        <w:pStyle w:val="Heading2"/>
        <w:jc w:val="left"/>
      </w:pPr>
      <w:r>
        <w:rPr>
          <w:rFonts w:ascii="Arial" w:hAnsi="Arial"/>
          <w:b/>
          <w:color w:val="646464"/>
        </w:rPr>
        <w:t>4.1 Data Strategy</w:t>
      </w:r>
    </w:p>
    <w:p>
      <w:pPr>
        <w:bidi w:val="1"/>
        <w:jc w:val="right"/>
      </w:pPr>
      <w:r>
        <w:rPr>
          <w:rFonts w:ascii="Arial" w:hAnsi="Arial"/>
          <w:b w:val="0"/>
          <w:sz w:val="22"/>
        </w:rPr>
        <w:t>نستخدم نهج Polyglot Persistence لاختيار أفضل قاعدة بيانات لكل حالة استخدام:</w:t>
      </w:r>
    </w:p>
    <w:p>
      <w:pPr>
        <w:jc w:val="left"/>
      </w:pPr>
      <w:r>
        <w:rPr>
          <w:rFonts w:ascii="Arial" w:hAnsi="Arial"/>
          <w:b w:val="0"/>
          <w:color w:val="505050"/>
          <w:sz w:val="20"/>
        </w:rPr>
        <w:t>We use Polyglot Persistence approach to select the best database for each use case:</w:t>
      </w:r>
    </w:p>
    <w:p/>
    <w:p>
      <w:pPr>
        <w:bidi w:val="1"/>
        <w:ind w:left="720"/>
        <w:jc w:val="right"/>
      </w:pPr>
      <w:r>
        <w:rPr>
          <w:rFonts w:ascii="Arial" w:hAnsi="Arial"/>
          <w:b w:val="0"/>
          <w:sz w:val="22"/>
        </w:rPr>
        <w:t>• PostgreSQL: للبيانات العلائقية (Users, Products, Orders)</w:t>
      </w:r>
    </w:p>
    <w:p>
      <w:pPr>
        <w:ind w:left="720"/>
        <w:jc w:val="left"/>
      </w:pPr>
      <w:r>
        <w:rPr>
          <w:rFonts w:ascii="Arial" w:hAnsi="Arial"/>
          <w:b w:val="0"/>
          <w:color w:val="505050"/>
          <w:sz w:val="20"/>
        </w:rPr>
        <w:t>• PostgreSQL: For relational data (Users, Products, Orders)</w:t>
      </w:r>
    </w:p>
    <w:p>
      <w:pPr>
        <w:bidi w:val="1"/>
        <w:ind w:left="720"/>
        <w:jc w:val="right"/>
      </w:pPr>
      <w:r>
        <w:rPr>
          <w:rFonts w:ascii="Arial" w:hAnsi="Arial"/>
          <w:b w:val="0"/>
          <w:sz w:val="22"/>
        </w:rPr>
        <w:t>• MongoDB: للبيانات شبه المهيكلة (Product Details, Reviews)</w:t>
      </w:r>
    </w:p>
    <w:p>
      <w:pPr>
        <w:ind w:left="720"/>
        <w:jc w:val="left"/>
      </w:pPr>
      <w:r>
        <w:rPr>
          <w:rFonts w:ascii="Arial" w:hAnsi="Arial"/>
          <w:b w:val="0"/>
          <w:color w:val="505050"/>
          <w:sz w:val="20"/>
        </w:rPr>
        <w:t>• MongoDB: For semi-structured data (Product Details, Reviews)</w:t>
      </w:r>
    </w:p>
    <w:p>
      <w:pPr>
        <w:bidi w:val="1"/>
        <w:ind w:left="720"/>
        <w:jc w:val="right"/>
      </w:pPr>
      <w:r>
        <w:rPr>
          <w:rFonts w:ascii="Arial" w:hAnsi="Arial"/>
          <w:b w:val="0"/>
          <w:sz w:val="22"/>
        </w:rPr>
        <w:t>• Redis: للذاكرة المؤقتة (Cache) والجلسات</w:t>
      </w:r>
    </w:p>
    <w:p>
      <w:pPr>
        <w:ind w:left="720"/>
        <w:jc w:val="left"/>
      </w:pPr>
      <w:r>
        <w:rPr>
          <w:rFonts w:ascii="Arial" w:hAnsi="Arial"/>
          <w:b w:val="0"/>
          <w:color w:val="505050"/>
          <w:sz w:val="20"/>
        </w:rPr>
        <w:t>• Redis: For caching and sessions</w:t>
      </w:r>
    </w:p>
    <w:p>
      <w:pPr>
        <w:bidi w:val="1"/>
        <w:ind w:left="720"/>
        <w:jc w:val="right"/>
      </w:pPr>
      <w:r>
        <w:rPr>
          <w:rFonts w:ascii="Arial" w:hAnsi="Arial"/>
          <w:b w:val="0"/>
          <w:sz w:val="22"/>
        </w:rPr>
        <w:t>• Elasticsearch: للبحث السريع والمتقدم</w:t>
      </w:r>
    </w:p>
    <w:p>
      <w:pPr>
        <w:ind w:left="720"/>
        <w:jc w:val="left"/>
      </w:pPr>
      <w:r>
        <w:rPr>
          <w:rFonts w:ascii="Arial" w:hAnsi="Arial"/>
          <w:b w:val="0"/>
          <w:color w:val="505050"/>
          <w:sz w:val="20"/>
        </w:rPr>
        <w:t>• Elasticsearch: For fast and advanced search</w:t>
      </w:r>
    </w:p>
    <w:p>
      <w:pPr>
        <w:bidi w:val="1"/>
        <w:ind w:left="720"/>
        <w:jc w:val="right"/>
      </w:pPr>
      <w:r>
        <w:rPr>
          <w:rFonts w:ascii="Arial" w:hAnsi="Arial"/>
          <w:b w:val="0"/>
          <w:sz w:val="22"/>
        </w:rPr>
        <w:t>• ClickHouse: للتحليلات والتقارير</w:t>
      </w:r>
    </w:p>
    <w:p>
      <w:pPr>
        <w:ind w:left="720"/>
        <w:jc w:val="left"/>
      </w:pPr>
      <w:r>
        <w:rPr>
          <w:rFonts w:ascii="Arial" w:hAnsi="Arial"/>
          <w:b w:val="0"/>
          <w:color w:val="505050"/>
          <w:sz w:val="20"/>
        </w:rPr>
        <w:t>• ClickHouse: For analytics and reporting</w:t>
      </w:r>
    </w:p>
    <w:p>
      <w:pPr>
        <w:bidi w:val="1"/>
        <w:ind w:left="720"/>
        <w:jc w:val="right"/>
      </w:pPr>
      <w:r>
        <w:rPr>
          <w:rFonts w:ascii="Arial" w:hAnsi="Arial"/>
          <w:b w:val="0"/>
          <w:sz w:val="22"/>
        </w:rPr>
        <w:t>• Amazon S3: لتخزين الصور والملفات</w:t>
      </w:r>
    </w:p>
    <w:p>
      <w:pPr>
        <w:ind w:left="720"/>
        <w:jc w:val="left"/>
      </w:pPr>
      <w:r>
        <w:rPr>
          <w:rFonts w:ascii="Arial" w:hAnsi="Arial"/>
          <w:b w:val="0"/>
          <w:color w:val="505050"/>
          <w:sz w:val="20"/>
        </w:rPr>
        <w:t>• Amazon S3: For image and file storage</w:t>
      </w:r>
    </w:p>
    <w:p/>
    <w:p>
      <w:pPr>
        <w:pStyle w:val="Heading1"/>
        <w:bidi w:val="1"/>
        <w:jc w:val="right"/>
      </w:pPr>
      <w:r>
        <w:rPr>
          <w:rFonts w:ascii="Arial" w:hAnsi="Arial"/>
          <w:b/>
        </w:rPr>
        <w:t>5. الذكاء الاصطناعي والتعلم الآلي</w:t>
      </w:r>
    </w:p>
    <w:p>
      <w:pPr>
        <w:pStyle w:val="Heading1"/>
        <w:jc w:val="left"/>
      </w:pPr>
      <w:r>
        <w:rPr>
          <w:rFonts w:ascii="Arial" w:hAnsi="Arial"/>
          <w:b/>
          <w:color w:val="646464"/>
        </w:rPr>
        <w:t>5. Artificial Intelligence &amp; Machine Learning</w:t>
      </w:r>
    </w:p>
    <w:p>
      <w:pPr>
        <w:pStyle w:val="Heading2"/>
        <w:bidi w:val="1"/>
        <w:jc w:val="right"/>
      </w:pPr>
      <w:r>
        <w:rPr>
          <w:rFonts w:ascii="Arial" w:hAnsi="Arial"/>
          <w:b/>
        </w:rPr>
        <w:t>5.1 نظام التوصيات</w:t>
      </w:r>
    </w:p>
    <w:p>
      <w:pPr>
        <w:pStyle w:val="Heading2"/>
        <w:jc w:val="left"/>
      </w:pPr>
      <w:r>
        <w:rPr>
          <w:rFonts w:ascii="Arial" w:hAnsi="Arial"/>
          <w:b/>
          <w:color w:val="646464"/>
        </w:rPr>
        <w:t>5.1 Recommendation System</w:t>
      </w:r>
    </w:p>
    <w:p>
      <w:pPr>
        <w:bidi w:val="1"/>
        <w:jc w:val="right"/>
      </w:pPr>
      <w:r>
        <w:rPr>
          <w:rFonts w:ascii="Arial" w:hAnsi="Arial"/>
          <w:b w:val="0"/>
          <w:sz w:val="22"/>
        </w:rPr>
        <w:t>نستخدم خوارزميات متقدمة لتقديم توصيات مخصصة:</w:t>
      </w:r>
    </w:p>
    <w:p>
      <w:pPr>
        <w:jc w:val="left"/>
      </w:pPr>
      <w:r>
        <w:rPr>
          <w:rFonts w:ascii="Arial" w:hAnsi="Arial"/>
          <w:b w:val="0"/>
          <w:color w:val="505050"/>
          <w:sz w:val="20"/>
        </w:rPr>
        <w:t>We use advanced algorithms to provide personalized recommendations:</w:t>
      </w:r>
    </w:p>
    <w:p/>
    <w:p>
      <w:pPr>
        <w:bidi w:val="1"/>
        <w:ind w:left="720"/>
        <w:jc w:val="right"/>
      </w:pPr>
      <w:r>
        <w:rPr>
          <w:rFonts w:ascii="Arial" w:hAnsi="Arial"/>
          <w:b w:val="0"/>
          <w:sz w:val="22"/>
        </w:rPr>
        <w:t>• Collaborative Filtering</w:t>
      </w:r>
    </w:p>
    <w:p>
      <w:pPr>
        <w:ind w:left="720"/>
        <w:jc w:val="left"/>
      </w:pPr>
      <w:r>
        <w:rPr>
          <w:rFonts w:ascii="Arial" w:hAnsi="Arial"/>
          <w:b w:val="0"/>
          <w:color w:val="505050"/>
          <w:sz w:val="20"/>
        </w:rPr>
        <w:t>• Collaborative Filtering</w:t>
      </w:r>
    </w:p>
    <w:p>
      <w:pPr>
        <w:bidi w:val="1"/>
        <w:ind w:left="720"/>
        <w:jc w:val="right"/>
      </w:pPr>
      <w:r>
        <w:rPr>
          <w:rFonts w:ascii="Arial" w:hAnsi="Arial"/>
          <w:b w:val="0"/>
          <w:sz w:val="22"/>
        </w:rPr>
        <w:t>• Content-Based Filtering</w:t>
      </w:r>
    </w:p>
    <w:p>
      <w:pPr>
        <w:ind w:left="720"/>
        <w:jc w:val="left"/>
      </w:pPr>
      <w:r>
        <w:rPr>
          <w:rFonts w:ascii="Arial" w:hAnsi="Arial"/>
          <w:b w:val="0"/>
          <w:color w:val="505050"/>
          <w:sz w:val="20"/>
        </w:rPr>
        <w:t>• Content-Based Filtering</w:t>
      </w:r>
    </w:p>
    <w:p>
      <w:pPr>
        <w:bidi w:val="1"/>
        <w:ind w:left="720"/>
        <w:jc w:val="right"/>
      </w:pPr>
      <w:r>
        <w:rPr>
          <w:rFonts w:ascii="Arial" w:hAnsi="Arial"/>
          <w:b w:val="0"/>
          <w:sz w:val="22"/>
        </w:rPr>
        <w:t>• Hybrid Recommendation System</w:t>
      </w:r>
    </w:p>
    <w:p>
      <w:pPr>
        <w:ind w:left="720"/>
        <w:jc w:val="left"/>
      </w:pPr>
      <w:r>
        <w:rPr>
          <w:rFonts w:ascii="Arial" w:hAnsi="Arial"/>
          <w:b w:val="0"/>
          <w:color w:val="505050"/>
          <w:sz w:val="20"/>
        </w:rPr>
        <w:t>• Hybrid Recommendation System</w:t>
      </w:r>
    </w:p>
    <w:p>
      <w:pPr>
        <w:bidi w:val="1"/>
        <w:ind w:left="720"/>
        <w:jc w:val="right"/>
      </w:pPr>
      <w:r>
        <w:rPr>
          <w:rFonts w:ascii="Arial" w:hAnsi="Arial"/>
          <w:b w:val="0"/>
          <w:sz w:val="22"/>
        </w:rPr>
        <w:t>• Deep Learning Models (TensorFlow)</w:t>
      </w:r>
    </w:p>
    <w:p>
      <w:pPr>
        <w:ind w:left="720"/>
        <w:jc w:val="left"/>
      </w:pPr>
      <w:r>
        <w:rPr>
          <w:rFonts w:ascii="Arial" w:hAnsi="Arial"/>
          <w:b w:val="0"/>
          <w:color w:val="505050"/>
          <w:sz w:val="20"/>
        </w:rPr>
        <w:t>• Deep Learning Models (TensorFlow)</w:t>
      </w:r>
    </w:p>
    <w:p>
      <w:pPr>
        <w:bidi w:val="1"/>
        <w:ind w:left="720"/>
        <w:jc w:val="right"/>
      </w:pPr>
      <w:r>
        <w:rPr>
          <w:rFonts w:ascii="Arial" w:hAnsi="Arial"/>
          <w:b w:val="0"/>
          <w:sz w:val="22"/>
        </w:rPr>
        <w:t>• Real-time Personalization</w:t>
      </w:r>
    </w:p>
    <w:p>
      <w:pPr>
        <w:ind w:left="720"/>
        <w:jc w:val="left"/>
      </w:pPr>
      <w:r>
        <w:rPr>
          <w:rFonts w:ascii="Arial" w:hAnsi="Arial"/>
          <w:b w:val="0"/>
          <w:color w:val="505050"/>
          <w:sz w:val="20"/>
        </w:rPr>
        <w:t>• Real-time Personalization</w:t>
      </w:r>
    </w:p>
    <w:p>
      <w:pPr>
        <w:bidi w:val="1"/>
        <w:ind w:left="720"/>
        <w:jc w:val="right"/>
      </w:pPr>
      <w:r>
        <w:rPr>
          <w:rFonts w:ascii="Arial" w:hAnsi="Arial"/>
          <w:b w:val="0"/>
          <w:sz w:val="22"/>
        </w:rPr>
        <w:t>• A/B Testing للخوارزميات</w:t>
      </w:r>
    </w:p>
    <w:p>
      <w:pPr>
        <w:ind w:left="720"/>
        <w:jc w:val="left"/>
      </w:pPr>
      <w:r>
        <w:rPr>
          <w:rFonts w:ascii="Arial" w:hAnsi="Arial"/>
          <w:b w:val="0"/>
          <w:color w:val="505050"/>
          <w:sz w:val="20"/>
        </w:rPr>
        <w:t>• A/B Testing for algorithms</w:t>
      </w:r>
    </w:p>
    <w:p/>
    <w:p>
      <w:pPr>
        <w:pStyle w:val="Heading1"/>
        <w:bidi w:val="1"/>
        <w:jc w:val="right"/>
      </w:pPr>
      <w:r>
        <w:rPr>
          <w:rFonts w:ascii="Arial" w:hAnsi="Arial"/>
          <w:b/>
        </w:rPr>
        <w:t>6. البنية التحتية والنشر</w:t>
      </w:r>
    </w:p>
    <w:p>
      <w:pPr>
        <w:pStyle w:val="Heading1"/>
        <w:jc w:val="left"/>
      </w:pPr>
      <w:r>
        <w:rPr>
          <w:rFonts w:ascii="Arial" w:hAnsi="Arial"/>
          <w:b/>
          <w:color w:val="646464"/>
        </w:rPr>
        <w:t>6. Infrastructure &amp; Deployment</w:t>
      </w:r>
    </w:p>
    <w:p>
      <w:pPr>
        <w:bidi w:val="1"/>
        <w:ind w:left="720"/>
        <w:jc w:val="right"/>
      </w:pPr>
      <w:r>
        <w:rPr>
          <w:rFonts w:ascii="Arial" w:hAnsi="Arial"/>
          <w:b w:val="0"/>
          <w:sz w:val="22"/>
        </w:rPr>
        <w:t>• Cloud Provider: AWS / Google Cloud</w:t>
      </w:r>
    </w:p>
    <w:p>
      <w:pPr>
        <w:ind w:left="720"/>
        <w:jc w:val="left"/>
      </w:pPr>
      <w:r>
        <w:rPr>
          <w:rFonts w:ascii="Arial" w:hAnsi="Arial"/>
          <w:b w:val="0"/>
          <w:color w:val="505050"/>
          <w:sz w:val="20"/>
        </w:rPr>
        <w:t>• Cloud Provider: AWS / Google Cloud</w:t>
      </w:r>
    </w:p>
    <w:p>
      <w:pPr>
        <w:bidi w:val="1"/>
        <w:ind w:left="720"/>
        <w:jc w:val="right"/>
      </w:pPr>
      <w:r>
        <w:rPr>
          <w:rFonts w:ascii="Arial" w:hAnsi="Arial"/>
          <w:b w:val="0"/>
          <w:sz w:val="22"/>
        </w:rPr>
        <w:t>• Container Runtime: Docker</w:t>
      </w:r>
    </w:p>
    <w:p>
      <w:pPr>
        <w:ind w:left="720"/>
        <w:jc w:val="left"/>
      </w:pPr>
      <w:r>
        <w:rPr>
          <w:rFonts w:ascii="Arial" w:hAnsi="Arial"/>
          <w:b w:val="0"/>
          <w:color w:val="505050"/>
          <w:sz w:val="20"/>
        </w:rPr>
        <w:t>• Container Runtime: Docker</w:t>
      </w:r>
    </w:p>
    <w:p>
      <w:pPr>
        <w:bidi w:val="1"/>
        <w:ind w:left="720"/>
        <w:jc w:val="right"/>
      </w:pPr>
      <w:r>
        <w:rPr>
          <w:rFonts w:ascii="Arial" w:hAnsi="Arial"/>
          <w:b w:val="0"/>
          <w:sz w:val="22"/>
        </w:rPr>
        <w:t>• Orchestration: Kubernetes (EKS / GKE)</w:t>
      </w:r>
    </w:p>
    <w:p>
      <w:pPr>
        <w:ind w:left="720"/>
        <w:jc w:val="left"/>
      </w:pPr>
      <w:r>
        <w:rPr>
          <w:rFonts w:ascii="Arial" w:hAnsi="Arial"/>
          <w:b w:val="0"/>
          <w:color w:val="505050"/>
          <w:sz w:val="20"/>
        </w:rPr>
        <w:t>• Orchestration: Kubernetes (EKS / GKE)</w:t>
      </w:r>
    </w:p>
    <w:p>
      <w:pPr>
        <w:bidi w:val="1"/>
        <w:ind w:left="720"/>
        <w:jc w:val="right"/>
      </w:pPr>
      <w:r>
        <w:rPr>
          <w:rFonts w:ascii="Arial" w:hAnsi="Arial"/>
          <w:b w:val="0"/>
          <w:sz w:val="22"/>
        </w:rPr>
        <w:t>• Infrastructure as Code: Terraform</w:t>
      </w:r>
    </w:p>
    <w:p>
      <w:pPr>
        <w:ind w:left="720"/>
        <w:jc w:val="left"/>
      </w:pPr>
      <w:r>
        <w:rPr>
          <w:rFonts w:ascii="Arial" w:hAnsi="Arial"/>
          <w:b w:val="0"/>
          <w:color w:val="505050"/>
          <w:sz w:val="20"/>
        </w:rPr>
        <w:t>• Infrastructure as Code: Terraform</w:t>
      </w:r>
    </w:p>
    <w:p>
      <w:pPr>
        <w:bidi w:val="1"/>
        <w:ind w:left="720"/>
        <w:jc w:val="right"/>
      </w:pPr>
      <w:r>
        <w:rPr>
          <w:rFonts w:ascii="Arial" w:hAnsi="Arial"/>
          <w:b w:val="0"/>
          <w:sz w:val="22"/>
        </w:rPr>
        <w:t>• Configuration Management: Ansible</w:t>
      </w:r>
    </w:p>
    <w:p>
      <w:pPr>
        <w:ind w:left="720"/>
        <w:jc w:val="left"/>
      </w:pPr>
      <w:r>
        <w:rPr>
          <w:rFonts w:ascii="Arial" w:hAnsi="Arial"/>
          <w:b w:val="0"/>
          <w:color w:val="505050"/>
          <w:sz w:val="20"/>
        </w:rPr>
        <w:t>• Configuration Management: Ansible</w:t>
      </w:r>
    </w:p>
    <w:p>
      <w:pPr>
        <w:bidi w:val="1"/>
        <w:ind w:left="720"/>
        <w:jc w:val="right"/>
      </w:pPr>
      <w:r>
        <w:rPr>
          <w:rFonts w:ascii="Arial" w:hAnsi="Arial"/>
          <w:b w:val="0"/>
          <w:sz w:val="22"/>
        </w:rPr>
        <w:t>• Secrets Management: HashiCorp Vault</w:t>
      </w:r>
    </w:p>
    <w:p>
      <w:pPr>
        <w:ind w:left="720"/>
        <w:jc w:val="left"/>
      </w:pPr>
      <w:r>
        <w:rPr>
          <w:rFonts w:ascii="Arial" w:hAnsi="Arial"/>
          <w:b w:val="0"/>
          <w:color w:val="505050"/>
          <w:sz w:val="20"/>
        </w:rPr>
        <w:t>• Secrets Management: HashiCorp Vault</w:t>
      </w:r>
    </w:p>
    <w:p/>
    <w:p>
      <w:pPr>
        <w:pStyle w:val="Heading1"/>
        <w:bidi w:val="1"/>
        <w:jc w:val="right"/>
      </w:pPr>
      <w:r>
        <w:rPr>
          <w:rFonts w:ascii="Arial" w:hAnsi="Arial"/>
          <w:b/>
        </w:rPr>
        <w:t>7. المراقبة والصيانة</w:t>
      </w:r>
    </w:p>
    <w:p>
      <w:pPr>
        <w:pStyle w:val="Heading1"/>
        <w:jc w:val="left"/>
      </w:pPr>
      <w:r>
        <w:rPr>
          <w:rFonts w:ascii="Arial" w:hAnsi="Arial"/>
          <w:b/>
          <w:color w:val="646464"/>
        </w:rPr>
        <w:t>7. Monitoring &amp; Maintenance</w:t>
      </w:r>
    </w:p>
    <w:p>
      <w:pPr>
        <w:bidi w:val="1"/>
        <w:ind w:left="720"/>
        <w:jc w:val="right"/>
      </w:pPr>
      <w:r>
        <w:rPr>
          <w:rFonts w:ascii="Arial" w:hAnsi="Arial"/>
          <w:b w:val="0"/>
          <w:sz w:val="22"/>
        </w:rPr>
        <w:t>• Application Monitoring: New Relic / Datadog</w:t>
      </w:r>
    </w:p>
    <w:p>
      <w:pPr>
        <w:ind w:left="720"/>
        <w:jc w:val="left"/>
      </w:pPr>
      <w:r>
        <w:rPr>
          <w:rFonts w:ascii="Arial" w:hAnsi="Arial"/>
          <w:b w:val="0"/>
          <w:color w:val="505050"/>
          <w:sz w:val="20"/>
        </w:rPr>
        <w:t>• Application Monitoring: New Relic / Datadog</w:t>
      </w:r>
    </w:p>
    <w:p>
      <w:pPr>
        <w:bidi w:val="1"/>
        <w:ind w:left="720"/>
        <w:jc w:val="right"/>
      </w:pPr>
      <w:r>
        <w:rPr>
          <w:rFonts w:ascii="Arial" w:hAnsi="Arial"/>
          <w:b w:val="0"/>
          <w:sz w:val="22"/>
        </w:rPr>
        <w:t>• Log Management: ELK Stack</w:t>
      </w:r>
    </w:p>
    <w:p>
      <w:pPr>
        <w:ind w:left="720"/>
        <w:jc w:val="left"/>
      </w:pPr>
      <w:r>
        <w:rPr>
          <w:rFonts w:ascii="Arial" w:hAnsi="Arial"/>
          <w:b w:val="0"/>
          <w:color w:val="505050"/>
          <w:sz w:val="20"/>
        </w:rPr>
        <w:t>• Log Management: ELK Stack</w:t>
      </w:r>
    </w:p>
    <w:p>
      <w:pPr>
        <w:bidi w:val="1"/>
        <w:ind w:left="720"/>
        <w:jc w:val="right"/>
      </w:pPr>
      <w:r>
        <w:rPr>
          <w:rFonts w:ascii="Arial" w:hAnsi="Arial"/>
          <w:b w:val="0"/>
          <w:sz w:val="22"/>
        </w:rPr>
        <w:t>• Metrics: Prometheus + Grafana</w:t>
      </w:r>
    </w:p>
    <w:p>
      <w:pPr>
        <w:ind w:left="720"/>
        <w:jc w:val="left"/>
      </w:pPr>
      <w:r>
        <w:rPr>
          <w:rFonts w:ascii="Arial" w:hAnsi="Arial"/>
          <w:b w:val="0"/>
          <w:color w:val="505050"/>
          <w:sz w:val="20"/>
        </w:rPr>
        <w:t>• Metrics: Prometheus + Grafana</w:t>
      </w:r>
    </w:p>
    <w:p>
      <w:pPr>
        <w:bidi w:val="1"/>
        <w:ind w:left="720"/>
        <w:jc w:val="right"/>
      </w:pPr>
      <w:r>
        <w:rPr>
          <w:rFonts w:ascii="Arial" w:hAnsi="Arial"/>
          <w:b w:val="0"/>
          <w:sz w:val="22"/>
        </w:rPr>
        <w:t>• Distributed Tracing: Jaeger</w:t>
      </w:r>
    </w:p>
    <w:p>
      <w:pPr>
        <w:ind w:left="720"/>
        <w:jc w:val="left"/>
      </w:pPr>
      <w:r>
        <w:rPr>
          <w:rFonts w:ascii="Arial" w:hAnsi="Arial"/>
          <w:b w:val="0"/>
          <w:color w:val="505050"/>
          <w:sz w:val="20"/>
        </w:rPr>
        <w:t>• Distributed Tracing: Jaeger</w:t>
      </w:r>
    </w:p>
    <w:p>
      <w:pPr>
        <w:bidi w:val="1"/>
        <w:ind w:left="720"/>
        <w:jc w:val="right"/>
      </w:pPr>
      <w:r>
        <w:rPr>
          <w:rFonts w:ascii="Arial" w:hAnsi="Arial"/>
          <w:b w:val="0"/>
          <w:sz w:val="22"/>
        </w:rPr>
        <w:t>• Error Tracking: Sentry</w:t>
      </w:r>
    </w:p>
    <w:p>
      <w:pPr>
        <w:ind w:left="720"/>
        <w:jc w:val="left"/>
      </w:pPr>
      <w:r>
        <w:rPr>
          <w:rFonts w:ascii="Arial" w:hAnsi="Arial"/>
          <w:b w:val="0"/>
          <w:color w:val="505050"/>
          <w:sz w:val="20"/>
        </w:rPr>
        <w:t>• Error Tracking: Sentry</w:t>
      </w:r>
    </w:p>
    <w:p>
      <w:pPr>
        <w:bidi w:val="1"/>
        <w:ind w:left="720"/>
        <w:jc w:val="right"/>
      </w:pPr>
      <w:r>
        <w:rPr>
          <w:rFonts w:ascii="Arial" w:hAnsi="Arial"/>
          <w:b w:val="0"/>
          <w:sz w:val="22"/>
        </w:rPr>
        <w:t>• Uptime Monitoring: Pingdom</w:t>
      </w:r>
    </w:p>
    <w:p>
      <w:pPr>
        <w:ind w:left="720"/>
        <w:jc w:val="left"/>
      </w:pPr>
      <w:r>
        <w:rPr>
          <w:rFonts w:ascii="Arial" w:hAnsi="Arial"/>
          <w:b w:val="0"/>
          <w:color w:val="505050"/>
          <w:sz w:val="20"/>
        </w:rPr>
        <w:t>• Uptime Monitoring: Pingdom</w:t>
      </w:r>
    </w:p>
    <w:p/>
    <w:p>
      <w:pPr>
        <w:pStyle w:val="Heading1"/>
        <w:bidi w:val="1"/>
        <w:jc w:val="right"/>
      </w:pPr>
      <w:r>
        <w:rPr>
          <w:rFonts w:ascii="Arial" w:hAnsi="Arial"/>
          <w:b/>
        </w:rPr>
        <w:t>8. الخاتمة</w:t>
      </w:r>
    </w:p>
    <w:p>
      <w:pPr>
        <w:pStyle w:val="Heading1"/>
        <w:jc w:val="left"/>
      </w:pPr>
      <w:r>
        <w:rPr>
          <w:rFonts w:ascii="Arial" w:hAnsi="Arial"/>
          <w:b/>
          <w:color w:val="646464"/>
        </w:rPr>
        <w:t>8. Conclusion</w:t>
      </w:r>
    </w:p>
    <w:p>
      <w:pPr>
        <w:bidi w:val="1"/>
        <w:jc w:val="right"/>
      </w:pPr>
      <w:r>
        <w:rPr>
          <w:rFonts w:ascii="Arial" w:hAnsi="Arial"/>
          <w:b w:val="0"/>
          <w:sz w:val="22"/>
        </w:rPr>
        <w:t>هذه الوثيقة المعمارية المحسنة تعكس أفضل الممارسات العالمية لعام 2025 وتوفر أساساً متيناً لبناء منصة تجارة إلكترونية عالمية المستوى.</w:t>
      </w:r>
    </w:p>
    <w:p>
      <w:pPr>
        <w:jc w:val="left"/>
      </w:pPr>
      <w:r>
        <w:rPr>
          <w:rFonts w:ascii="Arial" w:hAnsi="Arial"/>
          <w:b w:val="0"/>
          <w:color w:val="505050"/>
          <w:sz w:val="20"/>
        </w:rPr>
        <w:t>This enhanced architecture document reflects global best practices for 2025 and provides a solid foundation for building a world-class e-commerce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